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26DAA9D9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78DAAA26">
        <w:rPr>
          <w:rFonts w:ascii="Arial" w:eastAsia="Arial" w:hAnsi="Arial" w:cs="Arial"/>
          <w:sz w:val="44"/>
          <w:szCs w:val="44"/>
        </w:rPr>
        <w:t xml:space="preserve">FGT5032.001 </w:t>
      </w:r>
      <w:r w:rsidR="00132C06" w:rsidRPr="78DAAA26">
        <w:rPr>
          <w:rFonts w:ascii="Arial" w:eastAsia="Arial" w:hAnsi="Arial" w:cs="Arial"/>
          <w:sz w:val="44"/>
          <w:szCs w:val="44"/>
        </w:rPr>
        <w:t>Radio Intelligent Controller (RIC)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55205532" w:rsidR="007177FA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132C06" w:rsidRPr="00132C06">
        <w:rPr>
          <w:rFonts w:ascii="Arial" w:eastAsia="Arial" w:hAnsi="Arial" w:cs="Arial"/>
        </w:rPr>
        <w:t>An adversary may compromise a Radio Intelligent Controller (RIC) to affect radio network configuration.</w:t>
      </w:r>
    </w:p>
    <w:p w14:paraId="5596A247" w14:textId="77777777" w:rsidR="00132C06" w:rsidRPr="00763B64" w:rsidRDefault="00132C06" w:rsidP="535D1EEB">
      <w:pPr>
        <w:rPr>
          <w:rFonts w:ascii="Arial" w:eastAsia="Arial" w:hAnsi="Arial" w:cs="Arial"/>
        </w:rPr>
      </w:pPr>
    </w:p>
    <w:p w14:paraId="30CABDC2" w14:textId="4FBFB53E" w:rsidR="00132C06" w:rsidRPr="00132C06" w:rsidRDefault="00132C06" w:rsidP="00132C06">
      <w:pPr>
        <w:rPr>
          <w:rFonts w:ascii="Arial" w:eastAsia="Arial" w:hAnsi="Arial" w:cs="Arial"/>
        </w:rPr>
      </w:pPr>
      <w:r w:rsidRPr="00132C06">
        <w:rPr>
          <w:rFonts w:ascii="Arial" w:eastAsia="Arial" w:hAnsi="Arial" w:cs="Arial"/>
        </w:rPr>
        <w:t xml:space="preserve">O-RAN architecture includes the Radio Intelligence Controllers (RICs), which consists of the Non-RT RIC and the Near-RT RIC, to optimize radio resource management of </w:t>
      </w:r>
      <w:proofErr w:type="spellStart"/>
      <w:r w:rsidRPr="00132C06">
        <w:rPr>
          <w:rFonts w:ascii="Arial" w:eastAsia="Arial" w:hAnsi="Arial" w:cs="Arial"/>
        </w:rPr>
        <w:t>gNB</w:t>
      </w:r>
      <w:proofErr w:type="spellEnd"/>
      <w:r w:rsidRPr="00132C06">
        <w:rPr>
          <w:rFonts w:ascii="Arial" w:eastAsia="Arial" w:hAnsi="Arial" w:cs="Arial"/>
        </w:rPr>
        <w:t xml:space="preserve"> components. The Non-RT RIC is embedded in the Service and Management Orchestration function and hosts </w:t>
      </w:r>
      <w:proofErr w:type="spellStart"/>
      <w:r w:rsidRPr="00132C06">
        <w:rPr>
          <w:rFonts w:ascii="Arial" w:eastAsia="Arial" w:hAnsi="Arial" w:cs="Arial"/>
        </w:rPr>
        <w:t>rApps</w:t>
      </w:r>
      <w:proofErr w:type="spellEnd"/>
      <w:r w:rsidRPr="00132C06">
        <w:rPr>
          <w:rFonts w:ascii="Arial" w:eastAsia="Arial" w:hAnsi="Arial" w:cs="Arial"/>
        </w:rPr>
        <w:t xml:space="preserve"> to provide policy-based guidance, machine learning model management and enrichment information to the Near-RT RIC function for the purpose of RAN optimization. The Near-RT RIC is a logical function that enables near real-time control and optimization of the functions and resources of </w:t>
      </w:r>
      <w:proofErr w:type="spellStart"/>
      <w:r w:rsidRPr="00132C06">
        <w:rPr>
          <w:rFonts w:ascii="Arial" w:eastAsia="Arial" w:hAnsi="Arial" w:cs="Arial"/>
        </w:rPr>
        <w:t>gNB</w:t>
      </w:r>
      <w:proofErr w:type="spellEnd"/>
      <w:r w:rsidRPr="00132C06">
        <w:rPr>
          <w:rFonts w:ascii="Arial" w:eastAsia="Arial" w:hAnsi="Arial" w:cs="Arial"/>
        </w:rPr>
        <w:t xml:space="preserve"> components CU-CP, CU-UP and DU, steered via the policies and enrichment data provided from the </w:t>
      </w:r>
      <w:proofErr w:type="gramStart"/>
      <w:r w:rsidRPr="00132C06">
        <w:rPr>
          <w:rFonts w:ascii="Arial" w:eastAsia="Arial" w:hAnsi="Arial" w:cs="Arial"/>
        </w:rPr>
        <w:t>Non-RT RIC</w:t>
      </w:r>
      <w:proofErr w:type="gramEnd"/>
      <w:r w:rsidRPr="00132C06">
        <w:rPr>
          <w:rFonts w:ascii="Arial" w:eastAsia="Arial" w:hAnsi="Arial" w:cs="Arial"/>
        </w:rPr>
        <w:t xml:space="preserve">. </w:t>
      </w:r>
    </w:p>
    <w:p w14:paraId="6CDE7F33" w14:textId="77777777" w:rsidR="00132C06" w:rsidRPr="00132C06" w:rsidRDefault="00132C06" w:rsidP="00132C06">
      <w:pPr>
        <w:rPr>
          <w:rFonts w:ascii="Arial" w:eastAsia="Arial" w:hAnsi="Arial" w:cs="Arial"/>
        </w:rPr>
      </w:pPr>
    </w:p>
    <w:p w14:paraId="1752515F" w14:textId="289FAD93" w:rsidR="00036652" w:rsidRPr="007A56E4" w:rsidRDefault="00132C06" w:rsidP="00132C06">
      <w:pPr>
        <w:rPr>
          <w:rFonts w:ascii="Arial" w:eastAsia="Arial" w:hAnsi="Arial" w:cs="Arial"/>
        </w:rPr>
      </w:pPr>
      <w:r w:rsidRPr="00132C06">
        <w:rPr>
          <w:rFonts w:ascii="Arial" w:eastAsia="Arial" w:hAnsi="Arial" w:cs="Arial"/>
        </w:rPr>
        <w:t xml:space="preserve">O-RAN RIC functions </w:t>
      </w:r>
      <w:r w:rsidR="00906CF0">
        <w:rPr>
          <w:rFonts w:ascii="Arial" w:eastAsia="Arial" w:hAnsi="Arial" w:cs="Arial"/>
        </w:rPr>
        <w:t>integrate</w:t>
      </w:r>
      <w:r w:rsidR="00C7183C">
        <w:rPr>
          <w:rFonts w:ascii="Arial" w:eastAsia="Arial" w:hAnsi="Arial" w:cs="Arial"/>
        </w:rPr>
        <w:t xml:space="preserve"> and interact with</w:t>
      </w:r>
      <w:r w:rsidRPr="00132C06">
        <w:rPr>
          <w:rFonts w:ascii="Arial" w:eastAsia="Arial" w:hAnsi="Arial" w:cs="Arial"/>
        </w:rPr>
        <w:t xml:space="preserve"> </w:t>
      </w:r>
      <w:proofErr w:type="spellStart"/>
      <w:r w:rsidRPr="00132C06">
        <w:rPr>
          <w:rFonts w:ascii="Arial" w:eastAsia="Arial" w:hAnsi="Arial" w:cs="Arial"/>
        </w:rPr>
        <w:t>xApps</w:t>
      </w:r>
      <w:proofErr w:type="spellEnd"/>
      <w:r w:rsidRPr="00132C06">
        <w:rPr>
          <w:rFonts w:ascii="Arial" w:eastAsia="Arial" w:hAnsi="Arial" w:cs="Arial"/>
        </w:rPr>
        <w:t xml:space="preserve"> and </w:t>
      </w:r>
      <w:proofErr w:type="spellStart"/>
      <w:r w:rsidRPr="00132C06">
        <w:rPr>
          <w:rFonts w:ascii="Arial" w:eastAsia="Arial" w:hAnsi="Arial" w:cs="Arial"/>
        </w:rPr>
        <w:t>rApps</w:t>
      </w:r>
      <w:proofErr w:type="spellEnd"/>
      <w:r w:rsidRPr="00132C06">
        <w:rPr>
          <w:rFonts w:ascii="Arial" w:eastAsia="Arial" w:hAnsi="Arial" w:cs="Arial"/>
        </w:rPr>
        <w:t>, which can bring information and instructions to the RIC from outside of the O-RAN architecture.</w:t>
      </w:r>
      <w:r w:rsidR="007A56E4">
        <w:rPr>
          <w:rFonts w:ascii="Arial" w:eastAsia="Arial" w:hAnsi="Arial" w:cs="Arial"/>
        </w:rPr>
        <w:t xml:space="preserve"> </w:t>
      </w:r>
      <w:r w:rsidRPr="00132C06">
        <w:rPr>
          <w:rFonts w:ascii="Arial" w:eastAsia="Arial" w:hAnsi="Arial" w:cs="Arial"/>
        </w:rPr>
        <w:t>A compromise of the RIC components (by any means) can potentially lead to unauthorized change in CU or DU via E2 Interface.</w:t>
      </w:r>
    </w:p>
    <w:p w14:paraId="7F0350E8" w14:textId="77777777" w:rsidR="007A56E4" w:rsidRDefault="007A56E4" w:rsidP="000160C5">
      <w:pPr>
        <w:rPr>
          <w:rFonts w:ascii="Arial" w:eastAsia="Arial" w:hAnsi="Arial" w:cs="Arial"/>
        </w:rPr>
      </w:pPr>
    </w:p>
    <w:p w14:paraId="2AF0CDD6" w14:textId="10D2B8AC" w:rsidR="00651E89" w:rsidRPr="00763B64" w:rsidRDefault="00651E89" w:rsidP="000160C5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0EDC56A9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</w:p>
    <w:p w14:paraId="1B8F05CE" w14:textId="4570B53D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6604A1">
        <w:rPr>
          <w:rFonts w:ascii="Arial" w:eastAsia="Arial" w:hAnsi="Arial" w:cs="Arial"/>
        </w:rPr>
        <w:t>Execution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545DC812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Architecture </w:t>
      </w:r>
      <w:proofErr w:type="gramStart"/>
      <w:r w:rsidRPr="00763B64">
        <w:rPr>
          <w:rFonts w:ascii="Arial" w:eastAsia="Arial" w:hAnsi="Arial" w:cs="Arial"/>
          <w:lang w:val="fr-FR"/>
        </w:rPr>
        <w:t>Segment</w:t>
      </w:r>
      <w:r w:rsidR="78666845" w:rsidRPr="00763B64">
        <w:rPr>
          <w:rFonts w:ascii="Arial" w:eastAsia="Arial" w:hAnsi="Arial" w:cs="Arial"/>
          <w:lang w:val="fr-FR"/>
        </w:rPr>
        <w:t>:</w:t>
      </w:r>
      <w:proofErr w:type="gramEnd"/>
      <w:r w:rsidR="78666845" w:rsidRPr="00763B64">
        <w:rPr>
          <w:rFonts w:ascii="Arial" w:eastAsia="Arial" w:hAnsi="Arial" w:cs="Arial"/>
          <w:lang w:val="fr-FR"/>
        </w:rPr>
        <w:t xml:space="preserve"> </w:t>
      </w:r>
      <w:r w:rsidR="009431EC" w:rsidRPr="00763B64">
        <w:rPr>
          <w:rFonts w:ascii="Arial" w:eastAsia="Arial" w:hAnsi="Arial" w:cs="Arial"/>
          <w:lang w:val="fr-FR"/>
        </w:rPr>
        <w:t>RAN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gramStart"/>
      <w:r w:rsidRPr="00763B64">
        <w:rPr>
          <w:rFonts w:ascii="Arial" w:eastAsia="Arial" w:hAnsi="Arial" w:cs="Arial"/>
          <w:lang w:val="fr-FR"/>
        </w:rPr>
        <w:t>Platforms:</w:t>
      </w:r>
      <w:proofErr w:type="gramEnd"/>
      <w:r w:rsidRPr="00763B64">
        <w:rPr>
          <w:rFonts w:ascii="Arial" w:eastAsia="Arial" w:hAnsi="Arial" w:cs="Arial"/>
          <w:lang w:val="fr-FR"/>
        </w:rPr>
        <w:t xml:space="preserve">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6393E83F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proofErr w:type="gramStart"/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>:</w:t>
      </w:r>
      <w:proofErr w:type="gramEnd"/>
      <w:r w:rsidRPr="00763B64">
        <w:rPr>
          <w:rFonts w:ascii="Arial" w:eastAsia="Arial" w:hAnsi="Arial" w:cs="Arial"/>
          <w:lang w:val="fr-FR"/>
        </w:rPr>
        <w:t xml:space="preserve"> 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D61DF8" w:rsidRPr="009C2D05" w14:paraId="7E01B605" w14:textId="77777777" w:rsidTr="0047787B">
        <w:tc>
          <w:tcPr>
            <w:tcW w:w="4680" w:type="dxa"/>
          </w:tcPr>
          <w:p w14:paraId="09BF3B94" w14:textId="274D8605" w:rsidR="00D61DF8" w:rsidRPr="009C2D05" w:rsidRDefault="00D61DF8" w:rsidP="00D61DF8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 Service Management and Orchestration </w:t>
            </w:r>
          </w:p>
        </w:tc>
        <w:tc>
          <w:tcPr>
            <w:tcW w:w="4680" w:type="dxa"/>
          </w:tcPr>
          <w:p w14:paraId="085D4A8D" w14:textId="641B38E5" w:rsidR="00D61DF8" w:rsidRPr="009C2D05" w:rsidRDefault="00D61DF8" w:rsidP="00D61DF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  <w:tr w:rsidR="00D61DF8" w:rsidRPr="009C2D05" w14:paraId="2E52B6E9" w14:textId="77777777" w:rsidTr="0047787B">
        <w:tc>
          <w:tcPr>
            <w:tcW w:w="4680" w:type="dxa"/>
          </w:tcPr>
          <w:p w14:paraId="0BCBD14B" w14:textId="0362832F" w:rsidR="00D61DF8" w:rsidRPr="009C2D05" w:rsidRDefault="00D61DF8" w:rsidP="00D61DF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ORAN RIC</w:t>
            </w:r>
          </w:p>
        </w:tc>
        <w:tc>
          <w:tcPr>
            <w:tcW w:w="4680" w:type="dxa"/>
          </w:tcPr>
          <w:p w14:paraId="2528EE82" w14:textId="754F5B51" w:rsidR="00D61DF8" w:rsidRPr="009C2D05" w:rsidRDefault="00D61DF8" w:rsidP="00D61DF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RIC and Configuration and data related 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gNodeB</w:t>
            </w:r>
            <w:proofErr w:type="spellEnd"/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0A7F84" w:rsidRPr="0018552E" w14:paraId="3F253290" w14:textId="77777777" w:rsidTr="002C155E">
        <w:tc>
          <w:tcPr>
            <w:tcW w:w="2965" w:type="dxa"/>
          </w:tcPr>
          <w:p w14:paraId="1375455D" w14:textId="77777777" w:rsidR="000A7F84" w:rsidRPr="0018552E" w:rsidRDefault="000A7F84" w:rsidP="002C155E">
            <w:pPr>
              <w:rPr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Name</w:t>
            </w:r>
          </w:p>
        </w:tc>
        <w:tc>
          <w:tcPr>
            <w:tcW w:w="6385" w:type="dxa"/>
          </w:tcPr>
          <w:p w14:paraId="14F2BC0E" w14:textId="77777777" w:rsidR="000A7F84" w:rsidRPr="0018552E" w:rsidRDefault="000A7F84" w:rsidP="002C155E">
            <w:pPr>
              <w:rPr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URL</w:t>
            </w:r>
          </w:p>
        </w:tc>
      </w:tr>
      <w:tr w:rsidR="000A7F84" w:rsidRPr="0018552E" w14:paraId="0437ECC7" w14:textId="77777777" w:rsidTr="002C155E">
        <w:tc>
          <w:tcPr>
            <w:tcW w:w="2965" w:type="dxa"/>
          </w:tcPr>
          <w:p w14:paraId="1111911D" w14:textId="77777777" w:rsidR="000A7F84" w:rsidRPr="0018552E" w:rsidRDefault="000A7F84" w:rsidP="002C155E">
            <w:pPr>
              <w:pStyle w:val="NormalWeb"/>
              <w:rPr>
                <w:sz w:val="22"/>
                <w:szCs w:val="22"/>
              </w:rPr>
            </w:pPr>
            <w:r w:rsidRPr="0018552E">
              <w:rPr>
                <w:rFonts w:ascii="ArialMT" w:hAnsi="ArialMT"/>
                <w:sz w:val="22"/>
                <w:szCs w:val="22"/>
              </w:rPr>
              <w:t xml:space="preserve">O-RAN ALLIANCE, ‘Non-RT RIC: Functional Architecture’, O-RAN WG2: Non-real- time RAN Intelligent Controller and A1 Interface Workgroup, V01.01, Technical Report O-RAN.WG2.Non-RT-RIC-ARCH-TR-v01.01, Mar. 2021 </w:t>
            </w:r>
          </w:p>
        </w:tc>
        <w:tc>
          <w:tcPr>
            <w:tcW w:w="6385" w:type="dxa"/>
          </w:tcPr>
          <w:p w14:paraId="69F8ADFF" w14:textId="77777777" w:rsidR="000A7F84" w:rsidRPr="0018552E" w:rsidRDefault="000A7F84" w:rsidP="002C155E">
            <w:pPr>
              <w:rPr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0A7F84" w:rsidRPr="0018552E" w14:paraId="5257E3FB" w14:textId="77777777" w:rsidTr="002C155E">
        <w:tc>
          <w:tcPr>
            <w:tcW w:w="2965" w:type="dxa"/>
          </w:tcPr>
          <w:p w14:paraId="7083394D" w14:textId="77777777" w:rsidR="000A7F84" w:rsidRPr="0018552E" w:rsidRDefault="000A7F84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552E">
              <w:rPr>
                <w:rFonts w:ascii="ArialMT" w:hAnsi="ArialMT"/>
                <w:sz w:val="22"/>
                <w:szCs w:val="22"/>
              </w:rPr>
              <w:t>O-RAN ALLIANCE, ‘Non-RT RIC Architecture’, O-RAN WG2: Non-real- time RAN Intelligent Controller and A1 Interface Workgroup, Technical Specification O-RAN.WG2.Non-RT-RIC-ARCH-TS-v02.00, Mar. 2022</w:t>
            </w:r>
          </w:p>
        </w:tc>
        <w:tc>
          <w:tcPr>
            <w:tcW w:w="6385" w:type="dxa"/>
          </w:tcPr>
          <w:p w14:paraId="753A22D9" w14:textId="77777777" w:rsidR="000A7F84" w:rsidRPr="0018552E" w:rsidRDefault="000A7F84" w:rsidP="002C155E">
            <w:pPr>
              <w:rPr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0A7F84" w:rsidRPr="0018552E" w14:paraId="2081B60D" w14:textId="77777777" w:rsidTr="002C155E">
        <w:tc>
          <w:tcPr>
            <w:tcW w:w="2965" w:type="dxa"/>
          </w:tcPr>
          <w:p w14:paraId="10D1E57C" w14:textId="77777777" w:rsidR="000A7F84" w:rsidRPr="0018552E" w:rsidRDefault="000A7F84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552E">
              <w:rPr>
                <w:rFonts w:ascii="Arial" w:eastAsia="Arial" w:hAnsi="Arial" w:cs="Arial"/>
                <w:sz w:val="22"/>
                <w:szCs w:val="22"/>
              </w:rPr>
              <w:lastRenderedPageBreak/>
              <w:t>Federal Office of Information Security, Study 5G RAN Risk Analysis, Accessed June 2022, section 5.1</w:t>
            </w:r>
          </w:p>
        </w:tc>
        <w:tc>
          <w:tcPr>
            <w:tcW w:w="6385" w:type="dxa"/>
          </w:tcPr>
          <w:p w14:paraId="5F5D7C98" w14:textId="77777777" w:rsidR="000A7F84" w:rsidRPr="0018552E" w:rsidRDefault="000A7F84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history="1">
              <w:r w:rsidRPr="0018552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https://www.bsi.bund.de/SharedDocs/Downloads/EN/BSI/Publications/Studies/5G/5GRAN-Risk-Analysis.pdf?__blob=publicationFile&amp;v=5</w:t>
              </w:r>
            </w:hyperlink>
          </w:p>
        </w:tc>
      </w:tr>
      <w:tr w:rsidR="00904B16" w:rsidRPr="0018552E" w14:paraId="36DD6C71" w14:textId="77777777" w:rsidTr="002C155E">
        <w:tc>
          <w:tcPr>
            <w:tcW w:w="2965" w:type="dxa"/>
          </w:tcPr>
          <w:p w14:paraId="40412F12" w14:textId="77777777" w:rsidR="00096A10" w:rsidRDefault="00096A10" w:rsidP="00096A10">
            <w:r w:rsidRPr="0018552E">
              <w:rPr>
                <w:rFonts w:ascii="ArialMT" w:hAnsi="ArialMT"/>
                <w:sz w:val="22"/>
                <w:szCs w:val="22"/>
              </w:rPr>
              <w:t>O-RAN ALLIANCE, ‘</w:t>
            </w:r>
            <w:r>
              <w:rPr>
                <w:rFonts w:ascii="Lato" w:hAnsi="Lato"/>
                <w:b/>
                <w:bCs/>
                <w:color w:val="212529"/>
                <w:shd w:val="clear" w:color="auto" w:fill="FFFFFF"/>
              </w:rPr>
              <w:t>O-RAN Security Threat Modeling and Remediation Analysis 3.0’</w:t>
            </w:r>
          </w:p>
          <w:p w14:paraId="1C2FC92D" w14:textId="71985590" w:rsidR="00904B16" w:rsidRPr="0018552E" w:rsidRDefault="00096A10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552E">
              <w:rPr>
                <w:rFonts w:ascii="ArialMT" w:hAnsi="ArialMT"/>
                <w:sz w:val="22"/>
                <w:szCs w:val="22"/>
              </w:rPr>
              <w:t xml:space="preserve">, O-RAN </w:t>
            </w:r>
            <w:proofErr w:type="gramStart"/>
            <w:r>
              <w:rPr>
                <w:rFonts w:ascii="ArialMT" w:hAnsi="ArialMT"/>
                <w:sz w:val="22"/>
                <w:szCs w:val="22"/>
              </w:rPr>
              <w:t>SFG,</w:t>
            </w:r>
            <w:r w:rsidRPr="0018552E">
              <w:rPr>
                <w:rFonts w:ascii="ArialMT" w:hAnsi="ArialMT"/>
                <w:sz w:val="22"/>
                <w:szCs w:val="22"/>
              </w:rPr>
              <w:t>,</w:t>
            </w:r>
            <w:proofErr w:type="gramEnd"/>
            <w:r w:rsidRPr="0018552E">
              <w:rPr>
                <w:rFonts w:ascii="ArialMT" w:hAnsi="ArialMT"/>
                <w:sz w:val="22"/>
                <w:szCs w:val="22"/>
              </w:rPr>
              <w:t xml:space="preserve"> Technical </w:t>
            </w:r>
            <w:r>
              <w:rPr>
                <w:rFonts w:ascii="ArialMT" w:hAnsi="ArialMT"/>
                <w:sz w:val="22"/>
                <w:szCs w:val="22"/>
              </w:rPr>
              <w:t>Analysis</w:t>
            </w:r>
            <w:r w:rsidRPr="0018552E">
              <w:rPr>
                <w:rFonts w:ascii="ArialMT" w:hAnsi="ArialMT"/>
                <w:sz w:val="22"/>
                <w:szCs w:val="22"/>
              </w:rPr>
              <w:t xml:space="preserve"> O-RAN.</w:t>
            </w:r>
            <w:r>
              <w:rPr>
                <w:rFonts w:ascii="ArialMT" w:hAnsi="ArialMT"/>
                <w:sz w:val="22"/>
                <w:szCs w:val="22"/>
              </w:rPr>
              <w:t>SFG</w:t>
            </w:r>
            <w:r w:rsidRPr="0018552E">
              <w:rPr>
                <w:rFonts w:ascii="ArialMT" w:hAnsi="ArialMT"/>
                <w:sz w:val="22"/>
                <w:szCs w:val="22"/>
              </w:rPr>
              <w:t>.</w:t>
            </w:r>
            <w:r w:rsidRPr="001D248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0B625E">
              <w:rPr>
                <w:rFonts w:ascii="Arial" w:eastAsia="Arial" w:hAnsi="Arial" w:cs="Arial"/>
                <w:sz w:val="28"/>
                <w:szCs w:val="28"/>
              </w:rPr>
              <w:t>O-</w:t>
            </w:r>
            <w:proofErr w:type="spellStart"/>
            <w:r w:rsidRPr="000B625E">
              <w:rPr>
                <w:rFonts w:ascii="Arial" w:eastAsia="Arial" w:hAnsi="Arial" w:cs="Arial"/>
                <w:sz w:val="28"/>
                <w:szCs w:val="28"/>
              </w:rPr>
              <w:t>RAN.SFG.Threat</w:t>
            </w:r>
            <w:proofErr w:type="spellEnd"/>
            <w:r w:rsidRPr="000B625E">
              <w:rPr>
                <w:rFonts w:ascii="Arial" w:eastAsia="Arial" w:hAnsi="Arial" w:cs="Arial"/>
                <w:sz w:val="28"/>
                <w:szCs w:val="28"/>
              </w:rPr>
              <w:t>-Model</w:t>
            </w:r>
            <w:r w:rsidRPr="0018552E">
              <w:rPr>
                <w:rFonts w:ascii="ArialMT" w:hAnsi="ArialMT"/>
                <w:sz w:val="22"/>
                <w:szCs w:val="22"/>
              </w:rPr>
              <w:t xml:space="preserve"> -v0</w:t>
            </w:r>
            <w:r>
              <w:rPr>
                <w:rFonts w:ascii="ArialMT" w:hAnsi="ArialMT"/>
                <w:sz w:val="22"/>
                <w:szCs w:val="22"/>
              </w:rPr>
              <w:t>3</w:t>
            </w:r>
            <w:r w:rsidRPr="0018552E">
              <w:rPr>
                <w:rFonts w:ascii="ArialMT" w:hAnsi="ArialMT"/>
                <w:sz w:val="22"/>
                <w:szCs w:val="22"/>
              </w:rPr>
              <w:t xml:space="preserve">.00, </w:t>
            </w:r>
            <w:r>
              <w:rPr>
                <w:rFonts w:ascii="ArialMT" w:hAnsi="ArialMT"/>
                <w:sz w:val="22"/>
                <w:szCs w:val="22"/>
              </w:rPr>
              <w:t>July</w:t>
            </w:r>
            <w:r w:rsidRPr="0018552E">
              <w:rPr>
                <w:rFonts w:ascii="ArialMT" w:hAnsi="ArialMT"/>
                <w:sz w:val="22"/>
                <w:szCs w:val="22"/>
              </w:rPr>
              <w:t>. 2022</w:t>
            </w:r>
          </w:p>
        </w:tc>
        <w:tc>
          <w:tcPr>
            <w:tcW w:w="6385" w:type="dxa"/>
          </w:tcPr>
          <w:p w14:paraId="70458A74" w14:textId="29BC6972" w:rsidR="00904B16" w:rsidRPr="0018552E" w:rsidRDefault="00096A10" w:rsidP="002C155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https://orandownloadsweb.azurewebsites.net/specifications</w:t>
            </w:r>
          </w:p>
        </w:tc>
      </w:tr>
      <w:tr w:rsidR="007108B1" w:rsidRPr="0018552E" w14:paraId="008EB514" w14:textId="77777777" w:rsidTr="002C155E">
        <w:tc>
          <w:tcPr>
            <w:tcW w:w="2965" w:type="dxa"/>
          </w:tcPr>
          <w:p w14:paraId="59132780" w14:textId="77777777" w:rsidR="00A91056" w:rsidRDefault="00A91056" w:rsidP="00A91056">
            <w:r w:rsidRPr="0018552E">
              <w:rPr>
                <w:rFonts w:ascii="ArialMT" w:hAnsi="ArialMT"/>
                <w:sz w:val="22"/>
                <w:szCs w:val="22"/>
              </w:rPr>
              <w:t>O-RAN ALLIANCE, ‘</w:t>
            </w:r>
            <w:r>
              <w:rPr>
                <w:rFonts w:ascii="Lato" w:hAnsi="Lato"/>
                <w:b/>
                <w:bCs/>
                <w:color w:val="212529"/>
                <w:shd w:val="clear" w:color="auto" w:fill="FFFFFF"/>
              </w:rPr>
              <w:t>O-RAN RIC Architecture</w:t>
            </w:r>
          </w:p>
          <w:p w14:paraId="4EDF465F" w14:textId="77777777" w:rsidR="00A91056" w:rsidRDefault="00A91056" w:rsidP="00A91056">
            <w:proofErr w:type="gramStart"/>
            <w:r w:rsidRPr="0018552E">
              <w:rPr>
                <w:rFonts w:ascii="ArialMT" w:hAnsi="ArialMT"/>
                <w:sz w:val="22"/>
                <w:szCs w:val="22"/>
              </w:rPr>
              <w:t>,</w:t>
            </w:r>
            <w:r>
              <w:rPr>
                <w:rFonts w:ascii="ArialMT" w:hAnsi="ArialMT"/>
                <w:sz w:val="22"/>
                <w:szCs w:val="22"/>
              </w:rPr>
              <w:t>ORAN</w:t>
            </w:r>
            <w:proofErr w:type="gramEnd"/>
            <w:r>
              <w:rPr>
                <w:rFonts w:ascii="ArialMT" w:hAnsi="ArialMT"/>
                <w:sz w:val="22"/>
                <w:szCs w:val="22"/>
              </w:rPr>
              <w:t xml:space="preserve"> WG3</w:t>
            </w:r>
            <w:r w:rsidRPr="0018552E">
              <w:rPr>
                <w:rFonts w:ascii="ArialMT" w:hAnsi="ArialMT"/>
                <w:sz w:val="22"/>
                <w:szCs w:val="22"/>
              </w:rPr>
              <w:t xml:space="preserve">, Technical </w:t>
            </w:r>
            <w:r>
              <w:rPr>
                <w:rFonts w:ascii="ArialMT" w:hAnsi="ArialMT"/>
                <w:sz w:val="22"/>
                <w:szCs w:val="22"/>
              </w:rPr>
              <w:t>Specification</w:t>
            </w:r>
            <w:r w:rsidRPr="0018552E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Lato" w:hAnsi="Lato"/>
                <w:color w:val="212529"/>
                <w:shd w:val="clear" w:color="auto" w:fill="FFFFFF"/>
              </w:rPr>
              <w:t>O-RAN.WG3.RICARCH-v02.01</w:t>
            </w:r>
          </w:p>
          <w:p w14:paraId="669B816D" w14:textId="77777777" w:rsidR="00A91056" w:rsidRPr="0018552E" w:rsidRDefault="00A91056" w:rsidP="00A91056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18552E">
              <w:rPr>
                <w:rFonts w:ascii="ArialMT" w:hAnsi="ArialMT"/>
                <w:sz w:val="22"/>
                <w:szCs w:val="22"/>
              </w:rPr>
              <w:t>,</w:t>
            </w:r>
            <w:r>
              <w:rPr>
                <w:rFonts w:ascii="ArialMT" w:hAnsi="ArialMT"/>
                <w:sz w:val="22"/>
                <w:szCs w:val="22"/>
              </w:rPr>
              <w:t>March</w:t>
            </w:r>
            <w:proofErr w:type="gramEnd"/>
            <w:r w:rsidRPr="0018552E">
              <w:rPr>
                <w:rFonts w:ascii="ArialMT" w:hAnsi="ArialMT"/>
                <w:sz w:val="22"/>
                <w:szCs w:val="22"/>
              </w:rPr>
              <w:t xml:space="preserve"> 2022</w:t>
            </w:r>
          </w:p>
          <w:p w14:paraId="7F48A620" w14:textId="77777777" w:rsidR="007108B1" w:rsidRPr="0018552E" w:rsidRDefault="007108B1" w:rsidP="00096A10">
            <w:pPr>
              <w:rPr>
                <w:rFonts w:ascii="ArialMT" w:hAnsi="ArialMT"/>
                <w:sz w:val="22"/>
                <w:szCs w:val="22"/>
              </w:rPr>
            </w:pPr>
          </w:p>
        </w:tc>
        <w:tc>
          <w:tcPr>
            <w:tcW w:w="6385" w:type="dxa"/>
          </w:tcPr>
          <w:p w14:paraId="211A146F" w14:textId="7AB475BA" w:rsidR="007108B1" w:rsidRPr="0018552E" w:rsidRDefault="00A91056" w:rsidP="002C155E">
            <w:pPr>
              <w:rPr>
                <w:sz w:val="22"/>
                <w:szCs w:val="22"/>
              </w:rPr>
            </w:pPr>
            <w:r w:rsidRPr="0018552E">
              <w:rPr>
                <w:sz w:val="22"/>
                <w:szCs w:val="22"/>
              </w:rPr>
              <w:t>https://orandownloadsweb.azurewebsites.net/specifications</w:t>
            </w:r>
          </w:p>
        </w:tc>
      </w:tr>
    </w:tbl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5238BCEB" w14:textId="77777777" w:rsidR="00BD2B6B" w:rsidRDefault="00BD2B6B" w:rsidP="00235253">
      <w:pPr>
        <w:rPr>
          <w:rFonts w:ascii="Arial" w:eastAsia="Arial" w:hAnsi="Arial" w:cs="Arial"/>
          <w:sz w:val="28"/>
          <w:szCs w:val="28"/>
        </w:rPr>
      </w:pPr>
    </w:p>
    <w:p w14:paraId="764843AF" w14:textId="77777777" w:rsidR="00235253" w:rsidRDefault="00235253" w:rsidP="00235253">
      <w:pPr>
        <w:rPr>
          <w:rFonts w:ascii="Arial" w:eastAsia="Arial" w:hAnsi="Arial" w:cs="Arial"/>
          <w:sz w:val="28"/>
          <w:szCs w:val="28"/>
        </w:rPr>
      </w:pPr>
    </w:p>
    <w:p w14:paraId="4D598995" w14:textId="77777777" w:rsidR="00235253" w:rsidRDefault="00235253" w:rsidP="002352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Notes:</w:t>
      </w:r>
    </w:p>
    <w:p w14:paraId="7F000074" w14:textId="77777777" w:rsidR="00235253" w:rsidRDefault="00DA0926" w:rsidP="00235253">
      <w:pPr>
        <w:rPr>
          <w:rFonts w:ascii="Open Sans" w:hAnsi="Open Sans" w:cs="Open Sans"/>
          <w:color w:val="282D34"/>
          <w:sz w:val="27"/>
          <w:szCs w:val="27"/>
        </w:rPr>
      </w:pPr>
      <w:hyperlink r:id="rId9" w:history="1">
        <w:r w:rsidR="00235253" w:rsidRPr="008F1FE4">
          <w:rPr>
            <w:rStyle w:val="Hyperlink"/>
            <w:rFonts w:ascii="Open Sans" w:hAnsi="Open Sans" w:cs="Open Sans"/>
            <w:sz w:val="27"/>
            <w:szCs w:val="27"/>
          </w:rPr>
          <w:t>https://www.ericsson.com/en/security/security-considerations-of-open-ran</w:t>
        </w:r>
      </w:hyperlink>
    </w:p>
    <w:p w14:paraId="3E1E4E7D" w14:textId="77777777" w:rsidR="00235253" w:rsidRDefault="00235253" w:rsidP="00235253">
      <w:pPr>
        <w:rPr>
          <w:rFonts w:ascii="Open Sans" w:hAnsi="Open Sans" w:cs="Open Sans"/>
          <w:color w:val="282D34"/>
          <w:sz w:val="27"/>
          <w:szCs w:val="27"/>
        </w:rPr>
      </w:pPr>
    </w:p>
    <w:p w14:paraId="2BB5DE10" w14:textId="77777777" w:rsidR="00235253" w:rsidRPr="009D498E" w:rsidRDefault="00235253" w:rsidP="00235253">
      <w:r w:rsidRPr="009D498E">
        <w:rPr>
          <w:rFonts w:ascii="Open Sans" w:hAnsi="Open Sans" w:cs="Open Sans"/>
          <w:color w:val="282D34"/>
          <w:sz w:val="27"/>
          <w:szCs w:val="27"/>
        </w:rPr>
        <w:t xml:space="preserve">At present, the RIC has only high-level insights within a (radio resource) connection and does not have the ability to understand the connections between the same subscriber or other user </w:t>
      </w:r>
      <w:proofErr w:type="spellStart"/>
      <w:r w:rsidRPr="009D498E">
        <w:rPr>
          <w:rFonts w:ascii="Open Sans" w:hAnsi="Open Sans" w:cs="Open Sans"/>
          <w:color w:val="282D34"/>
          <w:sz w:val="27"/>
          <w:szCs w:val="27"/>
        </w:rPr>
        <w:t>equipments</w:t>
      </w:r>
      <w:proofErr w:type="spellEnd"/>
      <w:r w:rsidRPr="009D498E">
        <w:rPr>
          <w:rFonts w:ascii="Open Sans" w:hAnsi="Open Sans" w:cs="Open Sans"/>
          <w:color w:val="282D34"/>
          <w:sz w:val="27"/>
          <w:szCs w:val="27"/>
        </w:rPr>
        <w:t xml:space="preserve"> (UE). With no IMSI/IMEI correlation across connections (for both specific and multiple UEs), there is increased risk for false positive alarms/actions. For example, if a handset type causes many problems in a few cells, the RIC may not be </w:t>
      </w:r>
      <w:r w:rsidRPr="009D498E">
        <w:rPr>
          <w:rFonts w:ascii="Open Sans" w:hAnsi="Open Sans" w:cs="Open Sans"/>
          <w:color w:val="282D34"/>
          <w:sz w:val="27"/>
          <w:szCs w:val="27"/>
        </w:rPr>
        <w:lastRenderedPageBreak/>
        <w:t>able to understand and isolate that specific device issue and instead may falsely identify a systemic network issue.</w:t>
      </w:r>
    </w:p>
    <w:p w14:paraId="7B14DEAE" w14:textId="77777777" w:rsidR="00235253" w:rsidRDefault="00235253" w:rsidP="00235253">
      <w:pPr>
        <w:rPr>
          <w:rFonts w:ascii="Arial" w:eastAsia="Arial" w:hAnsi="Arial" w:cs="Arial"/>
          <w:sz w:val="28"/>
          <w:szCs w:val="28"/>
        </w:rPr>
      </w:pPr>
    </w:p>
    <w:p w14:paraId="6AAFB55D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 w:rsidRPr="00041D34">
        <w:rPr>
          <w:rFonts w:ascii="Helvetica" w:hAnsi="Helvetica"/>
          <w:color w:val="242424"/>
        </w:rPr>
        <w:t>Limit risks associated with Near-Real-Time RIC, especially as related to control framework vs policy guidance capabilities and potential conflicts of </w:t>
      </w:r>
      <w:proofErr w:type="spellStart"/>
      <w:r w:rsidRPr="00041D34">
        <w:rPr>
          <w:rFonts w:ascii="Helvetica" w:hAnsi="Helvetica"/>
          <w:color w:val="242424"/>
        </w:rPr>
        <w:t>xApps</w:t>
      </w:r>
      <w:proofErr w:type="spellEnd"/>
      <w:r w:rsidRPr="00041D34">
        <w:rPr>
          <w:rFonts w:ascii="Helvetica" w:hAnsi="Helvetica"/>
          <w:color w:val="242424"/>
        </w:rPr>
        <w:t> </w:t>
      </w:r>
    </w:p>
    <w:p w14:paraId="71CDB03C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A1 Interface from Non-Real-Time RIC to Near-RT-RIC</w:t>
      </w:r>
    </w:p>
    <w:p w14:paraId="7AEEECDF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</w:p>
    <w:p w14:paraId="3B02299D" w14:textId="77777777" w:rsidR="00235253" w:rsidRPr="00041D34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E2 Interface from Near-Real-Time RIC</w:t>
      </w:r>
    </w:p>
    <w:p w14:paraId="5D033696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 xml:space="preserve">Near-RT RIC signaling conflicts with </w:t>
      </w:r>
      <w:proofErr w:type="spellStart"/>
      <w:r>
        <w:rPr>
          <w:rFonts w:ascii="Helvetica" w:hAnsi="Helvetica"/>
          <w:color w:val="242424"/>
        </w:rPr>
        <w:t>gNodeB</w:t>
      </w:r>
      <w:proofErr w:type="spellEnd"/>
    </w:p>
    <w:p w14:paraId="5F520E6D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 xml:space="preserve">Near-RT RIC </w:t>
      </w:r>
      <w:proofErr w:type="spellStart"/>
      <w:r>
        <w:rPr>
          <w:rFonts w:ascii="Helvetica" w:hAnsi="Helvetica"/>
          <w:color w:val="242424"/>
        </w:rPr>
        <w:t>xApps</w:t>
      </w:r>
      <w:proofErr w:type="spellEnd"/>
      <w:r>
        <w:rPr>
          <w:rFonts w:ascii="Helvetica" w:hAnsi="Helvetica"/>
          <w:color w:val="242424"/>
        </w:rPr>
        <w:t xml:space="preserve"> signaling can conflict</w:t>
      </w:r>
    </w:p>
    <w:p w14:paraId="6A00680D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 Root of Trust</w:t>
      </w:r>
    </w:p>
    <w:p w14:paraId="2CA4AF9D" w14:textId="77777777" w:rsidR="00235253" w:rsidRDefault="00235253" w:rsidP="00235253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UE identification in the RIC</w:t>
      </w:r>
    </w:p>
    <w:p w14:paraId="44F1DB4C" w14:textId="77777777" w:rsidR="00235253" w:rsidRDefault="00235253" w:rsidP="00235253">
      <w:pPr>
        <w:pStyle w:val="NormalWeb"/>
        <w:spacing w:before="0" w:beforeAutospacing="0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>Each of the potential vulnerabilities is explained further in the subsections below. Further study is required to identify the best solutions to close these security risks.</w:t>
      </w:r>
    </w:p>
    <w:p w14:paraId="0D76D478" w14:textId="77777777" w:rsidR="00235253" w:rsidRDefault="00235253" w:rsidP="00235253">
      <w:pPr>
        <w:pStyle w:val="Heading4"/>
        <w:rPr>
          <w:rFonts w:ascii="Helvetica" w:hAnsi="Helvetica"/>
          <w:color w:val="242424"/>
        </w:rPr>
      </w:pPr>
      <w:r>
        <w:rPr>
          <w:rFonts w:ascii="Helvetica" w:hAnsi="Helvetica"/>
          <w:b/>
          <w:bCs/>
          <w:color w:val="242424"/>
        </w:rPr>
        <w:t xml:space="preserve">Near-RT RIC conflicts with </w:t>
      </w:r>
      <w:proofErr w:type="spellStart"/>
      <w:r>
        <w:rPr>
          <w:rFonts w:ascii="Helvetica" w:hAnsi="Helvetica"/>
          <w:b/>
          <w:bCs/>
          <w:color w:val="242424"/>
        </w:rPr>
        <w:t>gNodeB</w:t>
      </w:r>
      <w:proofErr w:type="spellEnd"/>
    </w:p>
    <w:p w14:paraId="22C1BB9D" w14:textId="77777777" w:rsidR="00235253" w:rsidRDefault="00235253" w:rsidP="00235253">
      <w:pPr>
        <w:pStyle w:val="NormalWeb"/>
        <w:spacing w:before="0" w:beforeAutospacing="0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 xml:space="preserve">The Near-RT RIC is a logical entity that enables near-real-time control and optimization of a subset of the Radio Resource Management (RRM) functions performed by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 (CU-CP, CU-UP and/ or DU). The Near-RT RIC is composed of a software platform with applications, referred to as </w:t>
      </w: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, running on top. Each </w:t>
      </w: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 can enable the Near-RT RIC to control one or multiple RRM functions. This is achieved by exchanging data between the </w:t>
      </w:r>
      <w:proofErr w:type="spellStart"/>
      <w:r>
        <w:rPr>
          <w:rFonts w:ascii="Helvetica" w:hAnsi="Helvetica"/>
          <w:color w:val="242424"/>
        </w:rPr>
        <w:t>xApps</w:t>
      </w:r>
      <w:proofErr w:type="spellEnd"/>
      <w:r>
        <w:rPr>
          <w:rFonts w:ascii="Helvetica" w:hAnsi="Helvetica"/>
          <w:color w:val="242424"/>
        </w:rPr>
        <w:t xml:space="preserve"> and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 over the E2 interface with control loops having timing in the order of 10ms to 1s. The RRM functions that can be controlled by the Near-RT RIC depend on the </w:t>
      </w:r>
      <w:proofErr w:type="spellStart"/>
      <w:r>
        <w:rPr>
          <w:rFonts w:ascii="Helvetica" w:hAnsi="Helvetica"/>
          <w:color w:val="242424"/>
        </w:rPr>
        <w:t>xApps</w:t>
      </w:r>
      <w:proofErr w:type="spellEnd"/>
      <w:r>
        <w:rPr>
          <w:rFonts w:ascii="Helvetica" w:hAnsi="Helvetica"/>
          <w:color w:val="242424"/>
        </w:rPr>
        <w:t xml:space="preserve"> and the capability of the RAN nodes exposed over the E2 interface. For example, the Near-RT RIC can control mobility and load balancing by exchanging information between a specific </w:t>
      </w: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 and the CU-CP over E2. Another example is that the Near-RT RIC can control scheduling policies by exchanging information between another </w:t>
      </w: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 and the DU. It is important to note that the RAN must be able to operate and provide services also without the Near-RT RIC or in case of Near-RT RIC failure.</w:t>
      </w:r>
    </w:p>
    <w:p w14:paraId="7D473C77" w14:textId="77777777" w:rsidR="00235253" w:rsidRDefault="00235253" w:rsidP="00235253">
      <w:pPr>
        <w:pStyle w:val="NormalWeb"/>
        <w:spacing w:before="0" w:beforeAutospacing="0"/>
        <w:rPr>
          <w:rFonts w:ascii="Helvetica" w:hAnsi="Helvetica"/>
          <w:color w:val="242424"/>
        </w:rPr>
      </w:pPr>
      <w:r>
        <w:rPr>
          <w:rFonts w:ascii="Helvetica" w:hAnsi="Helvetica"/>
          <w:color w:val="242424"/>
        </w:rPr>
        <w:t xml:space="preserve">The challenge with this definition of the Near-RT RIC is that there is no clear functional split between the Near-RT RIC and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 (CU-CP, CU-UP, DU). The functional split depends on the available </w:t>
      </w:r>
      <w:proofErr w:type="spellStart"/>
      <w:proofErr w:type="gramStart"/>
      <w:r>
        <w:rPr>
          <w:rFonts w:ascii="Helvetica" w:hAnsi="Helvetica"/>
          <w:color w:val="242424"/>
        </w:rPr>
        <w:t>xApps</w:t>
      </w:r>
      <w:proofErr w:type="spellEnd"/>
      <w:proofErr w:type="gramEnd"/>
      <w:r>
        <w:rPr>
          <w:rFonts w:ascii="Helvetica" w:hAnsi="Helvetica"/>
          <w:color w:val="242424"/>
        </w:rPr>
        <w:t xml:space="preserve"> and the capabilities exposed by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. This creates possible conflicts between the decisions taken by the Near-RT RIC and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 vendors that could lead to instability in the network, which introduces vulnerabilities that could be exploited by threat actors. For example, a threat actor can utilize a malicious </w:t>
      </w:r>
      <w:proofErr w:type="spellStart"/>
      <w:r>
        <w:rPr>
          <w:rFonts w:ascii="Helvetica" w:hAnsi="Helvetica"/>
          <w:color w:val="242424"/>
        </w:rPr>
        <w:t>xApp</w:t>
      </w:r>
      <w:proofErr w:type="spellEnd"/>
      <w:r>
        <w:rPr>
          <w:rFonts w:ascii="Helvetica" w:hAnsi="Helvetica"/>
          <w:color w:val="242424"/>
        </w:rPr>
        <w:t xml:space="preserve"> that intentionally triggers RRM decisions conflicting with the </w:t>
      </w:r>
      <w:proofErr w:type="spellStart"/>
      <w:r>
        <w:rPr>
          <w:rFonts w:ascii="Helvetica" w:hAnsi="Helvetica"/>
          <w:color w:val="242424"/>
        </w:rPr>
        <w:t>gNB</w:t>
      </w:r>
      <w:proofErr w:type="spellEnd"/>
      <w:r>
        <w:rPr>
          <w:rFonts w:ascii="Helvetica" w:hAnsi="Helvetica"/>
          <w:color w:val="242424"/>
        </w:rPr>
        <w:t xml:space="preserve"> internal decisions to create denial of service.</w:t>
      </w:r>
    </w:p>
    <w:p w14:paraId="30E7978B" w14:textId="77777777" w:rsidR="00235253" w:rsidRDefault="00235253" w:rsidP="00235253">
      <w:pPr>
        <w:rPr>
          <w:rFonts w:ascii="Arial" w:eastAsia="Arial" w:hAnsi="Arial" w:cs="Arial"/>
          <w:sz w:val="28"/>
          <w:szCs w:val="28"/>
        </w:rPr>
      </w:pPr>
    </w:p>
    <w:p w14:paraId="3FAD8224" w14:textId="77777777" w:rsidR="00235253" w:rsidRPr="009C2D05" w:rsidRDefault="00235253" w:rsidP="00235253">
      <w:pPr>
        <w:rPr>
          <w:sz w:val="22"/>
          <w:szCs w:val="22"/>
        </w:rPr>
      </w:pPr>
    </w:p>
    <w:p w14:paraId="27A7D57C" w14:textId="77777777" w:rsidR="0071530B" w:rsidRPr="00CB73D0" w:rsidRDefault="0071530B" w:rsidP="00CB73D0">
      <w:pPr>
        <w:rPr>
          <w:rFonts w:ascii="Arial" w:eastAsia="Arial" w:hAnsi="Arial" w:cs="Arial"/>
          <w:sz w:val="28"/>
          <w:szCs w:val="28"/>
        </w:rPr>
      </w:pPr>
    </w:p>
    <w:sectPr w:rsidR="0071530B" w:rsidRPr="00CB73D0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F37E61"/>
    <w:multiLevelType w:val="multilevel"/>
    <w:tmpl w:val="2B4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3"/>
  </w:num>
  <w:num w:numId="4" w16cid:durableId="1300301103">
    <w:abstractNumId w:val="4"/>
  </w:num>
  <w:num w:numId="5" w16cid:durableId="19543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60"/>
    <w:rsid w:val="000160C5"/>
    <w:rsid w:val="00017FF2"/>
    <w:rsid w:val="00020259"/>
    <w:rsid w:val="0003460D"/>
    <w:rsid w:val="00036652"/>
    <w:rsid w:val="00036760"/>
    <w:rsid w:val="00047624"/>
    <w:rsid w:val="00061051"/>
    <w:rsid w:val="00075F00"/>
    <w:rsid w:val="000820C2"/>
    <w:rsid w:val="00093475"/>
    <w:rsid w:val="00095BA5"/>
    <w:rsid w:val="00096A10"/>
    <w:rsid w:val="000A7F84"/>
    <w:rsid w:val="000E5476"/>
    <w:rsid w:val="000F3FE0"/>
    <w:rsid w:val="00102859"/>
    <w:rsid w:val="00132C06"/>
    <w:rsid w:val="00146E94"/>
    <w:rsid w:val="0017483E"/>
    <w:rsid w:val="00193664"/>
    <w:rsid w:val="001A1CC9"/>
    <w:rsid w:val="001A4AD3"/>
    <w:rsid w:val="001A5A73"/>
    <w:rsid w:val="001B7630"/>
    <w:rsid w:val="001C0D6E"/>
    <w:rsid w:val="001C2124"/>
    <w:rsid w:val="001D248F"/>
    <w:rsid w:val="001E4CD5"/>
    <w:rsid w:val="00222CB4"/>
    <w:rsid w:val="002304E9"/>
    <w:rsid w:val="00235253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7631D"/>
    <w:rsid w:val="00387C48"/>
    <w:rsid w:val="0039338A"/>
    <w:rsid w:val="003C184C"/>
    <w:rsid w:val="003D38CE"/>
    <w:rsid w:val="003D6861"/>
    <w:rsid w:val="00402818"/>
    <w:rsid w:val="00402DA4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C20B9"/>
    <w:rsid w:val="005E21C9"/>
    <w:rsid w:val="0061115D"/>
    <w:rsid w:val="006276C3"/>
    <w:rsid w:val="0064279D"/>
    <w:rsid w:val="00642EA0"/>
    <w:rsid w:val="00651E89"/>
    <w:rsid w:val="00655C5B"/>
    <w:rsid w:val="006604A1"/>
    <w:rsid w:val="00660FA9"/>
    <w:rsid w:val="00677E53"/>
    <w:rsid w:val="00683CA7"/>
    <w:rsid w:val="006C47A5"/>
    <w:rsid w:val="006F4FA3"/>
    <w:rsid w:val="007001DA"/>
    <w:rsid w:val="0070241D"/>
    <w:rsid w:val="007108B1"/>
    <w:rsid w:val="0071530B"/>
    <w:rsid w:val="007177FA"/>
    <w:rsid w:val="0073644D"/>
    <w:rsid w:val="00763B64"/>
    <w:rsid w:val="00790797"/>
    <w:rsid w:val="007A56E4"/>
    <w:rsid w:val="007B5448"/>
    <w:rsid w:val="007C087F"/>
    <w:rsid w:val="00800210"/>
    <w:rsid w:val="00801851"/>
    <w:rsid w:val="00812843"/>
    <w:rsid w:val="008604CF"/>
    <w:rsid w:val="008C2DC9"/>
    <w:rsid w:val="008D4473"/>
    <w:rsid w:val="00901A3F"/>
    <w:rsid w:val="00904B16"/>
    <w:rsid w:val="00906CF0"/>
    <w:rsid w:val="00917D99"/>
    <w:rsid w:val="00922A49"/>
    <w:rsid w:val="00935BFC"/>
    <w:rsid w:val="009431EC"/>
    <w:rsid w:val="00943D98"/>
    <w:rsid w:val="00950B69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91056"/>
    <w:rsid w:val="00A94926"/>
    <w:rsid w:val="00AB5E23"/>
    <w:rsid w:val="00AC055C"/>
    <w:rsid w:val="00AE0A8E"/>
    <w:rsid w:val="00AE6AE2"/>
    <w:rsid w:val="00AF06DC"/>
    <w:rsid w:val="00B204B6"/>
    <w:rsid w:val="00B45D0F"/>
    <w:rsid w:val="00B47F4E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D2B6B"/>
    <w:rsid w:val="00BE61CA"/>
    <w:rsid w:val="00C0364B"/>
    <w:rsid w:val="00C22712"/>
    <w:rsid w:val="00C605AB"/>
    <w:rsid w:val="00C67897"/>
    <w:rsid w:val="00C7183C"/>
    <w:rsid w:val="00CA5290"/>
    <w:rsid w:val="00CB73D0"/>
    <w:rsid w:val="00CF139D"/>
    <w:rsid w:val="00D13E98"/>
    <w:rsid w:val="00D2209F"/>
    <w:rsid w:val="00D5513C"/>
    <w:rsid w:val="00D61DF8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35B0"/>
    <w:rsid w:val="00E77448"/>
    <w:rsid w:val="00E858AD"/>
    <w:rsid w:val="00E85B72"/>
    <w:rsid w:val="00E85D5F"/>
    <w:rsid w:val="00EB3406"/>
    <w:rsid w:val="00EB45B4"/>
    <w:rsid w:val="00EC20A3"/>
    <w:rsid w:val="00EF49B7"/>
    <w:rsid w:val="00F149D8"/>
    <w:rsid w:val="00F1771F"/>
    <w:rsid w:val="00F44117"/>
    <w:rsid w:val="00F67BD1"/>
    <w:rsid w:val="00F7354A"/>
    <w:rsid w:val="00F7394F"/>
    <w:rsid w:val="00F75C35"/>
    <w:rsid w:val="00FA28C1"/>
    <w:rsid w:val="00FD0D84"/>
    <w:rsid w:val="07561C29"/>
    <w:rsid w:val="09F6CDD0"/>
    <w:rsid w:val="0B5FBE14"/>
    <w:rsid w:val="0BFE8E0D"/>
    <w:rsid w:val="1174661A"/>
    <w:rsid w:val="11B8BF83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8DAAA26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i.bund.de/SharedDocs/Downloads/EN/BSI/Publications/Studies/5G/5GRAN-Risk-Analysis.pdf?__blob=publicationFile&amp;v=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ricsson.com/en/security/security-considerations-of-open-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D1567-AFC3-44E3-B505-CC14779CB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27</cp:revision>
  <dcterms:created xsi:type="dcterms:W3CDTF">2022-06-28T14:55:00Z</dcterms:created>
  <dcterms:modified xsi:type="dcterms:W3CDTF">2022-07-28T21:46:00Z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