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367E5"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238E132A" wp14:editId="1C81ED14">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D182F"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08956C97" w14:textId="77777777" w:rsidR="00AA30C5" w:rsidRPr="003E1E99" w:rsidRDefault="008E19BB" w:rsidP="003E1E99">
                            <w:pPr>
                              <w:pStyle w:val="TitlePageSidebarText"/>
                            </w:pPr>
                            <w:r w:rsidRPr="00454E8F">
                              <w:rPr>
                                <w:highlight w:val="magenta"/>
                              </w:rPr>
                              <w:t>&lt;Date&gt;</w:t>
                            </w:r>
                          </w:p>
                          <w:p w14:paraId="67738218" w14:textId="77777777" w:rsidR="008E19BB" w:rsidRPr="003E1E99" w:rsidRDefault="008E19BB" w:rsidP="003E1E99">
                            <w:pPr>
                              <w:pStyle w:val="TitlePageSidebarText"/>
                            </w:pPr>
                          </w:p>
                          <w:p w14:paraId="5552C2A0" w14:textId="77777777" w:rsidR="008E19BB" w:rsidRPr="003E1E99" w:rsidRDefault="008E19BB" w:rsidP="003E1E99">
                            <w:pPr>
                              <w:pStyle w:val="TitlePageSidebarText"/>
                            </w:pPr>
                            <w:r w:rsidRPr="003E1E99">
                              <w:t>Prepared for:</w:t>
                            </w:r>
                          </w:p>
                          <w:p w14:paraId="63014592"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42D6DCE3" w14:textId="77777777" w:rsidR="008E19BB" w:rsidRPr="003E1E99" w:rsidRDefault="008E19BB" w:rsidP="003E1E99">
                            <w:pPr>
                              <w:pStyle w:val="TitlePageSidebarText"/>
                            </w:pPr>
                          </w:p>
                          <w:p w14:paraId="47E4CB0E" w14:textId="77777777" w:rsidR="00AA30C5" w:rsidRPr="003E1E99" w:rsidRDefault="008E19BB" w:rsidP="003E1E99">
                            <w:pPr>
                              <w:pStyle w:val="TitlePageSidebarText"/>
                            </w:pPr>
                            <w:r w:rsidRPr="003E1E99">
                              <w:t>Prepared by:</w:t>
                            </w:r>
                          </w:p>
                          <w:p w14:paraId="2F4EA2B7"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76C51D05" w14:textId="77777777" w:rsidR="00CD3A51" w:rsidRPr="003E1E99" w:rsidRDefault="00CD3A51" w:rsidP="003E1E99">
                            <w:pPr>
                              <w:pStyle w:val="TitlePageSidebarText"/>
                            </w:pPr>
                          </w:p>
                          <w:p w14:paraId="02F74128"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628B4411"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E132A"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00FD182F"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08956C97" w14:textId="77777777" w:rsidR="00AA30C5" w:rsidRPr="003E1E99" w:rsidRDefault="008E19BB" w:rsidP="003E1E99">
                      <w:pPr>
                        <w:pStyle w:val="TitlePageSidebarText"/>
                      </w:pPr>
                      <w:r w:rsidRPr="00454E8F">
                        <w:rPr>
                          <w:highlight w:val="magenta"/>
                        </w:rPr>
                        <w:t>&lt;Date&gt;</w:t>
                      </w:r>
                    </w:p>
                    <w:p w14:paraId="67738218" w14:textId="77777777" w:rsidR="008E19BB" w:rsidRPr="003E1E99" w:rsidRDefault="008E19BB" w:rsidP="003E1E99">
                      <w:pPr>
                        <w:pStyle w:val="TitlePageSidebarText"/>
                      </w:pPr>
                    </w:p>
                    <w:p w14:paraId="5552C2A0" w14:textId="77777777" w:rsidR="008E19BB" w:rsidRPr="003E1E99" w:rsidRDefault="008E19BB" w:rsidP="003E1E99">
                      <w:pPr>
                        <w:pStyle w:val="TitlePageSidebarText"/>
                      </w:pPr>
                      <w:r w:rsidRPr="003E1E99">
                        <w:t>Prepared for:</w:t>
                      </w:r>
                    </w:p>
                    <w:p w14:paraId="63014592"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42D6DCE3" w14:textId="77777777" w:rsidR="008E19BB" w:rsidRPr="003E1E99" w:rsidRDefault="008E19BB" w:rsidP="003E1E99">
                      <w:pPr>
                        <w:pStyle w:val="TitlePageSidebarText"/>
                      </w:pPr>
                    </w:p>
                    <w:p w14:paraId="47E4CB0E" w14:textId="77777777" w:rsidR="00AA30C5" w:rsidRPr="003E1E99" w:rsidRDefault="008E19BB" w:rsidP="003E1E99">
                      <w:pPr>
                        <w:pStyle w:val="TitlePageSidebarText"/>
                      </w:pPr>
                      <w:r w:rsidRPr="003E1E99">
                        <w:t>Prepared by:</w:t>
                      </w:r>
                    </w:p>
                    <w:p w14:paraId="2F4EA2B7"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76C51D05" w14:textId="77777777" w:rsidR="00CD3A51" w:rsidRPr="003E1E99" w:rsidRDefault="00CD3A51" w:rsidP="003E1E99">
                      <w:pPr>
                        <w:pStyle w:val="TitlePageSidebarText"/>
                      </w:pPr>
                    </w:p>
                    <w:p w14:paraId="02F74128"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628B4411"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1" behindDoc="0" locked="0" layoutInCell="1" allowOverlap="1" wp14:anchorId="3F70E24C" wp14:editId="68A642C4">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26DFC26A" w14:textId="77777777" w:rsidR="003740C8" w:rsidRPr="0099662B" w:rsidRDefault="008A3F12" w:rsidP="00371682">
                            <w:pPr>
                              <w:pStyle w:val="TitlePageLegalBoxText"/>
                            </w:pPr>
                            <w:r w:rsidRPr="0099662B">
                              <w:rPr>
                                <w:highlight w:val="yellow"/>
                              </w:rPr>
                              <w:t>&lt;Organization-specific legal boilerplate, if applicable&gt;</w:t>
                            </w:r>
                          </w:p>
                          <w:p w14:paraId="71321154"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F70E24C" id="Text Box 217" o:spid="_x0000_s1027" type="#_x0000_t202" style="position:absolute;left:0;text-align:left;margin-left:34.65pt;margin-top:529.85pt;width:367.9pt;height:131.1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26DFC26A" w14:textId="77777777" w:rsidR="003740C8" w:rsidRPr="0099662B" w:rsidRDefault="008A3F12" w:rsidP="00371682">
                      <w:pPr>
                        <w:pStyle w:val="TitlePageLegalBoxText"/>
                      </w:pPr>
                      <w:r w:rsidRPr="0099662B">
                        <w:rPr>
                          <w:highlight w:val="yellow"/>
                        </w:rPr>
                        <w:t>&lt;Organization-specific legal boilerplate, if applicable&gt;</w:t>
                      </w:r>
                    </w:p>
                    <w:p w14:paraId="71321154"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58243" behindDoc="0" locked="0" layoutInCell="1" allowOverlap="1" wp14:anchorId="4D5C4C25" wp14:editId="68E1F357">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5E797C4"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0B60F2C"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5C4C25" id="ACT Logo &amp; Text" o:spid="_x0000_s1028" style="position:absolute;left:0;text-align:left;margin-left:444.35pt;margin-top:547.7pt;width:128.85pt;height:145.4pt;z-index:251658243;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5E797C4"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0B60F2C"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58242" behindDoc="1" locked="0" layoutInCell="1" allowOverlap="1" wp14:anchorId="3F4150E2" wp14:editId="47C8C6BE">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3620B7"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" fillcolor="#0c5b94" stroked="f">
                <w10:wrap anchorx="page"/>
              </v:rect>
            </w:pict>
          </mc:Fallback>
        </mc:AlternateContent>
      </w:r>
      <w:r w:rsidR="000660E0">
        <w:rPr>
          <w:noProof/>
        </w:rPr>
        <w:drawing>
          <wp:inline distT="0" distB="0" distL="0" distR="0" wp14:anchorId="7C7D3C4A" wp14:editId="6B7ED7D8">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21359FEC" w14:textId="77777777" w:rsidR="000660E0" w:rsidRPr="002A1AE6" w:rsidRDefault="000660E0" w:rsidP="000660E0">
      <w:pPr>
        <w:pStyle w:val="DocumentTitle-TitlePage"/>
        <w:rPr>
          <w:b w:val="0"/>
          <w:bCs w:val="0"/>
        </w:rPr>
      </w:pPr>
      <w:r w:rsidRPr="002A1AE6">
        <w:rPr>
          <w:b w:val="0"/>
          <w:bCs w:val="0"/>
          <w:highlight w:val="yellow"/>
        </w:rPr>
        <w:t>&lt;Organization&gt;</w:t>
      </w:r>
    </w:p>
    <w:p w14:paraId="2144F182"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6CF1DAB8" w14:textId="77777777" w:rsidR="002A1AE6" w:rsidRDefault="002A1AE6" w:rsidP="00371682">
      <w:pPr>
        <w:pStyle w:val="DocumentTitle-TitlePage"/>
      </w:pPr>
    </w:p>
    <w:p w14:paraId="3C600FF0" w14:textId="029BA903" w:rsidR="004B41BF" w:rsidRPr="004B41BF" w:rsidRDefault="00943C88"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 xml:space="preserve">Authorization Boundary Diagram </w:t>
      </w:r>
      <w:r w:rsidR="00417939">
        <w:t xml:space="preserve">(ABD) </w:t>
      </w:r>
      <w:r>
        <w:t>Guid</w:t>
      </w:r>
      <w:r w:rsidR="00417939">
        <w:t>ance</w:t>
      </w:r>
    </w:p>
    <w:p w14:paraId="4C503A10" w14:textId="77777777" w:rsidR="005B1F8F" w:rsidRDefault="005B1F8F" w:rsidP="005B1F8F">
      <w:pPr>
        <w:pStyle w:val="FrontMatterHeader"/>
      </w:pPr>
      <w:bookmarkStart w:id="0"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5C4150ED" w14:textId="77777777" w:rsidTr="00D0626F">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3CD0436A" w14:textId="77777777" w:rsidR="005B1F8F" w:rsidRDefault="005B1F8F" w:rsidP="0056069C">
            <w:pPr>
              <w:pStyle w:val="Body"/>
              <w:spacing w:beforeLines="40" w:before="96" w:afterLines="40" w:after="96"/>
            </w:pPr>
            <w:r>
              <w:t>Version</w:t>
            </w:r>
          </w:p>
        </w:tc>
        <w:tc>
          <w:tcPr>
            <w:tcW w:w="1474" w:type="dxa"/>
          </w:tcPr>
          <w:p w14:paraId="1CB71DEA" w14:textId="77777777" w:rsidR="005B1F8F" w:rsidRDefault="005B1F8F" w:rsidP="0056069C">
            <w:pPr>
              <w:pStyle w:val="Body"/>
              <w:spacing w:beforeLines="40" w:before="96" w:afterLines="40" w:after="96"/>
            </w:pPr>
            <w:r>
              <w:t>Date</w:t>
            </w:r>
          </w:p>
        </w:tc>
        <w:tc>
          <w:tcPr>
            <w:tcW w:w="1614" w:type="dxa"/>
          </w:tcPr>
          <w:p w14:paraId="38035CC5" w14:textId="77777777" w:rsidR="005B1F8F" w:rsidRDefault="005B1F8F" w:rsidP="0056069C">
            <w:pPr>
              <w:pStyle w:val="Body"/>
              <w:spacing w:beforeLines="40" w:before="96" w:afterLines="40" w:after="96"/>
            </w:pPr>
            <w:r>
              <w:t>Responsible Author</w:t>
            </w:r>
          </w:p>
        </w:tc>
        <w:tc>
          <w:tcPr>
            <w:tcW w:w="5419" w:type="dxa"/>
          </w:tcPr>
          <w:p w14:paraId="740AC555" w14:textId="77777777" w:rsidR="005B1F8F" w:rsidRDefault="005B1F8F" w:rsidP="0056069C">
            <w:pPr>
              <w:pStyle w:val="Body"/>
              <w:spacing w:beforeLines="40" w:before="96" w:afterLines="40" w:after="96"/>
            </w:pPr>
            <w:r>
              <w:t>Description of Change</w:t>
            </w:r>
          </w:p>
        </w:tc>
      </w:tr>
      <w:tr w:rsidR="0056069C" w14:paraId="683D7042" w14:textId="77777777" w:rsidTr="00D0626F">
        <w:tc>
          <w:tcPr>
            <w:tcW w:w="843" w:type="dxa"/>
          </w:tcPr>
          <w:p w14:paraId="50CA8876"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04E1F415"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6B5D7B9B" w14:textId="010B8621"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D80493">
              <w:rPr>
                <w:highlight w:val="yellow"/>
              </w:rPr>
              <w:t>Ernie Riviere</w:t>
            </w:r>
            <w:r w:rsidR="00A75820">
              <w:rPr>
                <w:highlight w:val="yellow"/>
              </w:rPr>
              <w:br/>
            </w:r>
            <w:r w:rsidR="00D80493" w:rsidRPr="00D80493">
              <w:rPr>
                <w:highlight w:val="yellow"/>
              </w:rPr>
              <w:t>Jim Bielski</w:t>
            </w:r>
          </w:p>
        </w:tc>
        <w:tc>
          <w:tcPr>
            <w:tcW w:w="5419" w:type="dxa"/>
          </w:tcPr>
          <w:p w14:paraId="7C5BC910"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18088126" w14:textId="77777777" w:rsidR="005B1F8F" w:rsidRPr="00461EB4" w:rsidRDefault="005B1F8F" w:rsidP="005B1F8F"/>
    <w:p w14:paraId="194F5B3C"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146BCAC4"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64E7D00" w14:textId="5216C208" w:rsidR="005B1F8F" w:rsidRPr="00B0756C" w:rsidRDefault="005B1F8F" w:rsidP="005B1F8F">
      <w:pPr>
        <w:pStyle w:val="GuidancetoAuthor"/>
        <w:rPr>
          <w:i/>
          <w:iCs/>
        </w:rPr>
      </w:pPr>
      <w:r>
        <w:t xml:space="preserve">Various objects and sections of text throughout the template are </w:t>
      </w:r>
      <w:r w:rsidRPr="00A9293D">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0C1E1A88" w14:textId="77777777" w:rsidR="005B1F8F" w:rsidRDefault="005B1F8F" w:rsidP="005B1F8F">
      <w:pPr>
        <w:rPr>
          <w:rFonts w:ascii="Arial Narrow" w:eastAsia="Times New Roman" w:hAnsi="Arial Narrow" w:cs="Times New Roman"/>
          <w:b/>
          <w:sz w:val="36"/>
          <w:szCs w:val="24"/>
        </w:rPr>
      </w:pPr>
      <w:r>
        <w:br w:type="page"/>
      </w:r>
    </w:p>
    <w:bookmarkEnd w:id="0"/>
    <w:p w14:paraId="79EC895A" w14:textId="77777777" w:rsidR="007831CF" w:rsidRDefault="0034747F" w:rsidP="007831CF">
      <w:pPr>
        <w:pStyle w:val="FrontMatterHeader"/>
      </w:pPr>
      <w:r>
        <w:lastRenderedPageBreak/>
        <w:t>Table of Contents</w:t>
      </w:r>
    </w:p>
    <w:p w14:paraId="347BBF1D" w14:textId="32106287" w:rsidR="00A9293D"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255112" w:history="1">
        <w:r w:rsidR="00A9293D" w:rsidRPr="00172491">
          <w:rPr>
            <w:rStyle w:val="Hyperlink"/>
            <w:noProof/>
          </w:rPr>
          <w:t>1.</w:t>
        </w:r>
        <w:r w:rsidR="00A9293D">
          <w:rPr>
            <w:rFonts w:asciiTheme="minorHAnsi" w:eastAsiaTheme="minorEastAsia" w:hAnsiTheme="minorHAnsi" w:cstheme="minorBidi"/>
            <w:b w:val="0"/>
            <w:bCs w:val="0"/>
            <w:caps w:val="0"/>
            <w:noProof/>
            <w:kern w:val="2"/>
            <w:sz w:val="24"/>
            <w:szCs w:val="24"/>
            <w14:ligatures w14:val="standardContextual"/>
          </w:rPr>
          <w:tab/>
        </w:r>
        <w:r w:rsidR="00A9293D" w:rsidRPr="00172491">
          <w:rPr>
            <w:rStyle w:val="Hyperlink"/>
            <w:noProof/>
          </w:rPr>
          <w:t>Overview</w:t>
        </w:r>
        <w:r w:rsidR="00A9293D">
          <w:rPr>
            <w:noProof/>
            <w:webHidden/>
          </w:rPr>
          <w:tab/>
        </w:r>
        <w:r w:rsidR="00A9293D">
          <w:rPr>
            <w:noProof/>
            <w:webHidden/>
          </w:rPr>
          <w:fldChar w:fldCharType="begin"/>
        </w:r>
        <w:r w:rsidR="00A9293D">
          <w:rPr>
            <w:noProof/>
            <w:webHidden/>
          </w:rPr>
          <w:instrText xml:space="preserve"> PAGEREF _Toc199255112 \h </w:instrText>
        </w:r>
        <w:r w:rsidR="00A9293D">
          <w:rPr>
            <w:noProof/>
            <w:webHidden/>
          </w:rPr>
        </w:r>
        <w:r w:rsidR="00A9293D">
          <w:rPr>
            <w:noProof/>
            <w:webHidden/>
          </w:rPr>
          <w:fldChar w:fldCharType="separate"/>
        </w:r>
        <w:r w:rsidR="00A9293D">
          <w:rPr>
            <w:noProof/>
            <w:webHidden/>
          </w:rPr>
          <w:t>1</w:t>
        </w:r>
        <w:r w:rsidR="00A9293D">
          <w:rPr>
            <w:noProof/>
            <w:webHidden/>
          </w:rPr>
          <w:fldChar w:fldCharType="end"/>
        </w:r>
      </w:hyperlink>
    </w:p>
    <w:p w14:paraId="0A5F8485" w14:textId="620920CD" w:rsidR="00A9293D" w:rsidRDefault="00A9293D">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255113" w:history="1">
        <w:r w:rsidRPr="00172491">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172491">
          <w:rPr>
            <w:rStyle w:val="Hyperlink"/>
            <w:noProof/>
          </w:rPr>
          <w:t>DoDAF Views vs. ABDs</w:t>
        </w:r>
        <w:r>
          <w:rPr>
            <w:noProof/>
            <w:webHidden/>
          </w:rPr>
          <w:tab/>
        </w:r>
        <w:r>
          <w:rPr>
            <w:noProof/>
            <w:webHidden/>
          </w:rPr>
          <w:fldChar w:fldCharType="begin"/>
        </w:r>
        <w:r>
          <w:rPr>
            <w:noProof/>
            <w:webHidden/>
          </w:rPr>
          <w:instrText xml:space="preserve"> PAGEREF _Toc199255113 \h </w:instrText>
        </w:r>
        <w:r>
          <w:rPr>
            <w:noProof/>
            <w:webHidden/>
          </w:rPr>
        </w:r>
        <w:r>
          <w:rPr>
            <w:noProof/>
            <w:webHidden/>
          </w:rPr>
          <w:fldChar w:fldCharType="separate"/>
        </w:r>
        <w:r>
          <w:rPr>
            <w:noProof/>
            <w:webHidden/>
          </w:rPr>
          <w:t>1</w:t>
        </w:r>
        <w:r>
          <w:rPr>
            <w:noProof/>
            <w:webHidden/>
          </w:rPr>
          <w:fldChar w:fldCharType="end"/>
        </w:r>
      </w:hyperlink>
    </w:p>
    <w:p w14:paraId="0D6B92A6" w14:textId="09E9BBA4"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14" w:history="1">
        <w:r w:rsidRPr="00172491">
          <w:rPr>
            <w:rStyle w:val="Hyperlink"/>
            <w:noProof/>
          </w:rPr>
          <w:t>2.1</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Differences Between DoDAF Views and ABDs</w:t>
        </w:r>
        <w:r>
          <w:rPr>
            <w:noProof/>
            <w:webHidden/>
          </w:rPr>
          <w:tab/>
        </w:r>
        <w:r>
          <w:rPr>
            <w:noProof/>
            <w:webHidden/>
          </w:rPr>
          <w:fldChar w:fldCharType="begin"/>
        </w:r>
        <w:r>
          <w:rPr>
            <w:noProof/>
            <w:webHidden/>
          </w:rPr>
          <w:instrText xml:space="preserve"> PAGEREF _Toc199255114 \h </w:instrText>
        </w:r>
        <w:r>
          <w:rPr>
            <w:noProof/>
            <w:webHidden/>
          </w:rPr>
        </w:r>
        <w:r>
          <w:rPr>
            <w:noProof/>
            <w:webHidden/>
          </w:rPr>
          <w:fldChar w:fldCharType="separate"/>
        </w:r>
        <w:r>
          <w:rPr>
            <w:noProof/>
            <w:webHidden/>
          </w:rPr>
          <w:t>2</w:t>
        </w:r>
        <w:r>
          <w:rPr>
            <w:noProof/>
            <w:webHidden/>
          </w:rPr>
          <w:fldChar w:fldCharType="end"/>
        </w:r>
      </w:hyperlink>
    </w:p>
    <w:p w14:paraId="72E5A3D9" w14:textId="5BAB34C9"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15" w:history="1">
        <w:r w:rsidRPr="00172491">
          <w:rPr>
            <w:rStyle w:val="Hyperlink"/>
            <w:noProof/>
          </w:rPr>
          <w:t>2.2</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Similarities Between Operational and System Views</w:t>
        </w:r>
        <w:r>
          <w:rPr>
            <w:noProof/>
            <w:webHidden/>
          </w:rPr>
          <w:tab/>
        </w:r>
        <w:r>
          <w:rPr>
            <w:noProof/>
            <w:webHidden/>
          </w:rPr>
          <w:fldChar w:fldCharType="begin"/>
        </w:r>
        <w:r>
          <w:rPr>
            <w:noProof/>
            <w:webHidden/>
          </w:rPr>
          <w:instrText xml:space="preserve"> PAGEREF _Toc199255115 \h </w:instrText>
        </w:r>
        <w:r>
          <w:rPr>
            <w:noProof/>
            <w:webHidden/>
          </w:rPr>
        </w:r>
        <w:r>
          <w:rPr>
            <w:noProof/>
            <w:webHidden/>
          </w:rPr>
          <w:fldChar w:fldCharType="separate"/>
        </w:r>
        <w:r>
          <w:rPr>
            <w:noProof/>
            <w:webHidden/>
          </w:rPr>
          <w:t>3</w:t>
        </w:r>
        <w:r>
          <w:rPr>
            <w:noProof/>
            <w:webHidden/>
          </w:rPr>
          <w:fldChar w:fldCharType="end"/>
        </w:r>
      </w:hyperlink>
    </w:p>
    <w:p w14:paraId="6ECBA8DA" w14:textId="054A1705" w:rsidR="00A9293D" w:rsidRDefault="00A9293D">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255116" w:history="1">
        <w:r w:rsidRPr="00172491">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172491">
          <w:rPr>
            <w:rStyle w:val="Hyperlink"/>
            <w:noProof/>
          </w:rPr>
          <w:t>Authorization Boundary Diagram</w:t>
        </w:r>
        <w:r>
          <w:rPr>
            <w:noProof/>
            <w:webHidden/>
          </w:rPr>
          <w:tab/>
        </w:r>
        <w:r>
          <w:rPr>
            <w:noProof/>
            <w:webHidden/>
          </w:rPr>
          <w:fldChar w:fldCharType="begin"/>
        </w:r>
        <w:r>
          <w:rPr>
            <w:noProof/>
            <w:webHidden/>
          </w:rPr>
          <w:instrText xml:space="preserve"> PAGEREF _Toc199255116 \h </w:instrText>
        </w:r>
        <w:r>
          <w:rPr>
            <w:noProof/>
            <w:webHidden/>
          </w:rPr>
        </w:r>
        <w:r>
          <w:rPr>
            <w:noProof/>
            <w:webHidden/>
          </w:rPr>
          <w:fldChar w:fldCharType="separate"/>
        </w:r>
        <w:r>
          <w:rPr>
            <w:noProof/>
            <w:webHidden/>
          </w:rPr>
          <w:t>3</w:t>
        </w:r>
        <w:r>
          <w:rPr>
            <w:noProof/>
            <w:webHidden/>
          </w:rPr>
          <w:fldChar w:fldCharType="end"/>
        </w:r>
      </w:hyperlink>
    </w:p>
    <w:p w14:paraId="16199820" w14:textId="722DF9AA"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17" w:history="1">
        <w:r w:rsidRPr="00172491">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Example Diagram</w:t>
        </w:r>
        <w:r>
          <w:rPr>
            <w:noProof/>
            <w:webHidden/>
          </w:rPr>
          <w:tab/>
        </w:r>
        <w:r>
          <w:rPr>
            <w:noProof/>
            <w:webHidden/>
          </w:rPr>
          <w:fldChar w:fldCharType="begin"/>
        </w:r>
        <w:r>
          <w:rPr>
            <w:noProof/>
            <w:webHidden/>
          </w:rPr>
          <w:instrText xml:space="preserve"> PAGEREF _Toc199255117 \h </w:instrText>
        </w:r>
        <w:r>
          <w:rPr>
            <w:noProof/>
            <w:webHidden/>
          </w:rPr>
        </w:r>
        <w:r>
          <w:rPr>
            <w:noProof/>
            <w:webHidden/>
          </w:rPr>
          <w:fldChar w:fldCharType="separate"/>
        </w:r>
        <w:r>
          <w:rPr>
            <w:noProof/>
            <w:webHidden/>
          </w:rPr>
          <w:t>4</w:t>
        </w:r>
        <w:r>
          <w:rPr>
            <w:noProof/>
            <w:webHidden/>
          </w:rPr>
          <w:fldChar w:fldCharType="end"/>
        </w:r>
      </w:hyperlink>
    </w:p>
    <w:p w14:paraId="6EEDD0E0" w14:textId="0A011CB6"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18" w:history="1">
        <w:r w:rsidRPr="00172491">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Standards</w:t>
        </w:r>
        <w:r>
          <w:rPr>
            <w:noProof/>
            <w:webHidden/>
          </w:rPr>
          <w:tab/>
        </w:r>
        <w:r>
          <w:rPr>
            <w:noProof/>
            <w:webHidden/>
          </w:rPr>
          <w:fldChar w:fldCharType="begin"/>
        </w:r>
        <w:r>
          <w:rPr>
            <w:noProof/>
            <w:webHidden/>
          </w:rPr>
          <w:instrText xml:space="preserve"> PAGEREF _Toc199255118 \h </w:instrText>
        </w:r>
        <w:r>
          <w:rPr>
            <w:noProof/>
            <w:webHidden/>
          </w:rPr>
        </w:r>
        <w:r>
          <w:rPr>
            <w:noProof/>
            <w:webHidden/>
          </w:rPr>
          <w:fldChar w:fldCharType="separate"/>
        </w:r>
        <w:r>
          <w:rPr>
            <w:noProof/>
            <w:webHidden/>
          </w:rPr>
          <w:t>4</w:t>
        </w:r>
        <w:r>
          <w:rPr>
            <w:noProof/>
            <w:webHidden/>
          </w:rPr>
          <w:fldChar w:fldCharType="end"/>
        </w:r>
      </w:hyperlink>
    </w:p>
    <w:p w14:paraId="347305A1" w14:textId="7621C14C"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19" w:history="1">
        <w:r w:rsidRPr="00172491">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Elements</w:t>
        </w:r>
        <w:r>
          <w:rPr>
            <w:noProof/>
            <w:webHidden/>
          </w:rPr>
          <w:tab/>
        </w:r>
        <w:r>
          <w:rPr>
            <w:noProof/>
            <w:webHidden/>
          </w:rPr>
          <w:fldChar w:fldCharType="begin"/>
        </w:r>
        <w:r>
          <w:rPr>
            <w:noProof/>
            <w:webHidden/>
          </w:rPr>
          <w:instrText xml:space="preserve"> PAGEREF _Toc199255119 \h </w:instrText>
        </w:r>
        <w:r>
          <w:rPr>
            <w:noProof/>
            <w:webHidden/>
          </w:rPr>
        </w:r>
        <w:r>
          <w:rPr>
            <w:noProof/>
            <w:webHidden/>
          </w:rPr>
          <w:fldChar w:fldCharType="separate"/>
        </w:r>
        <w:r>
          <w:rPr>
            <w:noProof/>
            <w:webHidden/>
          </w:rPr>
          <w:t>5</w:t>
        </w:r>
        <w:r>
          <w:rPr>
            <w:noProof/>
            <w:webHidden/>
          </w:rPr>
          <w:fldChar w:fldCharType="end"/>
        </w:r>
      </w:hyperlink>
    </w:p>
    <w:p w14:paraId="3BABCCAD" w14:textId="397302DE"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0" w:history="1">
        <w:r w:rsidRPr="00172491">
          <w:rPr>
            <w:rStyle w:val="Hyperlink"/>
            <w:noProof/>
          </w:rPr>
          <w:t>3.3.1</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Labels and Lends</w:t>
        </w:r>
        <w:r>
          <w:rPr>
            <w:noProof/>
            <w:webHidden/>
          </w:rPr>
          <w:tab/>
        </w:r>
        <w:r>
          <w:rPr>
            <w:noProof/>
            <w:webHidden/>
          </w:rPr>
          <w:fldChar w:fldCharType="begin"/>
        </w:r>
        <w:r>
          <w:rPr>
            <w:noProof/>
            <w:webHidden/>
          </w:rPr>
          <w:instrText xml:space="preserve"> PAGEREF _Toc199255120 \h </w:instrText>
        </w:r>
        <w:r>
          <w:rPr>
            <w:noProof/>
            <w:webHidden/>
          </w:rPr>
        </w:r>
        <w:r>
          <w:rPr>
            <w:noProof/>
            <w:webHidden/>
          </w:rPr>
          <w:fldChar w:fldCharType="separate"/>
        </w:r>
        <w:r>
          <w:rPr>
            <w:noProof/>
            <w:webHidden/>
          </w:rPr>
          <w:t>5</w:t>
        </w:r>
        <w:r>
          <w:rPr>
            <w:noProof/>
            <w:webHidden/>
          </w:rPr>
          <w:fldChar w:fldCharType="end"/>
        </w:r>
      </w:hyperlink>
    </w:p>
    <w:p w14:paraId="48D7E4DC" w14:textId="568814A8"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1" w:history="1">
        <w:r w:rsidRPr="00172491">
          <w:rPr>
            <w:rStyle w:val="Hyperlink"/>
            <w:noProof/>
          </w:rPr>
          <w:t>3.3.2</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Network Components</w:t>
        </w:r>
        <w:r>
          <w:rPr>
            <w:noProof/>
            <w:webHidden/>
          </w:rPr>
          <w:tab/>
        </w:r>
        <w:r>
          <w:rPr>
            <w:noProof/>
            <w:webHidden/>
          </w:rPr>
          <w:fldChar w:fldCharType="begin"/>
        </w:r>
        <w:r>
          <w:rPr>
            <w:noProof/>
            <w:webHidden/>
          </w:rPr>
          <w:instrText xml:space="preserve"> PAGEREF _Toc199255121 \h </w:instrText>
        </w:r>
        <w:r>
          <w:rPr>
            <w:noProof/>
            <w:webHidden/>
          </w:rPr>
        </w:r>
        <w:r>
          <w:rPr>
            <w:noProof/>
            <w:webHidden/>
          </w:rPr>
          <w:fldChar w:fldCharType="separate"/>
        </w:r>
        <w:r>
          <w:rPr>
            <w:noProof/>
            <w:webHidden/>
          </w:rPr>
          <w:t>5</w:t>
        </w:r>
        <w:r>
          <w:rPr>
            <w:noProof/>
            <w:webHidden/>
          </w:rPr>
          <w:fldChar w:fldCharType="end"/>
        </w:r>
      </w:hyperlink>
    </w:p>
    <w:p w14:paraId="1D73A7DC" w14:textId="727AE7CA"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2" w:history="1">
        <w:r w:rsidRPr="00172491">
          <w:rPr>
            <w:rStyle w:val="Hyperlink"/>
            <w:bCs/>
            <w:noProof/>
          </w:rPr>
          <w:t>3.3.3</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Cloud Integration</w:t>
        </w:r>
        <w:r>
          <w:rPr>
            <w:noProof/>
            <w:webHidden/>
          </w:rPr>
          <w:tab/>
        </w:r>
        <w:r>
          <w:rPr>
            <w:noProof/>
            <w:webHidden/>
          </w:rPr>
          <w:fldChar w:fldCharType="begin"/>
        </w:r>
        <w:r>
          <w:rPr>
            <w:noProof/>
            <w:webHidden/>
          </w:rPr>
          <w:instrText xml:space="preserve"> PAGEREF _Toc199255122 \h </w:instrText>
        </w:r>
        <w:r>
          <w:rPr>
            <w:noProof/>
            <w:webHidden/>
          </w:rPr>
        </w:r>
        <w:r>
          <w:rPr>
            <w:noProof/>
            <w:webHidden/>
          </w:rPr>
          <w:fldChar w:fldCharType="separate"/>
        </w:r>
        <w:r>
          <w:rPr>
            <w:noProof/>
            <w:webHidden/>
          </w:rPr>
          <w:t>5</w:t>
        </w:r>
        <w:r>
          <w:rPr>
            <w:noProof/>
            <w:webHidden/>
          </w:rPr>
          <w:fldChar w:fldCharType="end"/>
        </w:r>
      </w:hyperlink>
    </w:p>
    <w:p w14:paraId="78FB77E3" w14:textId="5DFE5DD8"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3" w:history="1">
        <w:r w:rsidRPr="00172491">
          <w:rPr>
            <w:rStyle w:val="Hyperlink"/>
            <w:noProof/>
          </w:rPr>
          <w:t>3.3.4</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Security Zones</w:t>
        </w:r>
        <w:r>
          <w:rPr>
            <w:noProof/>
            <w:webHidden/>
          </w:rPr>
          <w:tab/>
        </w:r>
        <w:r>
          <w:rPr>
            <w:noProof/>
            <w:webHidden/>
          </w:rPr>
          <w:fldChar w:fldCharType="begin"/>
        </w:r>
        <w:r>
          <w:rPr>
            <w:noProof/>
            <w:webHidden/>
          </w:rPr>
          <w:instrText xml:space="preserve"> PAGEREF _Toc199255123 \h </w:instrText>
        </w:r>
        <w:r>
          <w:rPr>
            <w:noProof/>
            <w:webHidden/>
          </w:rPr>
        </w:r>
        <w:r>
          <w:rPr>
            <w:noProof/>
            <w:webHidden/>
          </w:rPr>
          <w:fldChar w:fldCharType="separate"/>
        </w:r>
        <w:r>
          <w:rPr>
            <w:noProof/>
            <w:webHidden/>
          </w:rPr>
          <w:t>6</w:t>
        </w:r>
        <w:r>
          <w:rPr>
            <w:noProof/>
            <w:webHidden/>
          </w:rPr>
          <w:fldChar w:fldCharType="end"/>
        </w:r>
      </w:hyperlink>
    </w:p>
    <w:p w14:paraId="62333EEB" w14:textId="2D6F2BC4"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4" w:history="1">
        <w:r w:rsidRPr="00172491">
          <w:rPr>
            <w:rStyle w:val="Hyperlink"/>
            <w:noProof/>
          </w:rPr>
          <w:t>3.3.5</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Connection and Communication Paths</w:t>
        </w:r>
        <w:r>
          <w:rPr>
            <w:noProof/>
            <w:webHidden/>
          </w:rPr>
          <w:tab/>
        </w:r>
        <w:r>
          <w:rPr>
            <w:noProof/>
            <w:webHidden/>
          </w:rPr>
          <w:fldChar w:fldCharType="begin"/>
        </w:r>
        <w:r>
          <w:rPr>
            <w:noProof/>
            <w:webHidden/>
          </w:rPr>
          <w:instrText xml:space="preserve"> PAGEREF _Toc199255124 \h </w:instrText>
        </w:r>
        <w:r>
          <w:rPr>
            <w:noProof/>
            <w:webHidden/>
          </w:rPr>
        </w:r>
        <w:r>
          <w:rPr>
            <w:noProof/>
            <w:webHidden/>
          </w:rPr>
          <w:fldChar w:fldCharType="separate"/>
        </w:r>
        <w:r>
          <w:rPr>
            <w:noProof/>
            <w:webHidden/>
          </w:rPr>
          <w:t>6</w:t>
        </w:r>
        <w:r>
          <w:rPr>
            <w:noProof/>
            <w:webHidden/>
          </w:rPr>
          <w:fldChar w:fldCharType="end"/>
        </w:r>
      </w:hyperlink>
    </w:p>
    <w:p w14:paraId="63019629" w14:textId="1045194C"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5" w:history="1">
        <w:r w:rsidRPr="00172491">
          <w:rPr>
            <w:rStyle w:val="Hyperlink"/>
            <w:noProof/>
          </w:rPr>
          <w:t>3.3.6</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Security Controls</w:t>
        </w:r>
        <w:r>
          <w:rPr>
            <w:noProof/>
            <w:webHidden/>
          </w:rPr>
          <w:tab/>
        </w:r>
        <w:r>
          <w:rPr>
            <w:noProof/>
            <w:webHidden/>
          </w:rPr>
          <w:fldChar w:fldCharType="begin"/>
        </w:r>
        <w:r>
          <w:rPr>
            <w:noProof/>
            <w:webHidden/>
          </w:rPr>
          <w:instrText xml:space="preserve"> PAGEREF _Toc199255125 \h </w:instrText>
        </w:r>
        <w:r>
          <w:rPr>
            <w:noProof/>
            <w:webHidden/>
          </w:rPr>
        </w:r>
        <w:r>
          <w:rPr>
            <w:noProof/>
            <w:webHidden/>
          </w:rPr>
          <w:fldChar w:fldCharType="separate"/>
        </w:r>
        <w:r>
          <w:rPr>
            <w:noProof/>
            <w:webHidden/>
          </w:rPr>
          <w:t>6</w:t>
        </w:r>
        <w:r>
          <w:rPr>
            <w:noProof/>
            <w:webHidden/>
          </w:rPr>
          <w:fldChar w:fldCharType="end"/>
        </w:r>
      </w:hyperlink>
    </w:p>
    <w:p w14:paraId="4EEA8619" w14:textId="7834EB0C"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6" w:history="1">
        <w:r w:rsidRPr="00172491">
          <w:rPr>
            <w:rStyle w:val="Hyperlink"/>
            <w:noProof/>
          </w:rPr>
          <w:t>3.3.7</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Asset Identification</w:t>
        </w:r>
        <w:r>
          <w:rPr>
            <w:noProof/>
            <w:webHidden/>
          </w:rPr>
          <w:tab/>
        </w:r>
        <w:r>
          <w:rPr>
            <w:noProof/>
            <w:webHidden/>
          </w:rPr>
          <w:fldChar w:fldCharType="begin"/>
        </w:r>
        <w:r>
          <w:rPr>
            <w:noProof/>
            <w:webHidden/>
          </w:rPr>
          <w:instrText xml:space="preserve"> PAGEREF _Toc199255126 \h </w:instrText>
        </w:r>
        <w:r>
          <w:rPr>
            <w:noProof/>
            <w:webHidden/>
          </w:rPr>
        </w:r>
        <w:r>
          <w:rPr>
            <w:noProof/>
            <w:webHidden/>
          </w:rPr>
          <w:fldChar w:fldCharType="separate"/>
        </w:r>
        <w:r>
          <w:rPr>
            <w:noProof/>
            <w:webHidden/>
          </w:rPr>
          <w:t>6</w:t>
        </w:r>
        <w:r>
          <w:rPr>
            <w:noProof/>
            <w:webHidden/>
          </w:rPr>
          <w:fldChar w:fldCharType="end"/>
        </w:r>
      </w:hyperlink>
    </w:p>
    <w:p w14:paraId="162759CE" w14:textId="68F8AEF1"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7" w:history="1">
        <w:r w:rsidRPr="00172491">
          <w:rPr>
            <w:rStyle w:val="Hyperlink"/>
            <w:noProof/>
          </w:rPr>
          <w:t>3.3.8</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Boundaries</w:t>
        </w:r>
        <w:r>
          <w:rPr>
            <w:noProof/>
            <w:webHidden/>
          </w:rPr>
          <w:tab/>
        </w:r>
        <w:r>
          <w:rPr>
            <w:noProof/>
            <w:webHidden/>
          </w:rPr>
          <w:fldChar w:fldCharType="begin"/>
        </w:r>
        <w:r>
          <w:rPr>
            <w:noProof/>
            <w:webHidden/>
          </w:rPr>
          <w:instrText xml:space="preserve"> PAGEREF _Toc199255127 \h </w:instrText>
        </w:r>
        <w:r>
          <w:rPr>
            <w:noProof/>
            <w:webHidden/>
          </w:rPr>
        </w:r>
        <w:r>
          <w:rPr>
            <w:noProof/>
            <w:webHidden/>
          </w:rPr>
          <w:fldChar w:fldCharType="separate"/>
        </w:r>
        <w:r>
          <w:rPr>
            <w:noProof/>
            <w:webHidden/>
          </w:rPr>
          <w:t>6</w:t>
        </w:r>
        <w:r>
          <w:rPr>
            <w:noProof/>
            <w:webHidden/>
          </w:rPr>
          <w:fldChar w:fldCharType="end"/>
        </w:r>
      </w:hyperlink>
    </w:p>
    <w:p w14:paraId="7EACFCD0" w14:textId="17C475CD"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28" w:history="1">
        <w:r w:rsidRPr="00172491">
          <w:rPr>
            <w:rStyle w:val="Hyperlink"/>
            <w:noProof/>
          </w:rPr>
          <w:t>3.4</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Optional Information</w:t>
        </w:r>
        <w:r>
          <w:rPr>
            <w:noProof/>
            <w:webHidden/>
          </w:rPr>
          <w:tab/>
        </w:r>
        <w:r>
          <w:rPr>
            <w:noProof/>
            <w:webHidden/>
          </w:rPr>
          <w:fldChar w:fldCharType="begin"/>
        </w:r>
        <w:r>
          <w:rPr>
            <w:noProof/>
            <w:webHidden/>
          </w:rPr>
          <w:instrText xml:space="preserve"> PAGEREF _Toc199255128 \h </w:instrText>
        </w:r>
        <w:r>
          <w:rPr>
            <w:noProof/>
            <w:webHidden/>
          </w:rPr>
        </w:r>
        <w:r>
          <w:rPr>
            <w:noProof/>
            <w:webHidden/>
          </w:rPr>
          <w:fldChar w:fldCharType="separate"/>
        </w:r>
        <w:r>
          <w:rPr>
            <w:noProof/>
            <w:webHidden/>
          </w:rPr>
          <w:t>6</w:t>
        </w:r>
        <w:r>
          <w:rPr>
            <w:noProof/>
            <w:webHidden/>
          </w:rPr>
          <w:fldChar w:fldCharType="end"/>
        </w:r>
      </w:hyperlink>
    </w:p>
    <w:p w14:paraId="4D6BB49E" w14:textId="6E81E985"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29" w:history="1">
        <w:r w:rsidRPr="00172491">
          <w:rPr>
            <w:rStyle w:val="Hyperlink"/>
            <w:noProof/>
          </w:rPr>
          <w:t>3.4.1</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Data Flow</w:t>
        </w:r>
        <w:r>
          <w:rPr>
            <w:noProof/>
            <w:webHidden/>
          </w:rPr>
          <w:tab/>
        </w:r>
        <w:r>
          <w:rPr>
            <w:noProof/>
            <w:webHidden/>
          </w:rPr>
          <w:fldChar w:fldCharType="begin"/>
        </w:r>
        <w:r>
          <w:rPr>
            <w:noProof/>
            <w:webHidden/>
          </w:rPr>
          <w:instrText xml:space="preserve"> PAGEREF _Toc199255129 \h </w:instrText>
        </w:r>
        <w:r>
          <w:rPr>
            <w:noProof/>
            <w:webHidden/>
          </w:rPr>
        </w:r>
        <w:r>
          <w:rPr>
            <w:noProof/>
            <w:webHidden/>
          </w:rPr>
          <w:fldChar w:fldCharType="separate"/>
        </w:r>
        <w:r>
          <w:rPr>
            <w:noProof/>
            <w:webHidden/>
          </w:rPr>
          <w:t>7</w:t>
        </w:r>
        <w:r>
          <w:rPr>
            <w:noProof/>
            <w:webHidden/>
          </w:rPr>
          <w:fldChar w:fldCharType="end"/>
        </w:r>
      </w:hyperlink>
    </w:p>
    <w:p w14:paraId="37FCF162" w14:textId="5A202D23"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30" w:history="1">
        <w:r w:rsidRPr="00172491">
          <w:rPr>
            <w:rStyle w:val="Hyperlink"/>
            <w:bCs/>
            <w:noProof/>
          </w:rPr>
          <w:t>3.4.2</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Monitoring and Logging</w:t>
        </w:r>
        <w:r>
          <w:rPr>
            <w:noProof/>
            <w:webHidden/>
          </w:rPr>
          <w:tab/>
        </w:r>
        <w:r>
          <w:rPr>
            <w:noProof/>
            <w:webHidden/>
          </w:rPr>
          <w:fldChar w:fldCharType="begin"/>
        </w:r>
        <w:r>
          <w:rPr>
            <w:noProof/>
            <w:webHidden/>
          </w:rPr>
          <w:instrText xml:space="preserve"> PAGEREF _Toc199255130 \h </w:instrText>
        </w:r>
        <w:r>
          <w:rPr>
            <w:noProof/>
            <w:webHidden/>
          </w:rPr>
        </w:r>
        <w:r>
          <w:rPr>
            <w:noProof/>
            <w:webHidden/>
          </w:rPr>
          <w:fldChar w:fldCharType="separate"/>
        </w:r>
        <w:r>
          <w:rPr>
            <w:noProof/>
            <w:webHidden/>
          </w:rPr>
          <w:t>7</w:t>
        </w:r>
        <w:r>
          <w:rPr>
            <w:noProof/>
            <w:webHidden/>
          </w:rPr>
          <w:fldChar w:fldCharType="end"/>
        </w:r>
      </w:hyperlink>
    </w:p>
    <w:p w14:paraId="7DC50A39" w14:textId="3BA69962"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31" w:history="1">
        <w:r w:rsidRPr="00172491">
          <w:rPr>
            <w:rStyle w:val="Hyperlink"/>
            <w:noProof/>
          </w:rPr>
          <w:t>3.4.3</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Backup and Recovery Systems</w:t>
        </w:r>
        <w:r>
          <w:rPr>
            <w:noProof/>
            <w:webHidden/>
          </w:rPr>
          <w:tab/>
        </w:r>
        <w:r>
          <w:rPr>
            <w:noProof/>
            <w:webHidden/>
          </w:rPr>
          <w:fldChar w:fldCharType="begin"/>
        </w:r>
        <w:r>
          <w:rPr>
            <w:noProof/>
            <w:webHidden/>
          </w:rPr>
          <w:instrText xml:space="preserve"> PAGEREF _Toc199255131 \h </w:instrText>
        </w:r>
        <w:r>
          <w:rPr>
            <w:noProof/>
            <w:webHidden/>
          </w:rPr>
        </w:r>
        <w:r>
          <w:rPr>
            <w:noProof/>
            <w:webHidden/>
          </w:rPr>
          <w:fldChar w:fldCharType="separate"/>
        </w:r>
        <w:r>
          <w:rPr>
            <w:noProof/>
            <w:webHidden/>
          </w:rPr>
          <w:t>7</w:t>
        </w:r>
        <w:r>
          <w:rPr>
            <w:noProof/>
            <w:webHidden/>
          </w:rPr>
          <w:fldChar w:fldCharType="end"/>
        </w:r>
      </w:hyperlink>
    </w:p>
    <w:p w14:paraId="0B2633CE" w14:textId="049119BD" w:rsidR="00A9293D" w:rsidRDefault="00A9293D">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9255132" w:history="1">
        <w:r w:rsidRPr="00172491">
          <w:rPr>
            <w:rStyle w:val="Hyperlink"/>
            <w:noProof/>
          </w:rPr>
          <w:t>3.4.4</w:t>
        </w:r>
        <w:r>
          <w:rPr>
            <w:rFonts w:asciiTheme="minorHAnsi" w:eastAsiaTheme="minorEastAsia" w:hAnsiTheme="minorHAnsi" w:cstheme="minorBidi"/>
            <w:i w:val="0"/>
            <w:iCs w:val="0"/>
            <w:noProof/>
            <w:kern w:val="2"/>
            <w:sz w:val="24"/>
            <w:szCs w:val="24"/>
            <w14:ligatures w14:val="standardContextual"/>
          </w:rPr>
          <w:tab/>
        </w:r>
        <w:r w:rsidRPr="00172491">
          <w:rPr>
            <w:rStyle w:val="Hyperlink"/>
            <w:noProof/>
          </w:rPr>
          <w:t>Administrative Interfaces</w:t>
        </w:r>
        <w:r>
          <w:rPr>
            <w:noProof/>
            <w:webHidden/>
          </w:rPr>
          <w:tab/>
        </w:r>
        <w:r>
          <w:rPr>
            <w:noProof/>
            <w:webHidden/>
          </w:rPr>
          <w:fldChar w:fldCharType="begin"/>
        </w:r>
        <w:r>
          <w:rPr>
            <w:noProof/>
            <w:webHidden/>
          </w:rPr>
          <w:instrText xml:space="preserve"> PAGEREF _Toc199255132 \h </w:instrText>
        </w:r>
        <w:r>
          <w:rPr>
            <w:noProof/>
            <w:webHidden/>
          </w:rPr>
        </w:r>
        <w:r>
          <w:rPr>
            <w:noProof/>
            <w:webHidden/>
          </w:rPr>
          <w:fldChar w:fldCharType="separate"/>
        </w:r>
        <w:r>
          <w:rPr>
            <w:noProof/>
            <w:webHidden/>
          </w:rPr>
          <w:t>7</w:t>
        </w:r>
        <w:r>
          <w:rPr>
            <w:noProof/>
            <w:webHidden/>
          </w:rPr>
          <w:fldChar w:fldCharType="end"/>
        </w:r>
      </w:hyperlink>
    </w:p>
    <w:p w14:paraId="539E2C7E" w14:textId="6AFA1980" w:rsidR="00A9293D" w:rsidRDefault="00A9293D">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255133" w:history="1">
        <w:r w:rsidRPr="00172491">
          <w:rPr>
            <w:rStyle w:val="Hyperlink"/>
            <w:noProof/>
          </w:rPr>
          <w:t>3.5</w:t>
        </w:r>
        <w:r>
          <w:rPr>
            <w:rFonts w:asciiTheme="minorHAnsi" w:eastAsiaTheme="minorEastAsia" w:hAnsiTheme="minorHAnsi" w:cstheme="minorBidi"/>
            <w:smallCaps w:val="0"/>
            <w:noProof/>
            <w:kern w:val="2"/>
            <w:sz w:val="24"/>
            <w:szCs w:val="24"/>
            <w14:ligatures w14:val="standardContextual"/>
          </w:rPr>
          <w:tab/>
        </w:r>
        <w:r w:rsidRPr="00172491">
          <w:rPr>
            <w:rStyle w:val="Hyperlink"/>
            <w:noProof/>
          </w:rPr>
          <w:t>Generation and Update</w:t>
        </w:r>
        <w:r>
          <w:rPr>
            <w:noProof/>
            <w:webHidden/>
          </w:rPr>
          <w:tab/>
        </w:r>
        <w:r>
          <w:rPr>
            <w:noProof/>
            <w:webHidden/>
          </w:rPr>
          <w:fldChar w:fldCharType="begin"/>
        </w:r>
        <w:r>
          <w:rPr>
            <w:noProof/>
            <w:webHidden/>
          </w:rPr>
          <w:instrText xml:space="preserve"> PAGEREF _Toc199255133 \h </w:instrText>
        </w:r>
        <w:r>
          <w:rPr>
            <w:noProof/>
            <w:webHidden/>
          </w:rPr>
        </w:r>
        <w:r>
          <w:rPr>
            <w:noProof/>
            <w:webHidden/>
          </w:rPr>
          <w:fldChar w:fldCharType="separate"/>
        </w:r>
        <w:r>
          <w:rPr>
            <w:noProof/>
            <w:webHidden/>
          </w:rPr>
          <w:t>7</w:t>
        </w:r>
        <w:r>
          <w:rPr>
            <w:noProof/>
            <w:webHidden/>
          </w:rPr>
          <w:fldChar w:fldCharType="end"/>
        </w:r>
      </w:hyperlink>
    </w:p>
    <w:p w14:paraId="5F7B651C" w14:textId="76B86DBD" w:rsidR="00564921" w:rsidRPr="00564921" w:rsidRDefault="00564921" w:rsidP="00564921">
      <w:r>
        <w:fldChar w:fldCharType="end"/>
      </w:r>
    </w:p>
    <w:p w14:paraId="1BE2BA8A"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4" w:name="_Toc198559058"/>
    </w:p>
    <w:p w14:paraId="641B1207" w14:textId="1C7863EF" w:rsidR="006861F2" w:rsidRDefault="00943C88" w:rsidP="001F1EE1">
      <w:pPr>
        <w:pStyle w:val="Heading1"/>
      </w:pPr>
      <w:bookmarkStart w:id="5" w:name="_Toc199255112"/>
      <w:bookmarkEnd w:id="4"/>
      <w:r>
        <w:lastRenderedPageBreak/>
        <w:t>Overview</w:t>
      </w:r>
      <w:bookmarkEnd w:id="5"/>
    </w:p>
    <w:p w14:paraId="0480C7F9" w14:textId="7304E4D5" w:rsidR="00943C88" w:rsidRDefault="00943C88" w:rsidP="00943C88">
      <w:pPr>
        <w:pStyle w:val="Body"/>
        <w:spacing w:after="120"/>
      </w:pPr>
      <w:r>
        <w:t xml:space="preserve">This document </w:t>
      </w:r>
      <w:r w:rsidR="00BD01C9">
        <w:t xml:space="preserve">provides </w:t>
      </w:r>
      <w:r>
        <w:t xml:space="preserve">guidance for </w:t>
      </w:r>
      <w:r w:rsidR="00BD01C9">
        <w:t xml:space="preserve">creating </w:t>
      </w:r>
      <w:r>
        <w:t xml:space="preserve">Authorization Boundary Diagrams (ABDs) </w:t>
      </w:r>
      <w:r w:rsidR="00BD01C9">
        <w:t xml:space="preserve">that meet the intent </w:t>
      </w:r>
      <w:r w:rsidR="004125D9">
        <w:t xml:space="preserve">of </w:t>
      </w:r>
      <w:r w:rsidR="001A7C7A">
        <w:t xml:space="preserve">the </w:t>
      </w:r>
      <w:r w:rsidRPr="00DC2666">
        <w:rPr>
          <w:highlight w:val="yellow"/>
        </w:rPr>
        <w:t>National Institute of Standards and Technology (NIST)</w:t>
      </w:r>
      <w:r w:rsidR="00BE0AB5" w:rsidRPr="00DC2666">
        <w:rPr>
          <w:highlight w:val="yellow"/>
        </w:rPr>
        <w:t xml:space="preserve"> </w:t>
      </w:r>
      <w:r w:rsidR="005C7641" w:rsidRPr="00DC2666">
        <w:rPr>
          <w:highlight w:val="yellow"/>
        </w:rPr>
        <w:t>/ Department of Defense (DoD)</w:t>
      </w:r>
      <w:r w:rsidR="005C7641">
        <w:t xml:space="preserve"> </w:t>
      </w:r>
      <w:r w:rsidR="001A7C7A">
        <w:t>Risk Management Framework (RMF)</w:t>
      </w:r>
      <w:r w:rsidR="004125D9">
        <w:t xml:space="preserve">. </w:t>
      </w:r>
      <w:r w:rsidR="008360E6">
        <w:t xml:space="preserve">NIST </w:t>
      </w:r>
      <w:r w:rsidR="00BE0AB5">
        <w:t>Special Publication (SP) 800-53 Revision 5</w:t>
      </w:r>
      <w:r w:rsidR="008360E6">
        <w:t xml:space="preserve"> states that the </w:t>
      </w:r>
      <w:r>
        <w:t>Authorization Boundary</w:t>
      </w:r>
      <w:r w:rsidR="004A1E88">
        <w:rPr>
          <w:rStyle w:val="FootnoteReference"/>
        </w:rPr>
        <w:footnoteReference w:id="2"/>
      </w:r>
      <w:r>
        <w:t xml:space="preserve"> encompasses </w:t>
      </w:r>
      <w:r w:rsidR="00A93A8E">
        <w:t>“</w:t>
      </w:r>
      <w:r>
        <w:t xml:space="preserve">all components of an information system </w:t>
      </w:r>
      <w:r w:rsidR="00C41909">
        <w:t xml:space="preserve">to be </w:t>
      </w:r>
      <w:r>
        <w:t>authorized for operation by an authorizing official</w:t>
      </w:r>
      <w:r w:rsidR="00C41909">
        <w:t>.</w:t>
      </w:r>
      <w:r w:rsidR="002558FB">
        <w:t>”</w:t>
      </w:r>
      <w:r w:rsidR="00C41909">
        <w:t xml:space="preserve"> This </w:t>
      </w:r>
      <w:r>
        <w:t>exclud</w:t>
      </w:r>
      <w:r w:rsidR="00C41909">
        <w:t xml:space="preserve">es </w:t>
      </w:r>
      <w:r>
        <w:t>separately authorized systems to which the information system is connected.</w:t>
      </w:r>
    </w:p>
    <w:p w14:paraId="5B845C32" w14:textId="3998C047" w:rsidR="00943C88" w:rsidRDefault="00943C88" w:rsidP="00943C88">
      <w:pPr>
        <w:pStyle w:val="Body"/>
        <w:spacing w:after="120"/>
      </w:pPr>
      <w:r>
        <w:t>ABDs are critical elements of system security documentation</w:t>
      </w:r>
      <w:r w:rsidR="000C5D85">
        <w:t xml:space="preserve"> (</w:t>
      </w:r>
      <w:r>
        <w:t>such as the System Security Plan (SSP)</w:t>
      </w:r>
      <w:r w:rsidR="000C5D85">
        <w:t xml:space="preserve">) and system assessment documentation (such as </w:t>
      </w:r>
      <w:r w:rsidR="00DA3627">
        <w:t xml:space="preserve">a </w:t>
      </w:r>
      <w:r w:rsidR="000C5D85">
        <w:t>Security Assessment Report</w:t>
      </w:r>
      <w:r>
        <w:t xml:space="preserve"> </w:t>
      </w:r>
      <w:r w:rsidR="00DA3627">
        <w:t>(SAR) or Risk Assessment Report (RAR)</w:t>
      </w:r>
      <w:r w:rsidR="00BE63A9">
        <w:t>) and</w:t>
      </w:r>
      <w:r>
        <w:t xml:space="preserve"> are required for inclusion in Authorization to Connect (ATC) or Authorization to Operate (ATO) packages. These diagrams visually document the system architecture, </w:t>
      </w:r>
      <w:r w:rsidR="004C5539">
        <w:t xml:space="preserve">providing </w:t>
      </w:r>
      <w:r>
        <w:t xml:space="preserve">clarity regarding components within the scope of authorization </w:t>
      </w:r>
      <w:r w:rsidR="00BF4C82">
        <w:t>boundary</w:t>
      </w:r>
      <w:r>
        <w:t>. Additionally, ABDs play a vital role in risk management by preventing scope creep and ensuring all components within the boundary are subject to appropriate security controls.</w:t>
      </w:r>
    </w:p>
    <w:p w14:paraId="7FD1C19A" w14:textId="03B2E413" w:rsidR="00943C88" w:rsidRDefault="00943C88" w:rsidP="00943C88">
      <w:pPr>
        <w:pStyle w:val="Body"/>
        <w:spacing w:after="120"/>
      </w:pPr>
      <w:r>
        <w:t xml:space="preserve">This document outlines the necessary elements for constructing </w:t>
      </w:r>
      <w:r w:rsidR="009273E6">
        <w:t xml:space="preserve">an </w:t>
      </w:r>
      <w:r>
        <w:t>ABD</w:t>
      </w:r>
      <w:r w:rsidR="009273E6">
        <w:t xml:space="preserve"> which </w:t>
      </w:r>
      <w:r w:rsidR="00895FB2">
        <w:t>might</w:t>
      </w:r>
      <w:r>
        <w:t xml:space="preserve"> includ</w:t>
      </w:r>
      <w:r w:rsidR="009273E6">
        <w:t>e</w:t>
      </w:r>
      <w:r>
        <w:t xml:space="preserve"> network components, security zones, connection paths, security controls, asset identification, and boundaries. Optional information </w:t>
      </w:r>
      <w:r w:rsidR="00E148C4">
        <w:t>(</w:t>
      </w:r>
      <w:r>
        <w:t>such as data flow, monitoring and logging, backup and recovery systems, and administrative interfaces</w:t>
      </w:r>
      <w:r w:rsidR="00E148C4">
        <w:t>)</w:t>
      </w:r>
      <w:r>
        <w:t>, is also discussed to enhance the utility of the diagrams for Authorizing Officials (AOs).</w:t>
      </w:r>
    </w:p>
    <w:p w14:paraId="2CFD302D" w14:textId="431E32A3" w:rsidR="00943C88" w:rsidRDefault="006141EF" w:rsidP="00943C88">
      <w:pPr>
        <w:pStyle w:val="Body"/>
        <w:spacing w:after="120"/>
      </w:pPr>
      <w:r>
        <w:t xml:space="preserve">This </w:t>
      </w:r>
      <w:r w:rsidR="00943C88">
        <w:t>document emphasizes considerations for generating ABDs, including defining trust boundaries, documenting interconnections with other authorized systems, marking data flows, and ensuring legibility and consistency with system documentation. Best practices for diagram generation, including the use of standardized symbols and regular updates to reflect network changes, are also highlighted.</w:t>
      </w:r>
    </w:p>
    <w:p w14:paraId="05E7EDF9" w14:textId="3D150FE0" w:rsidR="00E175A5" w:rsidRDefault="00943C88" w:rsidP="00943C88">
      <w:pPr>
        <w:pStyle w:val="Body"/>
      </w:pPr>
      <w:r>
        <w:t xml:space="preserve">By adhering to the guidance provided in this document, stakeholders can create clear, actionable, and accurate ABDs that support </w:t>
      </w:r>
      <w:r w:rsidR="00814706">
        <w:t>ATC/ATO activi</w:t>
      </w:r>
      <w:r w:rsidR="0069673C">
        <w:t>ti</w:t>
      </w:r>
      <w:r w:rsidR="00814706">
        <w:t xml:space="preserve">es, </w:t>
      </w:r>
      <w:r>
        <w:t>compliance, risk mitigation, and effective communication across all relevant parties.</w:t>
      </w:r>
    </w:p>
    <w:p w14:paraId="24F6CEB5" w14:textId="02E67E2D" w:rsidR="00943C88" w:rsidRPr="00C1379C" w:rsidRDefault="004046A1" w:rsidP="00943C88">
      <w:pPr>
        <w:pStyle w:val="Heading1"/>
      </w:pPr>
      <w:bookmarkStart w:id="6" w:name="_Toc199255113"/>
      <w:r w:rsidRPr="00C1379C">
        <w:t xml:space="preserve">DoDAF </w:t>
      </w:r>
      <w:r w:rsidR="00067E8B" w:rsidRPr="00C1379C">
        <w:t xml:space="preserve">Views </w:t>
      </w:r>
      <w:r w:rsidR="008B798C" w:rsidRPr="00C1379C">
        <w:t>vs.</w:t>
      </w:r>
      <w:r w:rsidR="00A14AD5" w:rsidRPr="00C1379C">
        <w:t xml:space="preserve"> </w:t>
      </w:r>
      <w:r w:rsidR="00826ED4" w:rsidRPr="00C1379C">
        <w:t>ABDs</w:t>
      </w:r>
      <w:bookmarkEnd w:id="6"/>
    </w:p>
    <w:p w14:paraId="447C7468" w14:textId="6C8F347D" w:rsidR="00CA30D9" w:rsidRDefault="00012B63" w:rsidP="00CA30D9">
      <w:pPr>
        <w:pStyle w:val="GuidancetoAuthor"/>
      </w:pPr>
      <w:r w:rsidRPr="00012B63">
        <w:rPr>
          <w:b/>
          <w:bCs/>
        </w:rPr>
        <w:t>Note to the Author:</w:t>
      </w:r>
      <w:r>
        <w:t xml:space="preserve"> </w:t>
      </w:r>
      <w:r w:rsidR="00CA30D9">
        <w:t xml:space="preserve">This Section </w:t>
      </w:r>
      <w:r w:rsidR="00312CE3">
        <w:t xml:space="preserve">is intended to help those familiar with DoD RMF and DoDAF to understand the difference between ABDs and the diagrams required by DoDAF. If this situation is not applicable to your organization, you </w:t>
      </w:r>
      <w:r w:rsidR="00EF406A">
        <w:t>might wish to remove this Section entirely.</w:t>
      </w:r>
    </w:p>
    <w:p w14:paraId="349C0BD4" w14:textId="582953B0" w:rsidR="00DB66A8" w:rsidRDefault="008B798C" w:rsidP="00EB0B9F">
      <w:pPr>
        <w:pStyle w:val="Body"/>
      </w:pPr>
      <w:r>
        <w:t>T</w:t>
      </w:r>
      <w:r w:rsidRPr="008B798C">
        <w:t>he Department of Defense Architecture Framework</w:t>
      </w:r>
      <w:r>
        <w:t xml:space="preserve"> (</w:t>
      </w:r>
      <w:r w:rsidRPr="008B798C">
        <w:t>DoDAF</w:t>
      </w:r>
      <w:r>
        <w:t>)</w:t>
      </w:r>
      <w:r w:rsidR="00BD3D75">
        <w:rPr>
          <w:rStyle w:val="FootnoteReference"/>
        </w:rPr>
        <w:footnoteReference w:id="3"/>
      </w:r>
      <w:r w:rsidRPr="008B798C">
        <w:t xml:space="preserve"> </w:t>
      </w:r>
      <w:r w:rsidR="00F0412B">
        <w:t xml:space="preserve">is a standardized framework used by the U.S. Department of Defense (DoD) to develop, organize, and present architecture descriptions for systems and processes. DoDAF organizes architectural information into </w:t>
      </w:r>
      <w:r w:rsidR="00EB0B9F">
        <w:t>V</w:t>
      </w:r>
      <w:r w:rsidR="00F0412B">
        <w:t xml:space="preserve">iews that address </w:t>
      </w:r>
      <w:r w:rsidR="00F0412B">
        <w:lastRenderedPageBreak/>
        <w:t>different aspects of a system or enterprise</w:t>
      </w:r>
      <w:r w:rsidR="00A7422C">
        <w:t>, and t</w:t>
      </w:r>
      <w:r w:rsidR="00F0412B">
        <w:t xml:space="preserve">wo </w:t>
      </w:r>
      <w:r w:rsidR="00A7422C">
        <w:t xml:space="preserve">of these </w:t>
      </w:r>
      <w:r w:rsidR="00F0412B">
        <w:t xml:space="preserve">views are </w:t>
      </w:r>
      <w:r w:rsidR="00A7422C">
        <w:t>often confused with the ABD</w:t>
      </w:r>
      <w:r w:rsidR="00E218A7">
        <w:t>:</w:t>
      </w:r>
    </w:p>
    <w:p w14:paraId="1E5DE2F4" w14:textId="35646D97" w:rsidR="00AF60D6" w:rsidRPr="00AF60D6" w:rsidRDefault="00AF60D6" w:rsidP="00AF60D6">
      <w:pPr>
        <w:pStyle w:val="BulletedList"/>
      </w:pPr>
      <w:r w:rsidRPr="00AF60D6">
        <w:rPr>
          <w:b/>
          <w:bCs/>
        </w:rPr>
        <w:t>Operational Viewpoint (OV)</w:t>
      </w:r>
      <w:r w:rsidRPr="00AF60D6">
        <w:t xml:space="preserve"> – </w:t>
      </w:r>
      <w:r w:rsidR="00636585" w:rsidRPr="00636585">
        <w:t>provides the "what" and "why" of the mission</w:t>
      </w:r>
      <w:r w:rsidR="00636585">
        <w:t xml:space="preserve">: </w:t>
      </w:r>
      <w:r w:rsidRPr="00AF60D6">
        <w:t>tasks, activities, and information exchanges.</w:t>
      </w:r>
    </w:p>
    <w:p w14:paraId="1C4C4F4C" w14:textId="47EFA590" w:rsidR="00DB66A8" w:rsidRDefault="00DB66A8" w:rsidP="00DB66A8">
      <w:pPr>
        <w:pStyle w:val="BulletedList"/>
      </w:pPr>
      <w:r w:rsidRPr="00AF60D6">
        <w:rPr>
          <w:b/>
          <w:bCs/>
        </w:rPr>
        <w:t>Systems Viewpoint (SV)</w:t>
      </w:r>
      <w:r w:rsidRPr="00AF60D6">
        <w:t xml:space="preserve"> – </w:t>
      </w:r>
      <w:r w:rsidR="00636585">
        <w:t xml:space="preserve">provides the </w:t>
      </w:r>
      <w:r w:rsidR="00636585" w:rsidRPr="00636585">
        <w:t>"how" in terms of system implementation</w:t>
      </w:r>
      <w:r w:rsidR="00636585">
        <w:t>:</w:t>
      </w:r>
      <w:r w:rsidR="00636585" w:rsidRPr="00AF60D6">
        <w:t xml:space="preserve"> </w:t>
      </w:r>
      <w:r w:rsidRPr="00AF60D6">
        <w:t>systems, interconnections, and performance.</w:t>
      </w:r>
    </w:p>
    <w:p w14:paraId="15A03E00" w14:textId="0B497A30" w:rsidR="00E55794" w:rsidRDefault="00E55794" w:rsidP="00E55794">
      <w:pPr>
        <w:pStyle w:val="Body"/>
      </w:pPr>
      <w:r>
        <w:t>The OV and SV are closely linked, as the operational requirements defined in the OV drive the technical solutions described in the SV.</w:t>
      </w:r>
      <w:r w:rsidRPr="00E55794">
        <w:t xml:space="preserve"> Together, they ensure that the architecture aligns operational needs with technical capabilities.</w:t>
      </w:r>
    </w:p>
    <w:p w14:paraId="0AF9403A" w14:textId="438F0B02" w:rsidR="00405F58" w:rsidRDefault="00C91C52" w:rsidP="009F6D62">
      <w:pPr>
        <w:pStyle w:val="Callout"/>
      </w:pPr>
      <w:r>
        <w:t xml:space="preserve">ABDs </w:t>
      </w:r>
      <w:r w:rsidRPr="00211FBC">
        <w:rPr>
          <w:b/>
          <w:bCs/>
          <w:u w:val="single"/>
        </w:rPr>
        <w:t>ARE NOT</w:t>
      </w:r>
      <w:r>
        <w:t xml:space="preserve"> the </w:t>
      </w:r>
      <w:r w:rsidR="00D37810">
        <w:t xml:space="preserve">same as the </w:t>
      </w:r>
      <w:r>
        <w:t>DoDAF OV or SV</w:t>
      </w:r>
      <w:r w:rsidR="00A9597D">
        <w:t>:</w:t>
      </w:r>
    </w:p>
    <w:p w14:paraId="0AB3D3AE" w14:textId="3683DAEA" w:rsidR="00C42653" w:rsidRDefault="00C42653" w:rsidP="009F6D62">
      <w:pPr>
        <w:pStyle w:val="Callout"/>
      </w:pPr>
      <w:r w:rsidRPr="00A9597D">
        <w:rPr>
          <w:b/>
          <w:bCs/>
        </w:rPr>
        <w:t>DoDAF OV/SV</w:t>
      </w:r>
      <w:r>
        <w:t xml:space="preserve"> </w:t>
      </w:r>
      <w:r w:rsidR="00544F14">
        <w:t>help</w:t>
      </w:r>
      <w:r w:rsidR="00025DA0">
        <w:t>s</w:t>
      </w:r>
      <w:r w:rsidR="00AF216F">
        <w:t xml:space="preserve"> implementors</w:t>
      </w:r>
      <w:r w:rsidR="00544F14">
        <w:t xml:space="preserve"> </w:t>
      </w:r>
      <w:r w:rsidR="00701357" w:rsidRPr="00701357">
        <w:t xml:space="preserve">ensure that </w:t>
      </w:r>
      <w:r w:rsidR="002B3504">
        <w:t xml:space="preserve">technical capabilities </w:t>
      </w:r>
      <w:r w:rsidR="00701357" w:rsidRPr="00701357">
        <w:t xml:space="preserve">are aligned with </w:t>
      </w:r>
      <w:r w:rsidR="002B3504">
        <w:t>mission needs</w:t>
      </w:r>
      <w:r w:rsidR="00701357" w:rsidRPr="00701357">
        <w:t>, enabling stakeholders to design, analyze, and implement systems that effectively support operational objectives.</w:t>
      </w:r>
    </w:p>
    <w:p w14:paraId="611DE9DC" w14:textId="42081942" w:rsidR="00C42653" w:rsidRDefault="00C42653" w:rsidP="009F6D62">
      <w:pPr>
        <w:pStyle w:val="Callout"/>
      </w:pPr>
      <w:r w:rsidRPr="00A9597D">
        <w:rPr>
          <w:b/>
          <w:bCs/>
        </w:rPr>
        <w:t>NIST ABD</w:t>
      </w:r>
      <w:r>
        <w:t xml:space="preserve"> </w:t>
      </w:r>
      <w:r w:rsidR="00AF216F">
        <w:t>helps assessors</w:t>
      </w:r>
      <w:r w:rsidR="00A9597D">
        <w:t xml:space="preserve"> and authorizing officials</w:t>
      </w:r>
      <w:r w:rsidR="00AF216F">
        <w:t xml:space="preserve"> </w:t>
      </w:r>
      <w:r>
        <w:t>draw</w:t>
      </w:r>
      <w:r w:rsidR="00025DA0">
        <w:t xml:space="preserve"> </w:t>
      </w:r>
      <w:r>
        <w:t>a clear security boundary around those systems to support risk-based authorization.</w:t>
      </w:r>
    </w:p>
    <w:p w14:paraId="6752AA7D" w14:textId="1FD546C4" w:rsidR="00943C88" w:rsidRDefault="00943C88" w:rsidP="004046A1">
      <w:pPr>
        <w:pStyle w:val="Heading2"/>
      </w:pPr>
      <w:bookmarkStart w:id="7" w:name="_Toc199255114"/>
      <w:r>
        <w:t>Difference</w:t>
      </w:r>
      <w:r w:rsidR="004046A1">
        <w:t>s</w:t>
      </w:r>
      <w:r>
        <w:t xml:space="preserve"> Between </w:t>
      </w:r>
      <w:r w:rsidR="00826ED4">
        <w:t>DoDAF Views and ABDs</w:t>
      </w:r>
      <w:bookmarkEnd w:id="7"/>
    </w:p>
    <w:p w14:paraId="3115B00B" w14:textId="77777777" w:rsidR="0046337A" w:rsidRDefault="0046337A" w:rsidP="0046337A">
      <w:pPr>
        <w:pStyle w:val="Caption"/>
      </w:pPr>
      <w:r>
        <w:t xml:space="preserve">Table </w:t>
      </w:r>
      <w:fldSimple w:instr=" SEQ Table \* ARABIC ">
        <w:r>
          <w:rPr>
            <w:noProof/>
          </w:rPr>
          <w:t>1</w:t>
        </w:r>
      </w:fldSimple>
      <w:r>
        <w:t xml:space="preserve"> : Differences Between OV, SV, and ABD</w:t>
      </w:r>
    </w:p>
    <w:tbl>
      <w:tblPr>
        <w:tblStyle w:val="ACTTableStyle"/>
        <w:tblW w:w="0" w:type="auto"/>
        <w:tblLook w:val="06A0" w:firstRow="1" w:lastRow="0" w:firstColumn="1" w:lastColumn="0" w:noHBand="1" w:noVBand="1"/>
      </w:tblPr>
      <w:tblGrid>
        <w:gridCol w:w="1986"/>
        <w:gridCol w:w="2402"/>
        <w:gridCol w:w="2465"/>
        <w:gridCol w:w="2497"/>
      </w:tblGrid>
      <w:tr w:rsidR="00D64C41" w:rsidRPr="0046337A" w14:paraId="6B70712B" w14:textId="77777777" w:rsidTr="00EE5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E9FB68F" w14:textId="77777777" w:rsidR="00D64C41" w:rsidRDefault="00D64C41" w:rsidP="00787E07">
            <w:pPr>
              <w:pStyle w:val="Body"/>
              <w:spacing w:before="40"/>
              <w:rPr>
                <w:rFonts w:cstheme="minorHAnsi"/>
                <w:szCs w:val="18"/>
              </w:rPr>
            </w:pPr>
          </w:p>
        </w:tc>
        <w:tc>
          <w:tcPr>
            <w:tcW w:w="2402" w:type="dxa"/>
          </w:tcPr>
          <w:p w14:paraId="592CC884" w14:textId="76EB5EC6" w:rsidR="00D64C41" w:rsidRPr="0046337A" w:rsidRDefault="00D64C41" w:rsidP="00787E07">
            <w:pPr>
              <w:pStyle w:val="Body"/>
              <w:spacing w:before="40"/>
              <w:cnfStyle w:val="100000000000" w:firstRow="1" w:lastRow="0" w:firstColumn="0" w:lastColumn="0" w:oddVBand="0" w:evenVBand="0" w:oddHBand="0" w:evenHBand="0" w:firstRowFirstColumn="0" w:firstRowLastColumn="0" w:lastRowFirstColumn="0" w:lastRowLastColumn="0"/>
              <w:rPr>
                <w:rFonts w:cstheme="minorHAnsi"/>
                <w:szCs w:val="18"/>
              </w:rPr>
            </w:pPr>
            <w:r>
              <w:rPr>
                <w:rFonts w:cstheme="minorHAnsi"/>
                <w:szCs w:val="18"/>
              </w:rPr>
              <w:t xml:space="preserve">DoDAF </w:t>
            </w:r>
            <w:r w:rsidRPr="0046337A">
              <w:rPr>
                <w:rFonts w:cstheme="minorHAnsi"/>
                <w:szCs w:val="18"/>
              </w:rPr>
              <w:t>Operational View (OV)</w:t>
            </w:r>
          </w:p>
        </w:tc>
        <w:tc>
          <w:tcPr>
            <w:tcW w:w="2465" w:type="dxa"/>
          </w:tcPr>
          <w:p w14:paraId="26155422" w14:textId="45832996" w:rsidR="00D64C41" w:rsidRPr="0046337A" w:rsidRDefault="00D64C41" w:rsidP="00787E07">
            <w:pPr>
              <w:pStyle w:val="Body"/>
              <w:spacing w:before="40"/>
              <w:cnfStyle w:val="100000000000" w:firstRow="1" w:lastRow="0" w:firstColumn="0" w:lastColumn="0" w:oddVBand="0" w:evenVBand="0" w:oddHBand="0" w:evenHBand="0" w:firstRowFirstColumn="0" w:firstRowLastColumn="0" w:lastRowFirstColumn="0" w:lastRowLastColumn="0"/>
              <w:rPr>
                <w:rFonts w:cstheme="minorHAnsi"/>
                <w:szCs w:val="18"/>
              </w:rPr>
            </w:pPr>
            <w:r>
              <w:rPr>
                <w:rFonts w:cstheme="minorHAnsi"/>
                <w:szCs w:val="18"/>
              </w:rPr>
              <w:t xml:space="preserve">DoDAF </w:t>
            </w:r>
            <w:r w:rsidRPr="0046337A">
              <w:rPr>
                <w:rFonts w:cstheme="minorHAnsi"/>
                <w:szCs w:val="18"/>
              </w:rPr>
              <w:t>System View (SV)</w:t>
            </w:r>
          </w:p>
        </w:tc>
        <w:tc>
          <w:tcPr>
            <w:tcW w:w="2497" w:type="dxa"/>
          </w:tcPr>
          <w:p w14:paraId="1B497093" w14:textId="579AAE8E" w:rsidR="00D64C41" w:rsidRPr="0046337A" w:rsidRDefault="00D64C41" w:rsidP="00787E07">
            <w:pPr>
              <w:pStyle w:val="Body"/>
              <w:spacing w:before="40"/>
              <w:cnfStyle w:val="100000000000" w:firstRow="1" w:lastRow="0" w:firstColumn="0" w:lastColumn="0" w:oddVBand="0" w:evenVBand="0" w:oddHBand="0" w:evenHBand="0" w:firstRowFirstColumn="0" w:firstRowLastColumn="0" w:lastRowFirstColumn="0" w:lastRowLastColumn="0"/>
              <w:rPr>
                <w:rFonts w:cstheme="minorHAnsi"/>
                <w:szCs w:val="18"/>
              </w:rPr>
            </w:pPr>
            <w:r>
              <w:rPr>
                <w:rFonts w:cstheme="minorHAnsi"/>
                <w:szCs w:val="18"/>
              </w:rPr>
              <w:t xml:space="preserve">NIST </w:t>
            </w:r>
            <w:r w:rsidRPr="0046337A">
              <w:rPr>
                <w:rFonts w:cstheme="minorHAnsi"/>
                <w:szCs w:val="18"/>
              </w:rPr>
              <w:t>Authorization Boundary Diagram (ABD)</w:t>
            </w:r>
          </w:p>
        </w:tc>
      </w:tr>
      <w:tr w:rsidR="00D64C41" w:rsidRPr="0046337A" w14:paraId="2382C264" w14:textId="77777777" w:rsidTr="00EE5B91">
        <w:tc>
          <w:tcPr>
            <w:cnfStyle w:val="001000000000" w:firstRow="0" w:lastRow="0" w:firstColumn="1" w:lastColumn="0" w:oddVBand="0" w:evenVBand="0" w:oddHBand="0" w:evenHBand="0" w:firstRowFirstColumn="0" w:firstRowLastColumn="0" w:lastRowFirstColumn="0" w:lastRowLastColumn="0"/>
            <w:tcW w:w="1986" w:type="dxa"/>
          </w:tcPr>
          <w:p w14:paraId="0FB142F2" w14:textId="797D5794" w:rsidR="00D64C41" w:rsidRPr="00BD3013" w:rsidRDefault="00D64C41" w:rsidP="00787E07">
            <w:pPr>
              <w:pStyle w:val="TableText"/>
            </w:pPr>
            <w:r w:rsidRPr="00BD3013">
              <w:t>Purpose</w:t>
            </w:r>
          </w:p>
        </w:tc>
        <w:tc>
          <w:tcPr>
            <w:tcW w:w="2402" w:type="dxa"/>
          </w:tcPr>
          <w:p w14:paraId="53B2808C" w14:textId="66100589" w:rsidR="00D64C41" w:rsidRPr="0046337A" w:rsidRDefault="00D64C41" w:rsidP="00787E07">
            <w:pPr>
              <w:pStyle w:val="TableText"/>
              <w:cnfStyle w:val="000000000000" w:firstRow="0" w:lastRow="0" w:firstColumn="0" w:lastColumn="0" w:oddVBand="0" w:evenVBand="0" w:oddHBand="0" w:evenHBand="0" w:firstRowFirstColumn="0" w:firstRowLastColumn="0" w:lastRowFirstColumn="0" w:lastRowLastColumn="0"/>
            </w:pPr>
            <w:r w:rsidRPr="0046337A">
              <w:rPr>
                <w:b/>
                <w:bCs/>
              </w:rPr>
              <w:t>Purpose</w:t>
            </w:r>
            <w:r w:rsidRPr="0046337A">
              <w:t>: Provides a high-level perspective on how the system or enterprise operates in its intended environment. It emphasizes the relationships between operational elements, such as organizations, roles, and workflows, without delving into the technical implementation details.</w:t>
            </w:r>
          </w:p>
        </w:tc>
        <w:tc>
          <w:tcPr>
            <w:tcW w:w="2465" w:type="dxa"/>
          </w:tcPr>
          <w:p w14:paraId="01FA535B" w14:textId="77777777" w:rsidR="00D64C41" w:rsidRPr="0046337A" w:rsidRDefault="00D64C41" w:rsidP="00787E07">
            <w:pPr>
              <w:pStyle w:val="TableText"/>
              <w:cnfStyle w:val="000000000000" w:firstRow="0" w:lastRow="0" w:firstColumn="0" w:lastColumn="0" w:oddVBand="0" w:evenVBand="0" w:oddHBand="0" w:evenHBand="0" w:firstRowFirstColumn="0" w:firstRowLastColumn="0" w:lastRowFirstColumn="0" w:lastRowLastColumn="0"/>
              <w:rPr>
                <w:b/>
                <w:bCs/>
              </w:rPr>
            </w:pPr>
            <w:r w:rsidRPr="0046337A">
              <w:rPr>
                <w:b/>
                <w:bCs/>
              </w:rPr>
              <w:t>Purpose:</w:t>
            </w:r>
            <w:r w:rsidRPr="0046337A">
              <w:t xml:space="preserve"> Defines the systems, technologies, and resources that support the operational needs described in the OV. The SV bridges the gap between operational requirements and technical solutions. It describes the architecture of the systems, their functionality, interconnections, and how they support the operational activities.</w:t>
            </w:r>
          </w:p>
        </w:tc>
        <w:tc>
          <w:tcPr>
            <w:tcW w:w="2497" w:type="dxa"/>
          </w:tcPr>
          <w:p w14:paraId="7B5C6B06" w14:textId="77777777" w:rsidR="00D64C41" w:rsidRPr="0046337A" w:rsidRDefault="00D64C41" w:rsidP="00787E07">
            <w:pPr>
              <w:pStyle w:val="TableText"/>
              <w:cnfStyle w:val="000000000000" w:firstRow="0" w:lastRow="0" w:firstColumn="0" w:lastColumn="0" w:oddVBand="0" w:evenVBand="0" w:oddHBand="0" w:evenHBand="0" w:firstRowFirstColumn="0" w:firstRowLastColumn="0" w:lastRowFirstColumn="0" w:lastRowLastColumn="0"/>
              <w:rPr>
                <w:b/>
                <w:bCs/>
              </w:rPr>
            </w:pPr>
            <w:r w:rsidRPr="0046337A">
              <w:rPr>
                <w:b/>
                <w:bCs/>
              </w:rPr>
              <w:t>Purpose</w:t>
            </w:r>
            <w:r w:rsidRPr="0046337A">
              <w:t>: Visually shows the scope of a system or set of systems included within a security control implementation, risk assessment, Authority to Connect (ATC)/Authorization to Operate (ATO)</w:t>
            </w:r>
          </w:p>
        </w:tc>
      </w:tr>
      <w:tr w:rsidR="00EE5B91" w:rsidRPr="0046337A" w14:paraId="440FF028" w14:textId="77777777" w:rsidTr="00EE5B91">
        <w:tc>
          <w:tcPr>
            <w:cnfStyle w:val="001000000000" w:firstRow="0" w:lastRow="0" w:firstColumn="1" w:lastColumn="0" w:oddVBand="0" w:evenVBand="0" w:oddHBand="0" w:evenHBand="0" w:firstRowFirstColumn="0" w:firstRowLastColumn="0" w:lastRowFirstColumn="0" w:lastRowLastColumn="0"/>
            <w:tcW w:w="1986" w:type="dxa"/>
          </w:tcPr>
          <w:p w14:paraId="0B3DB92E" w14:textId="17C9B353" w:rsidR="00EE5B91" w:rsidRPr="00BD3013" w:rsidRDefault="00EE5B91" w:rsidP="0094586F">
            <w:pPr>
              <w:pStyle w:val="TableText"/>
              <w:rPr>
                <w:szCs w:val="18"/>
              </w:rPr>
            </w:pPr>
            <w:r w:rsidRPr="00BD3013">
              <w:t>Audience</w:t>
            </w:r>
          </w:p>
        </w:tc>
        <w:tc>
          <w:tcPr>
            <w:tcW w:w="4867" w:type="dxa"/>
            <w:gridSpan w:val="2"/>
            <w:shd w:val="clear" w:color="auto" w:fill="auto"/>
          </w:tcPr>
          <w:p w14:paraId="2DA992F8" w14:textId="36E19E4F" w:rsidR="00EE5B91" w:rsidRPr="0043156A" w:rsidRDefault="00EE5B91" w:rsidP="0094586F">
            <w:pPr>
              <w:pStyle w:val="TableText"/>
              <w:cnfStyle w:val="000000000000" w:firstRow="0" w:lastRow="0" w:firstColumn="0" w:lastColumn="0" w:oddVBand="0" w:evenVBand="0" w:oddHBand="0" w:evenHBand="0" w:firstRowFirstColumn="0" w:firstRowLastColumn="0" w:lastRowFirstColumn="0" w:lastRowLastColumn="0"/>
              <w:rPr>
                <w:szCs w:val="18"/>
              </w:rPr>
            </w:pPr>
            <w:r w:rsidRPr="0043156A">
              <w:rPr>
                <w:szCs w:val="18"/>
              </w:rPr>
              <w:t>Architects, systems engineers, acquisition officials, planners.</w:t>
            </w:r>
          </w:p>
        </w:tc>
        <w:tc>
          <w:tcPr>
            <w:tcW w:w="2497" w:type="dxa"/>
            <w:shd w:val="clear" w:color="auto" w:fill="auto"/>
          </w:tcPr>
          <w:p w14:paraId="59F5C192" w14:textId="05AD99B4" w:rsidR="00EE5B91" w:rsidRPr="0043156A" w:rsidRDefault="00EE5B91" w:rsidP="0094586F">
            <w:pPr>
              <w:pStyle w:val="TableText"/>
              <w:cnfStyle w:val="000000000000" w:firstRow="0" w:lastRow="0" w:firstColumn="0" w:lastColumn="0" w:oddVBand="0" w:evenVBand="0" w:oddHBand="0" w:evenHBand="0" w:firstRowFirstColumn="0" w:firstRowLastColumn="0" w:lastRowFirstColumn="0" w:lastRowLastColumn="0"/>
              <w:rPr>
                <w:szCs w:val="18"/>
              </w:rPr>
            </w:pPr>
            <w:r w:rsidRPr="00EE5B91">
              <w:rPr>
                <w:szCs w:val="18"/>
              </w:rPr>
              <w:t>Security assessors, authorizing officials, system owners, compliance teams.</w:t>
            </w:r>
          </w:p>
        </w:tc>
      </w:tr>
      <w:tr w:rsidR="00EE5B91" w:rsidRPr="0046337A" w14:paraId="105E57E7" w14:textId="77777777" w:rsidTr="00EE5B91">
        <w:tc>
          <w:tcPr>
            <w:cnfStyle w:val="001000000000" w:firstRow="0" w:lastRow="0" w:firstColumn="1" w:lastColumn="0" w:oddVBand="0" w:evenVBand="0" w:oddHBand="0" w:evenHBand="0" w:firstRowFirstColumn="0" w:firstRowLastColumn="0" w:lastRowFirstColumn="0" w:lastRowLastColumn="0"/>
            <w:tcW w:w="1986" w:type="dxa"/>
          </w:tcPr>
          <w:p w14:paraId="3F2D246D" w14:textId="2FF13A37" w:rsidR="00EE5B91" w:rsidRPr="00BD3013" w:rsidRDefault="00EE5B91" w:rsidP="0094586F">
            <w:pPr>
              <w:pStyle w:val="TableText"/>
              <w:rPr>
                <w:szCs w:val="18"/>
              </w:rPr>
            </w:pPr>
            <w:r w:rsidRPr="00BD3013">
              <w:t>Use Case</w:t>
            </w:r>
          </w:p>
        </w:tc>
        <w:tc>
          <w:tcPr>
            <w:tcW w:w="4867" w:type="dxa"/>
            <w:gridSpan w:val="2"/>
            <w:shd w:val="clear" w:color="auto" w:fill="auto"/>
          </w:tcPr>
          <w:p w14:paraId="6E7E48EC" w14:textId="69847167" w:rsidR="00EE5B91" w:rsidRPr="0043156A" w:rsidRDefault="00EE5B91" w:rsidP="0094586F">
            <w:pPr>
              <w:pStyle w:val="TableText"/>
              <w:cnfStyle w:val="000000000000" w:firstRow="0" w:lastRow="0" w:firstColumn="0" w:lastColumn="0" w:oddVBand="0" w:evenVBand="0" w:oddHBand="0" w:evenHBand="0" w:firstRowFirstColumn="0" w:firstRowLastColumn="0" w:lastRowFirstColumn="0" w:lastRowLastColumn="0"/>
              <w:rPr>
                <w:szCs w:val="18"/>
              </w:rPr>
            </w:pPr>
            <w:r w:rsidRPr="00EE5B91">
              <w:rPr>
                <w:szCs w:val="18"/>
              </w:rPr>
              <w:t>Enterprise-level planning and capability alignment.</w:t>
            </w:r>
          </w:p>
        </w:tc>
        <w:tc>
          <w:tcPr>
            <w:tcW w:w="2497" w:type="dxa"/>
            <w:shd w:val="clear" w:color="auto" w:fill="auto"/>
          </w:tcPr>
          <w:p w14:paraId="41DB2D1C" w14:textId="0A41E915" w:rsidR="00EE5B91" w:rsidRPr="0043156A" w:rsidRDefault="00EE5B91" w:rsidP="0094586F">
            <w:pPr>
              <w:pStyle w:val="TableText"/>
              <w:cnfStyle w:val="000000000000" w:firstRow="0" w:lastRow="0" w:firstColumn="0" w:lastColumn="0" w:oddVBand="0" w:evenVBand="0" w:oddHBand="0" w:evenHBand="0" w:firstRowFirstColumn="0" w:firstRowLastColumn="0" w:lastRowFirstColumn="0" w:lastRowLastColumn="0"/>
              <w:rPr>
                <w:szCs w:val="18"/>
              </w:rPr>
            </w:pPr>
            <w:r w:rsidRPr="00EE5B91">
              <w:rPr>
                <w:szCs w:val="18"/>
              </w:rPr>
              <w:t>Security compliance, ATO/ATC preparation, RMF documentation.</w:t>
            </w:r>
          </w:p>
        </w:tc>
      </w:tr>
      <w:tr w:rsidR="00B577D7" w:rsidRPr="0046337A" w14:paraId="39CACD7E" w14:textId="77777777" w:rsidTr="00EE5B91">
        <w:tc>
          <w:tcPr>
            <w:cnfStyle w:val="001000000000" w:firstRow="0" w:lastRow="0" w:firstColumn="1" w:lastColumn="0" w:oddVBand="0" w:evenVBand="0" w:oddHBand="0" w:evenHBand="0" w:firstRowFirstColumn="0" w:firstRowLastColumn="0" w:lastRowFirstColumn="0" w:lastRowLastColumn="0"/>
            <w:tcW w:w="1986" w:type="dxa"/>
            <w:vMerge w:val="restart"/>
          </w:tcPr>
          <w:p w14:paraId="21D2CA80" w14:textId="77777777" w:rsidR="00B577D7" w:rsidRPr="00BD3013" w:rsidRDefault="00B577D7" w:rsidP="0094586F">
            <w:pPr>
              <w:pStyle w:val="TableText"/>
              <w:rPr>
                <w:szCs w:val="18"/>
              </w:rPr>
            </w:pPr>
          </w:p>
        </w:tc>
        <w:tc>
          <w:tcPr>
            <w:tcW w:w="7364" w:type="dxa"/>
            <w:gridSpan w:val="3"/>
            <w:shd w:val="clear" w:color="auto" w:fill="4472C4" w:themeFill="accent1"/>
          </w:tcPr>
          <w:p w14:paraId="6A682E72" w14:textId="414AFC75"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rPr>
                <w:b/>
                <w:bCs/>
                <w:color w:val="FFFFFF" w:themeColor="background1"/>
                <w:szCs w:val="18"/>
              </w:rPr>
            </w:pPr>
            <w:r w:rsidRPr="0046337A">
              <w:rPr>
                <w:b/>
                <w:bCs/>
                <w:color w:val="FFFFFF" w:themeColor="background1"/>
                <w:szCs w:val="18"/>
              </w:rPr>
              <w:t>Products from Views</w:t>
            </w:r>
            <w:r w:rsidR="000D05BF">
              <w:rPr>
                <w:b/>
                <w:bCs/>
                <w:color w:val="FFFFFF" w:themeColor="background1"/>
                <w:szCs w:val="18"/>
              </w:rPr>
              <w:t xml:space="preserve"> &amp; Diagrams</w:t>
            </w:r>
          </w:p>
        </w:tc>
      </w:tr>
      <w:tr w:rsidR="00B577D7" w:rsidRPr="0046337A" w14:paraId="1F4624EB" w14:textId="77777777" w:rsidTr="00EE5B91">
        <w:tc>
          <w:tcPr>
            <w:cnfStyle w:val="001000000000" w:firstRow="0" w:lastRow="0" w:firstColumn="1" w:lastColumn="0" w:oddVBand="0" w:evenVBand="0" w:oddHBand="0" w:evenHBand="0" w:firstRowFirstColumn="0" w:firstRowLastColumn="0" w:lastRowFirstColumn="0" w:lastRowLastColumn="0"/>
            <w:tcW w:w="1986" w:type="dxa"/>
            <w:vMerge/>
          </w:tcPr>
          <w:p w14:paraId="0A86E877" w14:textId="664C5689" w:rsidR="00B577D7" w:rsidRPr="00BD3013" w:rsidRDefault="00B577D7" w:rsidP="0094586F">
            <w:pPr>
              <w:pStyle w:val="TableText"/>
            </w:pPr>
          </w:p>
        </w:tc>
        <w:tc>
          <w:tcPr>
            <w:tcW w:w="2402" w:type="dxa"/>
          </w:tcPr>
          <w:p w14:paraId="343A1AD7" w14:textId="0770B971"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rPr>
                <w:b/>
                <w:bCs/>
              </w:rPr>
            </w:pPr>
            <w:r w:rsidRPr="0046337A">
              <w:rPr>
                <w:b/>
                <w:bCs/>
              </w:rPr>
              <w:t>OV-1</w:t>
            </w:r>
            <w:r w:rsidRPr="0046337A">
              <w:t>: High-level graphical view of the operational concept (mission overview).</w:t>
            </w:r>
          </w:p>
        </w:tc>
        <w:tc>
          <w:tcPr>
            <w:tcW w:w="2465" w:type="dxa"/>
          </w:tcPr>
          <w:p w14:paraId="34246932" w14:textId="77777777"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pPr>
            <w:r w:rsidRPr="0046337A">
              <w:rPr>
                <w:b/>
                <w:bCs/>
              </w:rPr>
              <w:t>SV-1</w:t>
            </w:r>
            <w:r w:rsidRPr="0046337A">
              <w:t xml:space="preserve">: Systems Interface Description (shows system </w:t>
            </w:r>
            <w:r w:rsidRPr="0046337A">
              <w:lastRenderedPageBreak/>
              <w:t>nodes and their interconnections).</w:t>
            </w:r>
          </w:p>
        </w:tc>
        <w:tc>
          <w:tcPr>
            <w:tcW w:w="2497" w:type="dxa"/>
          </w:tcPr>
          <w:p w14:paraId="73E47AC1" w14:textId="77777777"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rPr>
                <w:b/>
                <w:bCs/>
              </w:rPr>
            </w:pPr>
            <w:r w:rsidRPr="0046337A">
              <w:rPr>
                <w:b/>
                <w:bCs/>
              </w:rPr>
              <w:lastRenderedPageBreak/>
              <w:t xml:space="preserve">Diagram: </w:t>
            </w:r>
            <w:r w:rsidRPr="0046337A">
              <w:t xml:space="preserve">Visual representation of network </w:t>
            </w:r>
            <w:r w:rsidRPr="0046337A">
              <w:lastRenderedPageBreak/>
              <w:t xml:space="preserve">with a demarcation of “What is in Scope”. </w:t>
            </w:r>
          </w:p>
        </w:tc>
      </w:tr>
      <w:tr w:rsidR="00B577D7" w:rsidRPr="0046337A" w14:paraId="2F6293BD" w14:textId="77777777" w:rsidTr="00EE5B91">
        <w:tc>
          <w:tcPr>
            <w:cnfStyle w:val="001000000000" w:firstRow="0" w:lastRow="0" w:firstColumn="1" w:lastColumn="0" w:oddVBand="0" w:evenVBand="0" w:oddHBand="0" w:evenHBand="0" w:firstRowFirstColumn="0" w:firstRowLastColumn="0" w:lastRowFirstColumn="0" w:lastRowLastColumn="0"/>
            <w:tcW w:w="1986" w:type="dxa"/>
            <w:vMerge/>
          </w:tcPr>
          <w:p w14:paraId="2F829641" w14:textId="19A0C0E1" w:rsidR="00B577D7" w:rsidRPr="00BD3013" w:rsidRDefault="00B577D7" w:rsidP="0094586F">
            <w:pPr>
              <w:pStyle w:val="TableText"/>
            </w:pPr>
          </w:p>
        </w:tc>
        <w:tc>
          <w:tcPr>
            <w:tcW w:w="2402" w:type="dxa"/>
          </w:tcPr>
          <w:p w14:paraId="610306F0" w14:textId="44D4B723"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rPr>
                <w:b/>
                <w:bCs/>
              </w:rPr>
            </w:pPr>
            <w:r w:rsidRPr="0046337A">
              <w:rPr>
                <w:b/>
                <w:bCs/>
              </w:rPr>
              <w:t>OV-2</w:t>
            </w:r>
            <w:r w:rsidRPr="0046337A">
              <w:t>: Operational Node Connectivity Description (shows relationships between operational nodes).</w:t>
            </w:r>
          </w:p>
        </w:tc>
        <w:tc>
          <w:tcPr>
            <w:tcW w:w="2465" w:type="dxa"/>
          </w:tcPr>
          <w:p w14:paraId="4C2E0E89" w14:textId="77777777"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pPr>
            <w:r w:rsidRPr="0046337A">
              <w:rPr>
                <w:b/>
                <w:bCs/>
              </w:rPr>
              <w:t>SV-2</w:t>
            </w:r>
            <w:r w:rsidRPr="0046337A">
              <w:t>: Systems Communication Description (details system-level communications).</w:t>
            </w:r>
          </w:p>
        </w:tc>
        <w:tc>
          <w:tcPr>
            <w:tcW w:w="2497" w:type="dxa"/>
            <w:vMerge w:val="restart"/>
          </w:tcPr>
          <w:p w14:paraId="1DF08672" w14:textId="0DB9B27B" w:rsidR="00B577D7" w:rsidRPr="0046337A" w:rsidRDefault="00B577D7" w:rsidP="0094586F">
            <w:pPr>
              <w:pStyle w:val="TableText"/>
              <w:cnfStyle w:val="000000000000" w:firstRow="0" w:lastRow="0" w:firstColumn="0" w:lastColumn="0" w:oddVBand="0" w:evenVBand="0" w:oddHBand="0" w:evenHBand="0" w:firstRowFirstColumn="0" w:firstRowLastColumn="0" w:lastRowFirstColumn="0" w:lastRowLastColumn="0"/>
            </w:pPr>
            <w:r w:rsidRPr="0046337A">
              <w:rPr>
                <w:b/>
                <w:bCs/>
              </w:rPr>
              <w:t>Additional Diagrams</w:t>
            </w:r>
            <w:r w:rsidRPr="0046337A">
              <w:t xml:space="preserve">: in the situation where there is too much information to put </w:t>
            </w:r>
            <w:r w:rsidR="00E106BE" w:rsidRPr="0046337A">
              <w:t>in</w:t>
            </w:r>
            <w:r w:rsidRPr="0046337A">
              <w:t xml:space="preserve"> a single diagram, multiple diagrams are common.</w:t>
            </w:r>
          </w:p>
        </w:tc>
      </w:tr>
      <w:tr w:rsidR="00B577D7" w:rsidRPr="0046337A" w14:paraId="13F0FFE8" w14:textId="77777777" w:rsidTr="00EE5B91">
        <w:tc>
          <w:tcPr>
            <w:cnfStyle w:val="001000000000" w:firstRow="0" w:lastRow="0" w:firstColumn="1" w:lastColumn="0" w:oddVBand="0" w:evenVBand="0" w:oddHBand="0" w:evenHBand="0" w:firstRowFirstColumn="0" w:firstRowLastColumn="0" w:lastRowFirstColumn="0" w:lastRowLastColumn="0"/>
            <w:tcW w:w="1986" w:type="dxa"/>
            <w:vMerge/>
          </w:tcPr>
          <w:p w14:paraId="6AAB30E9" w14:textId="77777777" w:rsidR="00B577D7" w:rsidRPr="00BD3013" w:rsidRDefault="00B577D7" w:rsidP="0094586F">
            <w:pPr>
              <w:pStyle w:val="Body"/>
              <w:spacing w:before="40"/>
              <w:rPr>
                <w:rFonts w:cstheme="minorHAnsi"/>
              </w:rPr>
            </w:pPr>
          </w:p>
        </w:tc>
        <w:tc>
          <w:tcPr>
            <w:tcW w:w="2402" w:type="dxa"/>
          </w:tcPr>
          <w:p w14:paraId="73CA88B5" w14:textId="03C654AD" w:rsidR="00B577D7" w:rsidRPr="0046337A" w:rsidRDefault="00B577D7" w:rsidP="0094586F">
            <w:pPr>
              <w:pStyle w:val="Body"/>
              <w:spacing w:before="40"/>
              <w:cnfStyle w:val="000000000000" w:firstRow="0" w:lastRow="0" w:firstColumn="0" w:lastColumn="0" w:oddVBand="0" w:evenVBand="0" w:oddHBand="0" w:evenHBand="0" w:firstRowFirstColumn="0" w:firstRowLastColumn="0" w:lastRowFirstColumn="0" w:lastRowLastColumn="0"/>
              <w:rPr>
                <w:rFonts w:cstheme="minorHAnsi"/>
                <w:b/>
                <w:bCs/>
              </w:rPr>
            </w:pPr>
            <w:r w:rsidRPr="0046337A">
              <w:rPr>
                <w:rFonts w:cstheme="minorHAnsi"/>
                <w:b/>
                <w:bCs/>
              </w:rPr>
              <w:t>OV-5</w:t>
            </w:r>
            <w:r w:rsidRPr="0046337A">
              <w:rPr>
                <w:rFonts w:cstheme="minorHAnsi"/>
              </w:rPr>
              <w:t>: Operational Activity Model (details the activities performed and their relationships).</w:t>
            </w:r>
          </w:p>
        </w:tc>
        <w:tc>
          <w:tcPr>
            <w:tcW w:w="2465" w:type="dxa"/>
          </w:tcPr>
          <w:p w14:paraId="3BEB79CC" w14:textId="77777777" w:rsidR="00B577D7" w:rsidRPr="0046337A" w:rsidRDefault="00B577D7" w:rsidP="0094586F">
            <w:pPr>
              <w:pStyle w:val="Body"/>
              <w:spacing w:before="40"/>
              <w:cnfStyle w:val="000000000000" w:firstRow="0" w:lastRow="0" w:firstColumn="0" w:lastColumn="0" w:oddVBand="0" w:evenVBand="0" w:oddHBand="0" w:evenHBand="0" w:firstRowFirstColumn="0" w:firstRowLastColumn="0" w:lastRowFirstColumn="0" w:lastRowLastColumn="0"/>
              <w:rPr>
                <w:rFonts w:cstheme="minorHAnsi"/>
              </w:rPr>
            </w:pPr>
            <w:r w:rsidRPr="0046337A">
              <w:rPr>
                <w:rFonts w:cstheme="minorHAnsi"/>
                <w:b/>
                <w:bCs/>
              </w:rPr>
              <w:t>SV-4</w:t>
            </w:r>
            <w:r w:rsidRPr="0046337A">
              <w:rPr>
                <w:rFonts w:cstheme="minorHAnsi"/>
              </w:rPr>
              <w:t>: Systems Functionality Description (describes system functions and their relationships).</w:t>
            </w:r>
          </w:p>
        </w:tc>
        <w:tc>
          <w:tcPr>
            <w:tcW w:w="2497" w:type="dxa"/>
            <w:vMerge/>
          </w:tcPr>
          <w:p w14:paraId="53AC4C1E" w14:textId="77777777" w:rsidR="00B577D7" w:rsidRPr="0046337A" w:rsidRDefault="00B577D7" w:rsidP="0094586F">
            <w:pPr>
              <w:pStyle w:val="Body"/>
              <w:spacing w:before="40"/>
              <w:cnfStyle w:val="000000000000" w:firstRow="0" w:lastRow="0" w:firstColumn="0" w:lastColumn="0" w:oddVBand="0" w:evenVBand="0" w:oddHBand="0" w:evenHBand="0" w:firstRowFirstColumn="0" w:firstRowLastColumn="0" w:lastRowFirstColumn="0" w:lastRowLastColumn="0"/>
              <w:rPr>
                <w:rFonts w:cstheme="minorHAnsi"/>
              </w:rPr>
            </w:pPr>
          </w:p>
        </w:tc>
      </w:tr>
      <w:tr w:rsidR="00B577D7" w:rsidRPr="0046337A" w14:paraId="644181FA" w14:textId="77777777" w:rsidTr="00EE5B91">
        <w:tc>
          <w:tcPr>
            <w:cnfStyle w:val="001000000000" w:firstRow="0" w:lastRow="0" w:firstColumn="1" w:lastColumn="0" w:oddVBand="0" w:evenVBand="0" w:oddHBand="0" w:evenHBand="0" w:firstRowFirstColumn="0" w:firstRowLastColumn="0" w:lastRowFirstColumn="0" w:lastRowLastColumn="0"/>
            <w:tcW w:w="1986" w:type="dxa"/>
            <w:vMerge/>
          </w:tcPr>
          <w:p w14:paraId="6717B173" w14:textId="77777777" w:rsidR="00B577D7" w:rsidRPr="00BD3013" w:rsidRDefault="00B577D7" w:rsidP="0094586F">
            <w:pPr>
              <w:pStyle w:val="Body"/>
              <w:spacing w:before="40"/>
              <w:rPr>
                <w:rFonts w:cstheme="minorHAnsi"/>
              </w:rPr>
            </w:pPr>
          </w:p>
        </w:tc>
        <w:tc>
          <w:tcPr>
            <w:tcW w:w="2402" w:type="dxa"/>
          </w:tcPr>
          <w:p w14:paraId="1F961511" w14:textId="1E636B4A" w:rsidR="00B577D7" w:rsidRPr="0046337A" w:rsidRDefault="00B577D7" w:rsidP="0094586F">
            <w:pPr>
              <w:pStyle w:val="Body"/>
              <w:spacing w:before="40"/>
              <w:cnfStyle w:val="000000000000" w:firstRow="0" w:lastRow="0" w:firstColumn="0" w:lastColumn="0" w:oddVBand="0" w:evenVBand="0" w:oddHBand="0" w:evenHBand="0" w:firstRowFirstColumn="0" w:firstRowLastColumn="0" w:lastRowFirstColumn="0" w:lastRowLastColumn="0"/>
              <w:rPr>
                <w:rFonts w:cstheme="minorHAnsi"/>
                <w:b/>
                <w:bCs/>
              </w:rPr>
            </w:pPr>
            <w:r w:rsidRPr="0046337A">
              <w:rPr>
                <w:rFonts w:cstheme="minorHAnsi"/>
                <w:b/>
                <w:bCs/>
              </w:rPr>
              <w:t>OV-6</w:t>
            </w:r>
            <w:r w:rsidRPr="0046337A">
              <w:rPr>
                <w:rFonts w:cstheme="minorHAnsi"/>
              </w:rPr>
              <w:t>: Operational Rules Model (defines constraints and rules governing operations).</w:t>
            </w:r>
          </w:p>
        </w:tc>
        <w:tc>
          <w:tcPr>
            <w:tcW w:w="2465" w:type="dxa"/>
          </w:tcPr>
          <w:p w14:paraId="5BB2DFFA" w14:textId="77777777" w:rsidR="00B577D7" w:rsidRPr="0046337A" w:rsidRDefault="00B577D7" w:rsidP="0094586F">
            <w:pPr>
              <w:pStyle w:val="Body"/>
              <w:spacing w:before="40"/>
              <w:cnfStyle w:val="000000000000" w:firstRow="0" w:lastRow="0" w:firstColumn="0" w:lastColumn="0" w:oddVBand="0" w:evenVBand="0" w:oddHBand="0" w:evenHBand="0" w:firstRowFirstColumn="0" w:firstRowLastColumn="0" w:lastRowFirstColumn="0" w:lastRowLastColumn="0"/>
              <w:rPr>
                <w:rFonts w:cstheme="minorHAnsi"/>
              </w:rPr>
            </w:pPr>
            <w:r w:rsidRPr="0046337A">
              <w:rPr>
                <w:rFonts w:cstheme="minorHAnsi"/>
                <w:b/>
                <w:bCs/>
              </w:rPr>
              <w:t>SV-6</w:t>
            </w:r>
            <w:r w:rsidRPr="0046337A">
              <w:rPr>
                <w:rFonts w:cstheme="minorHAnsi"/>
              </w:rPr>
              <w:t>: Systems Data Exchange Matrix (defines data exchanges between systems).</w:t>
            </w:r>
          </w:p>
        </w:tc>
        <w:tc>
          <w:tcPr>
            <w:tcW w:w="2497" w:type="dxa"/>
            <w:vMerge/>
          </w:tcPr>
          <w:p w14:paraId="78475980" w14:textId="77777777" w:rsidR="00B577D7" w:rsidRPr="0046337A" w:rsidRDefault="00B577D7" w:rsidP="0094586F">
            <w:pPr>
              <w:pStyle w:val="Body"/>
              <w:keepNext/>
              <w:spacing w:before="40"/>
              <w:cnfStyle w:val="000000000000" w:firstRow="0" w:lastRow="0" w:firstColumn="0" w:lastColumn="0" w:oddVBand="0" w:evenVBand="0" w:oddHBand="0" w:evenHBand="0" w:firstRowFirstColumn="0" w:firstRowLastColumn="0" w:lastRowFirstColumn="0" w:lastRowLastColumn="0"/>
              <w:rPr>
                <w:rFonts w:cstheme="minorHAnsi"/>
              </w:rPr>
            </w:pPr>
          </w:p>
        </w:tc>
      </w:tr>
    </w:tbl>
    <w:p w14:paraId="4F54E638" w14:textId="5DEE302D" w:rsidR="004046A1" w:rsidRDefault="0046337A" w:rsidP="00F40EA4">
      <w:pPr>
        <w:pStyle w:val="Heading2"/>
      </w:pPr>
      <w:bookmarkStart w:id="8" w:name="_Toc199255115"/>
      <w:r>
        <w:t>Similarities</w:t>
      </w:r>
      <w:r w:rsidR="004046A1" w:rsidRPr="004046A1">
        <w:t xml:space="preserve"> </w:t>
      </w:r>
      <w:r w:rsidR="004046A1">
        <w:t>Between Operational and System Views</w:t>
      </w:r>
      <w:bookmarkEnd w:id="8"/>
    </w:p>
    <w:p w14:paraId="6BA8929D" w14:textId="7C6DC0FE" w:rsidR="0046337A" w:rsidRDefault="0046337A" w:rsidP="0046337A">
      <w:pPr>
        <w:pStyle w:val="Body"/>
      </w:pPr>
      <w:r>
        <w:t>DoDAF and ABD</w:t>
      </w:r>
      <w:r w:rsidR="009A054F">
        <w:t>s</w:t>
      </w:r>
      <w:r>
        <w:t xml:space="preserve"> b</w:t>
      </w:r>
      <w:r w:rsidRPr="00494E81">
        <w:t xml:space="preserve">oth </w:t>
      </w:r>
      <w:r w:rsidR="00C34F3B">
        <w:t>require</w:t>
      </w:r>
      <w:r w:rsidR="00C34F3B" w:rsidRPr="00494E81">
        <w:t xml:space="preserve"> </w:t>
      </w:r>
      <w:r w:rsidR="00C34F3B">
        <w:t xml:space="preserve">a deep </w:t>
      </w:r>
      <w:r w:rsidRPr="00494E81">
        <w:t xml:space="preserve">understanding </w:t>
      </w:r>
      <w:r w:rsidR="00C34F3B">
        <w:t xml:space="preserve">of </w:t>
      </w:r>
      <w:r w:rsidRPr="00494E81">
        <w:t xml:space="preserve">system dependencies to </w:t>
      </w:r>
      <w:r w:rsidR="00E92FCC">
        <w:t xml:space="preserve">be useful for their intended </w:t>
      </w:r>
      <w:r w:rsidR="00B83C72">
        <w:t>audiences</w:t>
      </w:r>
      <w:r>
        <w:t>. All three share many similar aspects as shown by the table below:</w:t>
      </w:r>
    </w:p>
    <w:p w14:paraId="4BCEAD18" w14:textId="3508F481" w:rsidR="0046337A" w:rsidRDefault="0046337A" w:rsidP="0046337A">
      <w:pPr>
        <w:pStyle w:val="Caption"/>
        <w:keepNext/>
      </w:pPr>
      <w:r>
        <w:t xml:space="preserve">Table </w:t>
      </w:r>
      <w:fldSimple w:instr=" SEQ Table \* ARABIC ">
        <w:r>
          <w:rPr>
            <w:noProof/>
          </w:rPr>
          <w:t>2</w:t>
        </w:r>
      </w:fldSimple>
      <w:r>
        <w:t>. Similarities Between OV, SV, and ABD</w:t>
      </w:r>
    </w:p>
    <w:tbl>
      <w:tblPr>
        <w:tblStyle w:val="ACTTableStyle"/>
        <w:tblW w:w="0" w:type="auto"/>
        <w:tblLook w:val="0420" w:firstRow="1" w:lastRow="0" w:firstColumn="0" w:lastColumn="0" w:noHBand="0" w:noVBand="1"/>
      </w:tblPr>
      <w:tblGrid>
        <w:gridCol w:w="2880"/>
        <w:gridCol w:w="2880"/>
        <w:gridCol w:w="2880"/>
      </w:tblGrid>
      <w:tr w:rsidR="004046A1" w:rsidRPr="00787E07" w14:paraId="75864FC9" w14:textId="77777777" w:rsidTr="003F07EF">
        <w:trPr>
          <w:cnfStyle w:val="100000000000" w:firstRow="1" w:lastRow="0" w:firstColumn="0" w:lastColumn="0" w:oddVBand="0" w:evenVBand="0" w:oddHBand="0" w:evenHBand="0" w:firstRowFirstColumn="0" w:firstRowLastColumn="0" w:lastRowFirstColumn="0" w:lastRowLastColumn="0"/>
        </w:trPr>
        <w:tc>
          <w:tcPr>
            <w:tcW w:w="2880" w:type="dxa"/>
          </w:tcPr>
          <w:p w14:paraId="305FD2B9" w14:textId="1D6F8112" w:rsidR="004046A1" w:rsidRPr="00787E07" w:rsidRDefault="003F07EF" w:rsidP="004046A1">
            <w:pPr>
              <w:pStyle w:val="TableText"/>
            </w:pPr>
            <w:r>
              <w:t>Similarity</w:t>
            </w:r>
          </w:p>
        </w:tc>
        <w:tc>
          <w:tcPr>
            <w:tcW w:w="2880" w:type="dxa"/>
          </w:tcPr>
          <w:p w14:paraId="6CA0E30A" w14:textId="704C6352" w:rsidR="004046A1" w:rsidRDefault="004046A1" w:rsidP="004046A1">
            <w:pPr>
              <w:pStyle w:val="TableText"/>
            </w:pPr>
            <w:r w:rsidRPr="00787E07">
              <w:t>DoDAF OV/SV</w:t>
            </w:r>
          </w:p>
        </w:tc>
        <w:tc>
          <w:tcPr>
            <w:tcW w:w="2880" w:type="dxa"/>
          </w:tcPr>
          <w:p w14:paraId="382DCCDC" w14:textId="0CB73CB7" w:rsidR="004046A1" w:rsidRPr="00787E07" w:rsidRDefault="004046A1" w:rsidP="004046A1">
            <w:pPr>
              <w:pStyle w:val="TableText"/>
            </w:pPr>
            <w:r>
              <w:t xml:space="preserve">NIST </w:t>
            </w:r>
            <w:r w:rsidRPr="00787E07">
              <w:t>Authorization Boundary Diagram</w:t>
            </w:r>
            <w:r>
              <w:t xml:space="preserve"> (ABD)</w:t>
            </w:r>
          </w:p>
        </w:tc>
      </w:tr>
      <w:tr w:rsidR="004046A1" w:rsidRPr="00787E07" w14:paraId="17013BD2" w14:textId="77777777" w:rsidTr="003F07EF">
        <w:tc>
          <w:tcPr>
            <w:tcW w:w="2880" w:type="dxa"/>
          </w:tcPr>
          <w:p w14:paraId="3CAFBF6A" w14:textId="092A266E" w:rsidR="004046A1" w:rsidRPr="004046A1" w:rsidRDefault="004046A1" w:rsidP="004046A1">
            <w:pPr>
              <w:pStyle w:val="TableText"/>
            </w:pPr>
            <w:r w:rsidRPr="004046A1">
              <w:t>Defining Boundaries</w:t>
            </w:r>
          </w:p>
        </w:tc>
        <w:tc>
          <w:tcPr>
            <w:tcW w:w="2880" w:type="dxa"/>
          </w:tcPr>
          <w:p w14:paraId="00717854" w14:textId="3D8B2245" w:rsidR="004046A1" w:rsidRPr="004046A1" w:rsidRDefault="004046A1" w:rsidP="004046A1">
            <w:pPr>
              <w:pStyle w:val="TableText"/>
            </w:pPr>
            <w:r w:rsidRPr="004046A1">
              <w:t>Operational and system boundaries</w:t>
            </w:r>
          </w:p>
        </w:tc>
        <w:tc>
          <w:tcPr>
            <w:tcW w:w="2880" w:type="dxa"/>
          </w:tcPr>
          <w:p w14:paraId="675D83E6" w14:textId="7332D710" w:rsidR="004046A1" w:rsidRPr="004046A1" w:rsidRDefault="004046A1" w:rsidP="004046A1">
            <w:pPr>
              <w:pStyle w:val="TableText"/>
            </w:pPr>
            <w:r w:rsidRPr="004046A1">
              <w:t>System scope for security assessment</w:t>
            </w:r>
          </w:p>
        </w:tc>
      </w:tr>
      <w:tr w:rsidR="004046A1" w:rsidRPr="00787E07" w14:paraId="3B5D7762" w14:textId="77777777" w:rsidTr="003F07EF">
        <w:trPr>
          <w:cnfStyle w:val="000000010000" w:firstRow="0" w:lastRow="0" w:firstColumn="0" w:lastColumn="0" w:oddVBand="0" w:evenVBand="0" w:oddHBand="0" w:evenHBand="1" w:firstRowFirstColumn="0" w:firstRowLastColumn="0" w:lastRowFirstColumn="0" w:lastRowLastColumn="0"/>
        </w:trPr>
        <w:tc>
          <w:tcPr>
            <w:tcW w:w="2880" w:type="dxa"/>
          </w:tcPr>
          <w:p w14:paraId="2560B49E" w14:textId="1DE56AA9" w:rsidR="004046A1" w:rsidRPr="004046A1" w:rsidRDefault="004046A1" w:rsidP="004046A1">
            <w:pPr>
              <w:pStyle w:val="TableText"/>
            </w:pPr>
            <w:r w:rsidRPr="004046A1">
              <w:t>Interconnections and Interfaces</w:t>
            </w:r>
          </w:p>
        </w:tc>
        <w:tc>
          <w:tcPr>
            <w:tcW w:w="2880" w:type="dxa"/>
          </w:tcPr>
          <w:p w14:paraId="5949B191" w14:textId="1DAE970C" w:rsidR="004046A1" w:rsidRPr="004046A1" w:rsidRDefault="004046A1" w:rsidP="004046A1">
            <w:pPr>
              <w:pStyle w:val="TableText"/>
            </w:pPr>
            <w:r w:rsidRPr="004046A1">
              <w:t>Relationships between nodes/systems</w:t>
            </w:r>
          </w:p>
        </w:tc>
        <w:tc>
          <w:tcPr>
            <w:tcW w:w="2880" w:type="dxa"/>
          </w:tcPr>
          <w:p w14:paraId="723E47CC" w14:textId="1C21D734" w:rsidR="004046A1" w:rsidRPr="004046A1" w:rsidRDefault="004046A1" w:rsidP="004046A1">
            <w:pPr>
              <w:pStyle w:val="TableText"/>
            </w:pPr>
            <w:r w:rsidRPr="004046A1">
              <w:t>External connections and dependencies</w:t>
            </w:r>
          </w:p>
        </w:tc>
      </w:tr>
      <w:tr w:rsidR="004046A1" w:rsidRPr="00787E07" w14:paraId="28BF65F5" w14:textId="77777777" w:rsidTr="003F07EF">
        <w:tc>
          <w:tcPr>
            <w:tcW w:w="2880" w:type="dxa"/>
          </w:tcPr>
          <w:p w14:paraId="0BB9C305" w14:textId="3D59E80A" w:rsidR="004046A1" w:rsidRPr="004046A1" w:rsidRDefault="004046A1" w:rsidP="004046A1">
            <w:pPr>
              <w:pStyle w:val="TableText"/>
            </w:pPr>
            <w:r w:rsidRPr="004046A1">
              <w:t>Data Flows</w:t>
            </w:r>
          </w:p>
        </w:tc>
        <w:tc>
          <w:tcPr>
            <w:tcW w:w="2880" w:type="dxa"/>
          </w:tcPr>
          <w:p w14:paraId="2E8B348D" w14:textId="4DE56300" w:rsidR="004046A1" w:rsidRPr="004046A1" w:rsidRDefault="004046A1" w:rsidP="004046A1">
            <w:pPr>
              <w:pStyle w:val="TableText"/>
            </w:pPr>
            <w:r w:rsidRPr="004046A1">
              <w:t>Operational and system data flows</w:t>
            </w:r>
          </w:p>
        </w:tc>
        <w:tc>
          <w:tcPr>
            <w:tcW w:w="2880" w:type="dxa"/>
          </w:tcPr>
          <w:p w14:paraId="17627DD1" w14:textId="7B2DFE8C" w:rsidR="004046A1" w:rsidRPr="004046A1" w:rsidRDefault="004046A1" w:rsidP="004046A1">
            <w:pPr>
              <w:pStyle w:val="TableText"/>
            </w:pPr>
            <w:r w:rsidRPr="004046A1">
              <w:t>Internal and external data exchanges</w:t>
            </w:r>
          </w:p>
        </w:tc>
      </w:tr>
      <w:tr w:rsidR="004046A1" w:rsidRPr="00787E07" w14:paraId="63225422" w14:textId="77777777" w:rsidTr="003F07EF">
        <w:trPr>
          <w:cnfStyle w:val="000000010000" w:firstRow="0" w:lastRow="0" w:firstColumn="0" w:lastColumn="0" w:oddVBand="0" w:evenVBand="0" w:oddHBand="0" w:evenHBand="1" w:firstRowFirstColumn="0" w:firstRowLastColumn="0" w:lastRowFirstColumn="0" w:lastRowLastColumn="0"/>
        </w:trPr>
        <w:tc>
          <w:tcPr>
            <w:tcW w:w="2880" w:type="dxa"/>
          </w:tcPr>
          <w:p w14:paraId="51B729F1" w14:textId="48EA7A26" w:rsidR="004046A1" w:rsidRPr="004046A1" w:rsidRDefault="004046A1" w:rsidP="004046A1">
            <w:pPr>
              <w:pStyle w:val="TableText"/>
            </w:pPr>
            <w:r w:rsidRPr="004046A1">
              <w:t>Risk Management</w:t>
            </w:r>
          </w:p>
        </w:tc>
        <w:tc>
          <w:tcPr>
            <w:tcW w:w="2880" w:type="dxa"/>
          </w:tcPr>
          <w:p w14:paraId="1B345EB3" w14:textId="7413E751" w:rsidR="004046A1" w:rsidRPr="004046A1" w:rsidRDefault="004046A1" w:rsidP="004046A1">
            <w:pPr>
              <w:pStyle w:val="TableText"/>
            </w:pPr>
            <w:r w:rsidRPr="004046A1">
              <w:t>Managing mission risks</w:t>
            </w:r>
          </w:p>
        </w:tc>
        <w:tc>
          <w:tcPr>
            <w:tcW w:w="2880" w:type="dxa"/>
          </w:tcPr>
          <w:p w14:paraId="58ABD4A2" w14:textId="2D6BCA15" w:rsidR="004046A1" w:rsidRPr="004046A1" w:rsidRDefault="004046A1" w:rsidP="004046A1">
            <w:pPr>
              <w:pStyle w:val="TableText"/>
            </w:pPr>
            <w:r w:rsidRPr="004046A1">
              <w:t>Identifying vulnerabilities and risks</w:t>
            </w:r>
          </w:p>
        </w:tc>
      </w:tr>
      <w:tr w:rsidR="004046A1" w:rsidRPr="00787E07" w14:paraId="16C1C1A8" w14:textId="77777777" w:rsidTr="003F07EF">
        <w:tc>
          <w:tcPr>
            <w:tcW w:w="2880" w:type="dxa"/>
          </w:tcPr>
          <w:p w14:paraId="37029955" w14:textId="3A6C90B3" w:rsidR="004046A1" w:rsidRPr="004046A1" w:rsidRDefault="004046A1" w:rsidP="004046A1">
            <w:pPr>
              <w:pStyle w:val="TableText"/>
            </w:pPr>
            <w:r w:rsidRPr="004046A1">
              <w:t>Stakeholder Communication</w:t>
            </w:r>
          </w:p>
        </w:tc>
        <w:tc>
          <w:tcPr>
            <w:tcW w:w="2880" w:type="dxa"/>
          </w:tcPr>
          <w:p w14:paraId="7E455E22" w14:textId="3A9DF2FB" w:rsidR="004046A1" w:rsidRPr="004046A1" w:rsidRDefault="004046A1" w:rsidP="004046A1">
            <w:pPr>
              <w:pStyle w:val="TableText"/>
            </w:pPr>
            <w:r w:rsidRPr="004046A1">
              <w:t>Visual tool for mission understanding</w:t>
            </w:r>
          </w:p>
        </w:tc>
        <w:tc>
          <w:tcPr>
            <w:tcW w:w="2880" w:type="dxa"/>
          </w:tcPr>
          <w:p w14:paraId="2083CF77" w14:textId="4321AF0D" w:rsidR="004046A1" w:rsidRPr="004046A1" w:rsidRDefault="004046A1" w:rsidP="004046A1">
            <w:pPr>
              <w:pStyle w:val="TableText"/>
            </w:pPr>
            <w:r w:rsidRPr="004046A1">
              <w:t>Visual tool for security understanding</w:t>
            </w:r>
          </w:p>
        </w:tc>
      </w:tr>
      <w:tr w:rsidR="004046A1" w:rsidRPr="00787E07" w14:paraId="5345C7CC" w14:textId="77777777" w:rsidTr="003F07EF">
        <w:trPr>
          <w:cnfStyle w:val="000000010000" w:firstRow="0" w:lastRow="0" w:firstColumn="0" w:lastColumn="0" w:oddVBand="0" w:evenVBand="0" w:oddHBand="0" w:evenHBand="1" w:firstRowFirstColumn="0" w:firstRowLastColumn="0" w:lastRowFirstColumn="0" w:lastRowLastColumn="0"/>
        </w:trPr>
        <w:tc>
          <w:tcPr>
            <w:tcW w:w="2880" w:type="dxa"/>
          </w:tcPr>
          <w:p w14:paraId="222F13C4" w14:textId="16924D9B" w:rsidR="004046A1" w:rsidRPr="004046A1" w:rsidRDefault="004046A1" w:rsidP="004046A1">
            <w:pPr>
              <w:pStyle w:val="TableText"/>
            </w:pPr>
            <w:r w:rsidRPr="004046A1">
              <w:t>Documentation and Compliance</w:t>
            </w:r>
          </w:p>
        </w:tc>
        <w:tc>
          <w:tcPr>
            <w:tcW w:w="2880" w:type="dxa"/>
          </w:tcPr>
          <w:p w14:paraId="1F100917" w14:textId="587F57E1" w:rsidR="004046A1" w:rsidRPr="004046A1" w:rsidRDefault="004046A1" w:rsidP="004046A1">
            <w:pPr>
              <w:pStyle w:val="TableText"/>
            </w:pPr>
            <w:r w:rsidRPr="004046A1">
              <w:t>Required for DoD architecture</w:t>
            </w:r>
          </w:p>
        </w:tc>
        <w:tc>
          <w:tcPr>
            <w:tcW w:w="2880" w:type="dxa"/>
          </w:tcPr>
          <w:p w14:paraId="4ADBC595" w14:textId="46394B71" w:rsidR="004046A1" w:rsidRPr="004046A1" w:rsidRDefault="004046A1" w:rsidP="004046A1">
            <w:pPr>
              <w:pStyle w:val="TableText"/>
            </w:pPr>
            <w:r w:rsidRPr="004046A1">
              <w:t>Required for RMF process</w:t>
            </w:r>
          </w:p>
        </w:tc>
      </w:tr>
      <w:tr w:rsidR="004046A1" w:rsidRPr="00787E07" w14:paraId="5B5002B2" w14:textId="77777777" w:rsidTr="003F07EF">
        <w:tc>
          <w:tcPr>
            <w:tcW w:w="2880" w:type="dxa"/>
          </w:tcPr>
          <w:p w14:paraId="370EB59A" w14:textId="158F6A48" w:rsidR="004046A1" w:rsidRPr="004046A1" w:rsidRDefault="004046A1" w:rsidP="004046A1">
            <w:pPr>
              <w:pStyle w:val="TableText"/>
            </w:pPr>
            <w:r w:rsidRPr="004046A1">
              <w:t>System Dependencies</w:t>
            </w:r>
          </w:p>
        </w:tc>
        <w:tc>
          <w:tcPr>
            <w:tcW w:w="2880" w:type="dxa"/>
          </w:tcPr>
          <w:p w14:paraId="4AC0B124" w14:textId="285B44A2" w:rsidR="004046A1" w:rsidRPr="004046A1" w:rsidRDefault="004046A1" w:rsidP="004046A1">
            <w:pPr>
              <w:pStyle w:val="TableText"/>
            </w:pPr>
            <w:r w:rsidRPr="004046A1">
              <w:t>Operational and system dependencies</w:t>
            </w:r>
          </w:p>
        </w:tc>
        <w:tc>
          <w:tcPr>
            <w:tcW w:w="2880" w:type="dxa"/>
          </w:tcPr>
          <w:p w14:paraId="324CBA44" w14:textId="4539856E" w:rsidR="004046A1" w:rsidRPr="004046A1" w:rsidRDefault="004046A1" w:rsidP="004046A1">
            <w:pPr>
              <w:pStyle w:val="TableText"/>
            </w:pPr>
            <w:r w:rsidRPr="004046A1">
              <w:t>External system dependencies</w:t>
            </w:r>
          </w:p>
        </w:tc>
      </w:tr>
      <w:tr w:rsidR="004046A1" w:rsidRPr="00787E07" w14:paraId="060003BA" w14:textId="77777777" w:rsidTr="003F07EF">
        <w:trPr>
          <w:cnfStyle w:val="000000010000" w:firstRow="0" w:lastRow="0" w:firstColumn="0" w:lastColumn="0" w:oddVBand="0" w:evenVBand="0" w:oddHBand="0" w:evenHBand="1" w:firstRowFirstColumn="0" w:firstRowLastColumn="0" w:lastRowFirstColumn="0" w:lastRowLastColumn="0"/>
        </w:trPr>
        <w:tc>
          <w:tcPr>
            <w:tcW w:w="2880" w:type="dxa"/>
          </w:tcPr>
          <w:p w14:paraId="27844B72" w14:textId="2F2A86EC" w:rsidR="004046A1" w:rsidRPr="004046A1" w:rsidRDefault="004046A1" w:rsidP="004046A1">
            <w:pPr>
              <w:pStyle w:val="TableText"/>
            </w:pPr>
            <w:r w:rsidRPr="004046A1">
              <w:t>Operational-Technical Alignment</w:t>
            </w:r>
          </w:p>
        </w:tc>
        <w:tc>
          <w:tcPr>
            <w:tcW w:w="2880" w:type="dxa"/>
          </w:tcPr>
          <w:p w14:paraId="2824F1BF" w14:textId="5064B1EC" w:rsidR="004046A1" w:rsidRPr="004046A1" w:rsidRDefault="004046A1" w:rsidP="004046A1">
            <w:pPr>
              <w:pStyle w:val="TableText"/>
            </w:pPr>
            <w:r w:rsidRPr="004046A1">
              <w:t>Systems supporting mission needs</w:t>
            </w:r>
          </w:p>
        </w:tc>
        <w:tc>
          <w:tcPr>
            <w:tcW w:w="2880" w:type="dxa"/>
          </w:tcPr>
          <w:p w14:paraId="4627E234" w14:textId="5D58864C" w:rsidR="004046A1" w:rsidRPr="004046A1" w:rsidRDefault="004046A1" w:rsidP="004046A1">
            <w:pPr>
              <w:pStyle w:val="TableText"/>
            </w:pPr>
            <w:r w:rsidRPr="004046A1">
              <w:t>Security controls supporting operations</w:t>
            </w:r>
          </w:p>
        </w:tc>
      </w:tr>
    </w:tbl>
    <w:p w14:paraId="69CF8164" w14:textId="23EB5432" w:rsidR="004046A1" w:rsidRDefault="004046A1" w:rsidP="004046A1">
      <w:pPr>
        <w:pStyle w:val="Heading1"/>
      </w:pPr>
      <w:bookmarkStart w:id="9" w:name="_Toc199255116"/>
      <w:r>
        <w:t>Authorization Boundary Diagram</w:t>
      </w:r>
      <w:bookmarkEnd w:id="9"/>
    </w:p>
    <w:p w14:paraId="11253C84" w14:textId="6A2A6F86" w:rsidR="008D3712" w:rsidRDefault="0054220B" w:rsidP="008D3712">
      <w:r>
        <w:t>It is critically important for</w:t>
      </w:r>
      <w:r w:rsidR="00B260F6">
        <w:t xml:space="preserve"> </w:t>
      </w:r>
      <w:r w:rsidR="0081606A">
        <w:t xml:space="preserve">both </w:t>
      </w:r>
      <w:r w:rsidR="00B260F6">
        <w:t>the System Team and</w:t>
      </w:r>
      <w:r>
        <w:t xml:space="preserve"> Assessment Team</w:t>
      </w:r>
      <w:r w:rsidR="006D0AC4">
        <w:t>s</w:t>
      </w:r>
      <w:r>
        <w:t xml:space="preserve"> to understand the Authorization Boundary and to ensure that they are clearly and unambiguously defined in </w:t>
      </w:r>
      <w:r w:rsidR="00510169">
        <w:t>system security documentation (such as the SSP) and testing documentation (suc</w:t>
      </w:r>
      <w:r w:rsidR="00510169" w:rsidRPr="00560321">
        <w:t xml:space="preserve">h as the SAR). </w:t>
      </w:r>
      <w:bookmarkStart w:id="10" w:name="_Hlk53760824"/>
      <w:r w:rsidR="00C2178B" w:rsidRPr="00B265D8">
        <w:rPr>
          <w:b/>
          <w:bCs/>
        </w:rPr>
        <w:t xml:space="preserve">The ABD </w:t>
      </w:r>
      <w:r w:rsidR="00062BA3" w:rsidRPr="00B265D8">
        <w:rPr>
          <w:b/>
          <w:bCs/>
        </w:rPr>
        <w:t xml:space="preserve">visually defines which components of the architecture are part of the authorized system (and </w:t>
      </w:r>
      <w:r w:rsidR="00062BA3" w:rsidRPr="00B265D8">
        <w:rPr>
          <w:b/>
          <w:bCs/>
        </w:rPr>
        <w:lastRenderedPageBreak/>
        <w:t>thus are the responsibility of the system personnel).</w:t>
      </w:r>
      <w:r w:rsidR="003D6F17" w:rsidRPr="00B265D8">
        <w:rPr>
          <w:b/>
          <w:bCs/>
        </w:rPr>
        <w:t xml:space="preserve"> </w:t>
      </w:r>
      <w:r w:rsidR="003D6F17" w:rsidRPr="00560321">
        <w:t>Put another way,</w:t>
      </w:r>
      <w:r w:rsidR="003D6F17" w:rsidRPr="00B265D8">
        <w:rPr>
          <w:b/>
          <w:bCs/>
        </w:rPr>
        <w:t xml:space="preserve"> the ABD helps the reader clearly understand which components are “in scope” and which are “out of scope” for assessment</w:t>
      </w:r>
      <w:r w:rsidR="00123762" w:rsidRPr="00B265D8">
        <w:rPr>
          <w:b/>
          <w:bCs/>
        </w:rPr>
        <w:t>.</w:t>
      </w:r>
      <w:r w:rsidR="000A478B" w:rsidRPr="00B265D8">
        <w:rPr>
          <w:b/>
          <w:bCs/>
        </w:rPr>
        <w:t xml:space="preserve"> </w:t>
      </w:r>
      <w:r w:rsidR="000A478B" w:rsidRPr="00560321">
        <w:t xml:space="preserve">Some systems might require </w:t>
      </w:r>
      <w:r w:rsidR="000A478B" w:rsidRPr="00CA7649">
        <w:t xml:space="preserve">multiple </w:t>
      </w:r>
      <w:r w:rsidR="000A478B">
        <w:t xml:space="preserve">ABDs </w:t>
      </w:r>
      <w:r w:rsidR="000A478B" w:rsidRPr="00CA7649">
        <w:t>in order to provide the appropriate level of detail.</w:t>
      </w:r>
    </w:p>
    <w:p w14:paraId="774C55DE" w14:textId="77777777" w:rsidR="00BD1BD9" w:rsidRDefault="00BD1BD9" w:rsidP="00BD1BD9">
      <w:pPr>
        <w:pStyle w:val="Heading2"/>
      </w:pPr>
      <w:bookmarkStart w:id="11" w:name="_Toc199255117"/>
      <w:r>
        <w:t>Example Diagram</w:t>
      </w:r>
      <w:bookmarkEnd w:id="11"/>
    </w:p>
    <w:p w14:paraId="24BE2C1A" w14:textId="3672F059" w:rsidR="005D0D0B" w:rsidRDefault="006D7432" w:rsidP="00BD1BD9">
      <w:bookmarkStart w:id="12" w:name="_Hlk53760895"/>
      <w:r w:rsidRPr="006D7432">
        <w:t>The example ABD below represents an "Example Test System" (TST) that is referenced throughout the ACT Guidance, Documentation, and Templates to illustrate key ACT concepts. In this example, the authorization boundary is outlined by the green dashed box.</w:t>
      </w:r>
    </w:p>
    <w:p w14:paraId="10599676" w14:textId="3104C917" w:rsidR="001B2F57" w:rsidRDefault="002048DE" w:rsidP="00BD1BD9">
      <w:r>
        <w:t xml:space="preserve">The </w:t>
      </w:r>
      <w:r w:rsidR="00C4733A">
        <w:t>authorization boundary is separate and dist</w:t>
      </w:r>
      <w:r w:rsidR="008A0871">
        <w:t xml:space="preserve">inct from the “assessment boundary”, which is </w:t>
      </w:r>
      <w:r w:rsidR="008A0871" w:rsidRPr="008A0871">
        <w:rPr>
          <w:i/>
          <w:iCs/>
        </w:rPr>
        <w:t>not</w:t>
      </w:r>
      <w:r w:rsidR="008A0871">
        <w:t xml:space="preserve"> shown in the example. While the </w:t>
      </w:r>
      <w:r w:rsidR="008A0871" w:rsidRPr="00497256">
        <w:rPr>
          <w:i/>
          <w:iCs/>
        </w:rPr>
        <w:t>authorization</w:t>
      </w:r>
      <w:r w:rsidR="008A0871">
        <w:t xml:space="preserve"> boundary indicates the full set of components that comprise the authorized system, the </w:t>
      </w:r>
      <w:r w:rsidR="008A0871" w:rsidRPr="00497256">
        <w:rPr>
          <w:i/>
          <w:iCs/>
        </w:rPr>
        <w:t>assessment</w:t>
      </w:r>
      <w:r w:rsidR="008A0871">
        <w:t xml:space="preserve"> boundary </w:t>
      </w:r>
      <w:r w:rsidR="00294905">
        <w:t xml:space="preserve">indicates which subset (up-to and </w:t>
      </w:r>
      <w:r w:rsidR="00ED0FFE">
        <w:t xml:space="preserve">potentially including the full set) of </w:t>
      </w:r>
      <w:r w:rsidR="00ED2548">
        <w:t>system components will be assessed. The assessment boundary would be defined in a separate “</w:t>
      </w:r>
      <w:r w:rsidR="003B564E">
        <w:t>Assessment Boundary Diagram”.</w:t>
      </w:r>
    </w:p>
    <w:p w14:paraId="491A557F" w14:textId="77777777" w:rsidR="00BD1BD9" w:rsidRDefault="00BD1BD9" w:rsidP="00BD1BD9">
      <w:pPr>
        <w:keepNext/>
        <w:jc w:val="center"/>
      </w:pPr>
      <w:r>
        <w:rPr>
          <w:noProof/>
        </w:rPr>
        <w:drawing>
          <wp:inline distT="0" distB="0" distL="0" distR="0" wp14:anchorId="747ACCE4" wp14:editId="4AD7D9DE">
            <wp:extent cx="5695942" cy="2352672"/>
            <wp:effectExtent l="0" t="0" r="0" b="0"/>
            <wp:docPr id="85969639" name="Picture 85969639"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639" name="Picture 85969639" descr="Diagram&#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5942" cy="2352672"/>
                    </a:xfrm>
                    <a:prstGeom prst="rect">
                      <a:avLst/>
                    </a:prstGeom>
                  </pic:spPr>
                </pic:pic>
              </a:graphicData>
            </a:graphic>
          </wp:inline>
        </w:drawing>
      </w:r>
    </w:p>
    <w:p w14:paraId="124ECF7E" w14:textId="77777777" w:rsidR="00BD1BD9" w:rsidRPr="009A770B" w:rsidRDefault="00BD1BD9" w:rsidP="00BD1BD9">
      <w:pPr>
        <w:pStyle w:val="TableVerticalHeading"/>
        <w:rPr>
          <w:b w:val="0"/>
          <w:bCs/>
        </w:rPr>
      </w:pPr>
      <w:bookmarkStart w:id="13" w:name="_Toc54967547"/>
      <w:r w:rsidRPr="009A770B">
        <w:rPr>
          <w:bCs/>
        </w:rPr>
        <w:t xml:space="preserve">Figure </w:t>
      </w:r>
      <w:r w:rsidRPr="009A770B">
        <w:rPr>
          <w:b w:val="0"/>
          <w:bCs/>
        </w:rPr>
        <w:fldChar w:fldCharType="begin"/>
      </w:r>
      <w:r w:rsidRPr="009A770B">
        <w:rPr>
          <w:bCs/>
        </w:rPr>
        <w:instrText xml:space="preserve"> SEQ Figure \* ARABIC </w:instrText>
      </w:r>
      <w:r w:rsidRPr="009A770B">
        <w:rPr>
          <w:b w:val="0"/>
          <w:bCs/>
        </w:rPr>
        <w:fldChar w:fldCharType="separate"/>
      </w:r>
      <w:r>
        <w:rPr>
          <w:bCs/>
          <w:noProof/>
        </w:rPr>
        <w:t>1</w:t>
      </w:r>
      <w:r w:rsidRPr="009A770B">
        <w:rPr>
          <w:b w:val="0"/>
          <w:bCs/>
        </w:rPr>
        <w:fldChar w:fldCharType="end"/>
      </w:r>
      <w:r>
        <w:rPr>
          <w:bCs/>
        </w:rPr>
        <w:t>.</w:t>
      </w:r>
      <w:r w:rsidRPr="009A770B">
        <w:rPr>
          <w:bCs/>
        </w:rPr>
        <w:t xml:space="preserve"> </w:t>
      </w:r>
      <w:r w:rsidRPr="00F059FC">
        <w:t>Example</w:t>
      </w:r>
      <w:r w:rsidRPr="009A770B">
        <w:rPr>
          <w:bCs/>
        </w:rPr>
        <w:t xml:space="preserve"> </w:t>
      </w:r>
      <w:r>
        <w:rPr>
          <w:bCs/>
        </w:rPr>
        <w:t>Authorization</w:t>
      </w:r>
      <w:r w:rsidRPr="009A770B">
        <w:rPr>
          <w:bCs/>
        </w:rPr>
        <w:t xml:space="preserve"> Boundary Diagram</w:t>
      </w:r>
      <w:bookmarkEnd w:id="13"/>
    </w:p>
    <w:p w14:paraId="5F9A38D5" w14:textId="20E29E8B" w:rsidR="000A478B" w:rsidRPr="000A478B" w:rsidRDefault="00C0188B" w:rsidP="000A478B">
      <w:pPr>
        <w:pStyle w:val="Heading2"/>
      </w:pPr>
      <w:bookmarkStart w:id="14" w:name="_Toc199255118"/>
      <w:bookmarkEnd w:id="12"/>
      <w:r>
        <w:t>Standards</w:t>
      </w:r>
      <w:bookmarkEnd w:id="14"/>
    </w:p>
    <w:p w14:paraId="179D51C9" w14:textId="5139B02A" w:rsidR="005A1C69" w:rsidRDefault="008D3712" w:rsidP="008D3712">
      <w:r>
        <w:t>Good Authorization Boundary Diagrams:</w:t>
      </w:r>
    </w:p>
    <w:p w14:paraId="09575680" w14:textId="78B50F9C" w:rsidR="005A1C69" w:rsidRPr="00483148" w:rsidRDefault="005B5AAC" w:rsidP="00005A97">
      <w:pPr>
        <w:pStyle w:val="NumberedList"/>
      </w:pPr>
      <w:r>
        <w:t xml:space="preserve">Clearly </w:t>
      </w:r>
      <w:r w:rsidR="005A1C69">
        <w:t xml:space="preserve">define the Authorization Boundary </w:t>
      </w:r>
      <w:r w:rsidR="005A1C69" w:rsidRPr="00483148">
        <w:t xml:space="preserve">with a </w:t>
      </w:r>
      <w:r w:rsidR="005A1C69" w:rsidRPr="001E3BEB">
        <w:rPr>
          <w:b/>
          <w:bCs/>
        </w:rPr>
        <w:t>predominant border</w:t>
      </w:r>
      <w:r w:rsidR="005A1C69" w:rsidRPr="00483148">
        <w:t>, defined in the legend, drawn around all system components and services included. The boundary might comprise a single shape or multiple separate shapes.</w:t>
      </w:r>
    </w:p>
    <w:p w14:paraId="769E351A" w14:textId="62AF4257" w:rsidR="005A1C69" w:rsidRDefault="005A1C69" w:rsidP="00005A97">
      <w:pPr>
        <w:pStyle w:val="NumberedList"/>
      </w:pPr>
      <w:r>
        <w:t xml:space="preserve">Document </w:t>
      </w:r>
      <w:r w:rsidRPr="005B5AAC">
        <w:t>interconnections</w:t>
      </w:r>
      <w:r>
        <w:t xml:space="preserve"> with other authorized systems (</w:t>
      </w:r>
      <w:r w:rsidRPr="005B5AAC">
        <w:rPr>
          <w:i/>
          <w:iCs/>
        </w:rPr>
        <w:t>i.e.</w:t>
      </w:r>
      <w:r>
        <w:t xml:space="preserve">, other Authorization Boundaries). </w:t>
      </w:r>
    </w:p>
    <w:p w14:paraId="2E682706" w14:textId="690AAA65" w:rsidR="005A1C69" w:rsidRDefault="005A1C69" w:rsidP="00005A97">
      <w:pPr>
        <w:pStyle w:val="NumberedList"/>
        <w:numPr>
          <w:ilvl w:val="1"/>
          <w:numId w:val="21"/>
        </w:numPr>
      </w:pPr>
      <w:r>
        <w:t xml:space="preserve">Identify any connections to other systems/networks/enclaves, including: </w:t>
      </w:r>
    </w:p>
    <w:p w14:paraId="6CADDF54" w14:textId="77777777" w:rsidR="005A1C69" w:rsidRPr="00005A97" w:rsidRDefault="005A1C69" w:rsidP="00005A97">
      <w:pPr>
        <w:pStyle w:val="NumberedList"/>
        <w:numPr>
          <w:ilvl w:val="2"/>
          <w:numId w:val="21"/>
        </w:numPr>
      </w:pPr>
      <w:r w:rsidRPr="00005A97">
        <w:t>The name of the organization that owns the system/network/enclave, as appropriate.</w:t>
      </w:r>
    </w:p>
    <w:p w14:paraId="655D84A9" w14:textId="77777777" w:rsidR="005A1C69" w:rsidRPr="00005A97" w:rsidRDefault="005A1C69" w:rsidP="00005A97">
      <w:pPr>
        <w:pStyle w:val="NumberedList"/>
        <w:numPr>
          <w:ilvl w:val="2"/>
          <w:numId w:val="21"/>
        </w:numPr>
      </w:pPr>
      <w:r w:rsidRPr="00005A97">
        <w:t xml:space="preserve">The connection type (e.g., wireless, dedicated point-to-point, etc.), as appropriate. </w:t>
      </w:r>
    </w:p>
    <w:p w14:paraId="4FB73DDB" w14:textId="77777777" w:rsidR="005A1C69" w:rsidRPr="00005A97" w:rsidRDefault="005A1C69" w:rsidP="00005A97">
      <w:pPr>
        <w:pStyle w:val="NumberedList"/>
        <w:numPr>
          <w:ilvl w:val="2"/>
          <w:numId w:val="21"/>
        </w:numPr>
      </w:pPr>
      <w:r w:rsidRPr="00005A97">
        <w:lastRenderedPageBreak/>
        <w:t xml:space="preserve">The organization type (e.g., Federal agency, contractor, etc.), as appropriate. </w:t>
      </w:r>
    </w:p>
    <w:p w14:paraId="43CCDB11" w14:textId="77777777" w:rsidR="005A1C69" w:rsidRPr="00005A97" w:rsidRDefault="005A1C69" w:rsidP="00005A97">
      <w:pPr>
        <w:pStyle w:val="NumberedList"/>
        <w:numPr>
          <w:ilvl w:val="2"/>
          <w:numId w:val="21"/>
        </w:numPr>
      </w:pPr>
      <w:r w:rsidRPr="00005A97">
        <w:t>Data flows clearly marked as unidirectional or bi-directional.</w:t>
      </w:r>
    </w:p>
    <w:p w14:paraId="24FCF338" w14:textId="77777777" w:rsidR="005A1C69" w:rsidRDefault="005A1C69" w:rsidP="00005A97">
      <w:pPr>
        <w:pStyle w:val="NumberedList"/>
        <w:numPr>
          <w:ilvl w:val="2"/>
          <w:numId w:val="21"/>
        </w:numPr>
      </w:pPr>
      <w:r w:rsidRPr="00005A97">
        <w:t>Protocols</w:t>
      </w:r>
      <w:r>
        <w:t>, ports, etc. in use by the system should be depicted as appropriate.</w:t>
      </w:r>
    </w:p>
    <w:p w14:paraId="170B6F3B" w14:textId="4C1667BF" w:rsidR="005A1C69" w:rsidRDefault="005A1C69" w:rsidP="00005A97">
      <w:pPr>
        <w:pStyle w:val="NumberedList"/>
        <w:numPr>
          <w:ilvl w:val="1"/>
          <w:numId w:val="21"/>
        </w:numPr>
      </w:pPr>
      <w:r w:rsidRPr="00FF40D1">
        <w:t>Note that sometimes components are notionally within the authorization boundary of the system but are actually part of / provided by one or more separate authorized systems.</w:t>
      </w:r>
    </w:p>
    <w:p w14:paraId="2CB6F3A4" w14:textId="45282F6D" w:rsidR="005A1C69" w:rsidRDefault="008D3712" w:rsidP="00005A97">
      <w:pPr>
        <w:pStyle w:val="NumberedList"/>
      </w:pPr>
      <w:r w:rsidRPr="005B5AAC">
        <w:t>C</w:t>
      </w:r>
      <w:r w:rsidR="005A1C69" w:rsidRPr="005B5AAC">
        <w:t>learly legible</w:t>
      </w:r>
      <w:r w:rsidR="005A1C69">
        <w:t xml:space="preserve"> in the provided format (</w:t>
      </w:r>
      <w:r w:rsidR="005B5AAC">
        <w:t>e.g.</w:t>
      </w:r>
      <w:r w:rsidR="005A1C69">
        <w:t>, no “pixelization”), and all labels and titles are easy to read.</w:t>
      </w:r>
    </w:p>
    <w:p w14:paraId="01AD9FD1" w14:textId="35834A42" w:rsidR="005A1C69" w:rsidRDefault="005A1C69" w:rsidP="00005A97">
      <w:pPr>
        <w:pStyle w:val="NumberedList"/>
      </w:pPr>
      <w:r>
        <w:t>Provide a last-updated date and legend.</w:t>
      </w:r>
    </w:p>
    <w:p w14:paraId="7CD8C21B" w14:textId="7A5C24C9" w:rsidR="005A1C69" w:rsidRDefault="005A1C69" w:rsidP="00005A97">
      <w:pPr>
        <w:pStyle w:val="NumberedList"/>
      </w:pPr>
      <w:r>
        <w:t>Identify equipment/component inventory consistent with documented hardware and software inventories (including firewalls, Intrusion Detection or Prevention Systems (IDS/IPS), routers, switches, Internet Protocol (IP) addresses, encryption devices, etc.).</w:t>
      </w:r>
    </w:p>
    <w:p w14:paraId="229B73F5" w14:textId="524F0598" w:rsidR="005A1C69" w:rsidRDefault="005A1C69" w:rsidP="00005A97">
      <w:pPr>
        <w:pStyle w:val="NumberedList"/>
      </w:pPr>
      <w:r>
        <w:t>Identify all cybersecurity or cybersecurity-enabled products deployed within the authorization boundary.</w:t>
      </w:r>
    </w:p>
    <w:p w14:paraId="5D3494F4" w14:textId="75AD7812" w:rsidR="0054220B" w:rsidRDefault="005A1C69" w:rsidP="00005A97">
      <w:pPr>
        <w:pStyle w:val="NumberedList"/>
      </w:pPr>
      <w:r>
        <w:t>Use formal names for all components, ensuring that names match system documentation (i.e, functional specifications, configuration guides, SSP, etc.).</w:t>
      </w:r>
      <w:bookmarkEnd w:id="10"/>
    </w:p>
    <w:p w14:paraId="377AC726" w14:textId="77777777" w:rsidR="004046A1" w:rsidRDefault="004046A1" w:rsidP="004046A1">
      <w:pPr>
        <w:pStyle w:val="Heading2"/>
      </w:pPr>
      <w:bookmarkStart w:id="15" w:name="_Toc195812078"/>
      <w:bookmarkStart w:id="16" w:name="_Toc199255119"/>
      <w:r>
        <w:t>Elements</w:t>
      </w:r>
      <w:bookmarkEnd w:id="15"/>
      <w:bookmarkEnd w:id="16"/>
    </w:p>
    <w:p w14:paraId="7C36D7EA" w14:textId="717BD699" w:rsidR="004046A1" w:rsidRPr="0060548D" w:rsidRDefault="004046A1" w:rsidP="004046A1">
      <w:pPr>
        <w:pStyle w:val="Body"/>
        <w:contextualSpacing/>
      </w:pPr>
      <w:r>
        <w:t>ABD</w:t>
      </w:r>
      <w:r w:rsidR="008D1F09">
        <w:t>s</w:t>
      </w:r>
      <w:r>
        <w:t xml:space="preserve"> </w:t>
      </w:r>
      <w:r w:rsidRPr="0060548D">
        <w:t>typically include</w:t>
      </w:r>
      <w:r>
        <w:t xml:space="preserve"> the following</w:t>
      </w:r>
      <w:r w:rsidRPr="0060548D">
        <w:t>:</w:t>
      </w:r>
    </w:p>
    <w:p w14:paraId="5F06276A" w14:textId="77777777" w:rsidR="004046A1" w:rsidRDefault="004046A1" w:rsidP="004046A1">
      <w:pPr>
        <w:pStyle w:val="Heading3"/>
      </w:pPr>
      <w:bookmarkStart w:id="17" w:name="_Toc195812079"/>
      <w:bookmarkStart w:id="18" w:name="_Toc199255120"/>
      <w:r>
        <w:t>Labels and Lends</w:t>
      </w:r>
      <w:bookmarkEnd w:id="17"/>
      <w:bookmarkEnd w:id="18"/>
    </w:p>
    <w:p w14:paraId="0A22EDA5" w14:textId="77777777" w:rsidR="004046A1" w:rsidRPr="00A84F13" w:rsidRDefault="004046A1" w:rsidP="004046A1">
      <w:pPr>
        <w:pStyle w:val="BulletedList"/>
      </w:pPr>
      <w:r w:rsidRPr="00A84F13">
        <w:t>Symbols used for devices, connections, and security controls.</w:t>
      </w:r>
    </w:p>
    <w:p w14:paraId="79038823" w14:textId="77777777" w:rsidR="004046A1" w:rsidRPr="00A84F13" w:rsidRDefault="004046A1" w:rsidP="004046A1">
      <w:pPr>
        <w:pStyle w:val="BulletedList"/>
      </w:pPr>
      <w:r w:rsidRPr="00A84F13">
        <w:t>Color coding for different zones or data types.</w:t>
      </w:r>
    </w:p>
    <w:p w14:paraId="178AA592" w14:textId="77777777" w:rsidR="004046A1" w:rsidRPr="00004CDA" w:rsidRDefault="004046A1" w:rsidP="004046A1">
      <w:pPr>
        <w:pStyle w:val="Heading3"/>
      </w:pPr>
      <w:bookmarkStart w:id="19" w:name="_Toc195812080"/>
      <w:bookmarkStart w:id="20" w:name="_Toc199255121"/>
      <w:r w:rsidRPr="00004CDA">
        <w:t>Network Components</w:t>
      </w:r>
      <w:bookmarkEnd w:id="19"/>
      <w:bookmarkEnd w:id="20"/>
    </w:p>
    <w:p w14:paraId="3CFE9972" w14:textId="77777777" w:rsidR="004046A1" w:rsidRPr="00004CDA" w:rsidRDefault="004046A1" w:rsidP="004046A1">
      <w:pPr>
        <w:pStyle w:val="BulletedList"/>
      </w:pPr>
      <w:r w:rsidRPr="00004CDA">
        <w:rPr>
          <w:b/>
          <w:bCs/>
        </w:rPr>
        <w:t>Endpoints</w:t>
      </w:r>
      <w:r w:rsidRPr="00004CDA">
        <w:t>: Workstations, laptops, mobile devices, servers, etc.</w:t>
      </w:r>
    </w:p>
    <w:p w14:paraId="0E51883A" w14:textId="77777777" w:rsidR="004046A1" w:rsidRPr="00004CDA" w:rsidRDefault="004046A1" w:rsidP="004046A1">
      <w:pPr>
        <w:pStyle w:val="BulletedList"/>
      </w:pPr>
      <w:r w:rsidRPr="00004CDA">
        <w:rPr>
          <w:b/>
          <w:bCs/>
        </w:rPr>
        <w:t>Network Devices</w:t>
      </w:r>
      <w:r w:rsidRPr="00004CDA">
        <w:t>: Routers, switches, firewalls, load balancers, etc.</w:t>
      </w:r>
    </w:p>
    <w:p w14:paraId="68E3DC6E" w14:textId="77777777" w:rsidR="004046A1" w:rsidRPr="00004CDA" w:rsidRDefault="004046A1" w:rsidP="004046A1">
      <w:pPr>
        <w:pStyle w:val="BulletedList"/>
      </w:pPr>
      <w:r w:rsidRPr="00004CDA">
        <w:rPr>
          <w:b/>
          <w:bCs/>
        </w:rPr>
        <w:t>Storage Systems</w:t>
      </w:r>
      <w:r w:rsidRPr="00004CDA">
        <w:t>: Databases, file servers, cloud storage, etc.</w:t>
      </w:r>
    </w:p>
    <w:p w14:paraId="088C4D1E" w14:textId="77777777" w:rsidR="004046A1" w:rsidRPr="00004CDA" w:rsidRDefault="004046A1" w:rsidP="004046A1">
      <w:pPr>
        <w:pStyle w:val="BulletedList"/>
      </w:pPr>
      <w:r w:rsidRPr="00004CDA">
        <w:rPr>
          <w:b/>
          <w:bCs/>
        </w:rPr>
        <w:t>Virtualized Components</w:t>
      </w:r>
      <w:r w:rsidRPr="00004CDA">
        <w:t>: Virtual machines, containers, hypervisors, etc.</w:t>
      </w:r>
    </w:p>
    <w:p w14:paraId="0977339F" w14:textId="77777777" w:rsidR="004046A1" w:rsidRPr="00004CDA" w:rsidRDefault="004046A1" w:rsidP="004046A1">
      <w:pPr>
        <w:pStyle w:val="BulletedList"/>
      </w:pPr>
      <w:r w:rsidRPr="00004CDA">
        <w:rPr>
          <w:b/>
          <w:bCs/>
        </w:rPr>
        <w:t>IoT Devices</w:t>
      </w:r>
      <w:r w:rsidRPr="00004CDA">
        <w:t>: Sensors, cameras, smart devices, etc.</w:t>
      </w:r>
    </w:p>
    <w:p w14:paraId="3D040552" w14:textId="77777777" w:rsidR="004046A1" w:rsidRPr="00585216" w:rsidRDefault="004046A1" w:rsidP="004046A1">
      <w:pPr>
        <w:pStyle w:val="Heading3"/>
        <w:rPr>
          <w:bCs/>
        </w:rPr>
      </w:pPr>
      <w:bookmarkStart w:id="21" w:name="_Toc195812081"/>
      <w:bookmarkStart w:id="22" w:name="_Toc199255122"/>
      <w:r>
        <w:t>Cloud Integration</w:t>
      </w:r>
      <w:bookmarkEnd w:id="21"/>
      <w:bookmarkEnd w:id="22"/>
      <w:r>
        <w:t xml:space="preserve"> </w:t>
      </w:r>
    </w:p>
    <w:p w14:paraId="5E4CFB38" w14:textId="77777777" w:rsidR="004046A1" w:rsidRPr="00585216" w:rsidRDefault="004046A1" w:rsidP="004046A1">
      <w:r w:rsidRPr="00585216">
        <w:t>For hybrid or cloud environments, include:</w:t>
      </w:r>
    </w:p>
    <w:p w14:paraId="4A4E8AC7" w14:textId="77777777" w:rsidR="004046A1" w:rsidRPr="00585216" w:rsidRDefault="004046A1" w:rsidP="004046A1">
      <w:pPr>
        <w:pStyle w:val="BulletedList"/>
      </w:pPr>
      <w:r w:rsidRPr="00AA2A8B">
        <w:rPr>
          <w:b/>
          <w:bCs/>
        </w:rPr>
        <w:t>Cloud Service Providers</w:t>
      </w:r>
      <w:r w:rsidRPr="00585216">
        <w:t>: AWS, Azure, Google Cloud, etc.</w:t>
      </w:r>
    </w:p>
    <w:p w14:paraId="422EE2AA" w14:textId="77777777" w:rsidR="004046A1" w:rsidRPr="00585216" w:rsidRDefault="004046A1" w:rsidP="004046A1">
      <w:pPr>
        <w:pStyle w:val="BulletedList"/>
      </w:pPr>
      <w:r w:rsidRPr="00AA2A8B">
        <w:rPr>
          <w:b/>
          <w:bCs/>
        </w:rPr>
        <w:t>Cloud Security Controls</w:t>
      </w:r>
      <w:r w:rsidRPr="00585216">
        <w:t>: Identity and access management (IAM), cloud firewalls, etc.</w:t>
      </w:r>
    </w:p>
    <w:p w14:paraId="1BBA5C97" w14:textId="77777777" w:rsidR="004046A1" w:rsidRPr="00585216" w:rsidRDefault="004046A1" w:rsidP="004046A1">
      <w:pPr>
        <w:pStyle w:val="BulletedList"/>
      </w:pPr>
      <w:r w:rsidRPr="00AA2A8B">
        <w:rPr>
          <w:b/>
          <w:bCs/>
        </w:rPr>
        <w:t>Data Transfer Points</w:t>
      </w:r>
      <w:r w:rsidRPr="00585216">
        <w:t>: Connections between on-premises and cloud systems.</w:t>
      </w:r>
    </w:p>
    <w:p w14:paraId="577ED59C" w14:textId="77777777" w:rsidR="004046A1" w:rsidRPr="00004CDA" w:rsidRDefault="004046A1" w:rsidP="004046A1">
      <w:pPr>
        <w:pStyle w:val="Heading3"/>
      </w:pPr>
      <w:bookmarkStart w:id="23" w:name="_Toc195812082"/>
      <w:bookmarkStart w:id="24" w:name="_Toc199255123"/>
      <w:r>
        <w:lastRenderedPageBreak/>
        <w:t>Security Zones</w:t>
      </w:r>
      <w:bookmarkEnd w:id="23"/>
      <w:bookmarkEnd w:id="24"/>
    </w:p>
    <w:p w14:paraId="37D5A9D3" w14:textId="77777777" w:rsidR="004046A1" w:rsidRDefault="004046A1" w:rsidP="004046A1">
      <w:pPr>
        <w:pStyle w:val="BulletedList"/>
      </w:pPr>
      <w:r w:rsidRPr="007B3AC2">
        <w:rPr>
          <w:b/>
          <w:bCs/>
        </w:rPr>
        <w:t>Logical Segmentation:</w:t>
      </w:r>
      <w:r>
        <w:t xml:space="preserve"> Show how the network is divided into subnets, VLANs, or zones (e.g., DMZ, internal network, guest network).</w:t>
      </w:r>
    </w:p>
    <w:p w14:paraId="1AE0C990" w14:textId="77777777" w:rsidR="004046A1" w:rsidRPr="00004CDA" w:rsidRDefault="004046A1" w:rsidP="004046A1">
      <w:pPr>
        <w:pStyle w:val="BulletedList"/>
      </w:pPr>
      <w:r w:rsidRPr="007B3AC2">
        <w:rPr>
          <w:b/>
          <w:bCs/>
        </w:rPr>
        <w:t>Physical Segmentation:</w:t>
      </w:r>
      <w:r>
        <w:t xml:space="preserve"> Illustrate physical connections between devices, including cabling, wireless access points, and physical switches.</w:t>
      </w:r>
    </w:p>
    <w:p w14:paraId="3CA15ED9" w14:textId="77777777" w:rsidR="004046A1" w:rsidRPr="00DA668B" w:rsidRDefault="004046A1" w:rsidP="004046A1">
      <w:pPr>
        <w:pStyle w:val="Heading3"/>
      </w:pPr>
      <w:bookmarkStart w:id="25" w:name="_Toc195812083"/>
      <w:bookmarkStart w:id="26" w:name="_Toc199255124"/>
      <w:r>
        <w:t>Connection and Communication Paths</w:t>
      </w:r>
      <w:bookmarkEnd w:id="25"/>
      <w:bookmarkEnd w:id="26"/>
    </w:p>
    <w:p w14:paraId="15C073E4" w14:textId="77777777" w:rsidR="004046A1" w:rsidRPr="00DA668B" w:rsidRDefault="004046A1" w:rsidP="004046A1">
      <w:pPr>
        <w:pStyle w:val="BulletedList"/>
      </w:pPr>
      <w:r>
        <w:rPr>
          <w:b/>
          <w:bCs/>
        </w:rPr>
        <w:t xml:space="preserve">Ports &amp; </w:t>
      </w:r>
      <w:r w:rsidRPr="00DA668B">
        <w:rPr>
          <w:b/>
          <w:bCs/>
        </w:rPr>
        <w:t>Protocols</w:t>
      </w:r>
      <w:r w:rsidRPr="00DA668B">
        <w:t>: Specify communication protocols (e.g., HTTPS, SSH, FTP, etc.).</w:t>
      </w:r>
    </w:p>
    <w:p w14:paraId="132AA921" w14:textId="77777777" w:rsidR="004046A1" w:rsidRPr="00DA668B" w:rsidRDefault="004046A1" w:rsidP="004046A1">
      <w:pPr>
        <w:pStyle w:val="BulletedList"/>
      </w:pPr>
      <w:r w:rsidRPr="00DA668B">
        <w:rPr>
          <w:b/>
          <w:bCs/>
        </w:rPr>
        <w:t>Encryption</w:t>
      </w:r>
      <w:r w:rsidRPr="00DA668B">
        <w:t>: Indicate encrypted communication paths (e.g., VPN tunnels, TLS/SSL).</w:t>
      </w:r>
    </w:p>
    <w:p w14:paraId="66A70C69" w14:textId="77777777" w:rsidR="004046A1" w:rsidRPr="00DA668B" w:rsidRDefault="004046A1" w:rsidP="004046A1">
      <w:pPr>
        <w:pStyle w:val="BulletedList"/>
      </w:pPr>
      <w:r w:rsidRPr="00DA668B">
        <w:rPr>
          <w:b/>
          <w:bCs/>
        </w:rPr>
        <w:t>External Connections</w:t>
      </w:r>
      <w:r w:rsidRPr="00DA668B">
        <w:t>: Show connections to external networks, such as the internet, partner networks, or cloud services.</w:t>
      </w:r>
    </w:p>
    <w:p w14:paraId="3194058B" w14:textId="77777777" w:rsidR="004046A1" w:rsidRDefault="004046A1" w:rsidP="004046A1">
      <w:pPr>
        <w:pStyle w:val="Heading3"/>
      </w:pPr>
      <w:bookmarkStart w:id="27" w:name="_Toc195812084"/>
      <w:bookmarkStart w:id="28" w:name="_Toc199255125"/>
      <w:r>
        <w:t>Security Controls</w:t>
      </w:r>
      <w:bookmarkEnd w:id="27"/>
      <w:bookmarkEnd w:id="28"/>
    </w:p>
    <w:p w14:paraId="16A56078" w14:textId="77777777" w:rsidR="004046A1" w:rsidRDefault="004046A1" w:rsidP="004046A1">
      <w:pPr>
        <w:pStyle w:val="BulletedList"/>
      </w:pPr>
      <w:r w:rsidRPr="00A15FF3">
        <w:rPr>
          <w:b/>
          <w:bCs/>
        </w:rPr>
        <w:t>Firewalls</w:t>
      </w:r>
      <w:r>
        <w:t>: Network firewalls, web application firewalls (WAFs), etc.</w:t>
      </w:r>
    </w:p>
    <w:p w14:paraId="61728D32" w14:textId="77777777" w:rsidR="004046A1" w:rsidRDefault="004046A1" w:rsidP="004046A1">
      <w:pPr>
        <w:pStyle w:val="BulletedList"/>
      </w:pPr>
      <w:r w:rsidRPr="00A15FF3">
        <w:rPr>
          <w:b/>
          <w:bCs/>
        </w:rPr>
        <w:t>Intrusion Detection/Prevention Systems (IDS/IPS):</w:t>
      </w:r>
      <w:r>
        <w:t xml:space="preserve"> monitoring and blocking malicious traffic.</w:t>
      </w:r>
    </w:p>
    <w:p w14:paraId="029F9A73" w14:textId="77777777" w:rsidR="004046A1" w:rsidRDefault="004046A1" w:rsidP="004046A1">
      <w:pPr>
        <w:pStyle w:val="BulletedList"/>
      </w:pPr>
      <w:r w:rsidRPr="00A15FF3">
        <w:rPr>
          <w:b/>
          <w:bCs/>
        </w:rPr>
        <w:t>Access Control Mechanisms:</w:t>
      </w:r>
      <w:r>
        <w:t xml:space="preserve"> Authentication servers, role-based access control (RBAC), etc.</w:t>
      </w:r>
    </w:p>
    <w:p w14:paraId="3FF4D4BE" w14:textId="77777777" w:rsidR="004046A1" w:rsidRDefault="004046A1" w:rsidP="004046A1">
      <w:pPr>
        <w:pStyle w:val="BulletedList"/>
      </w:pPr>
      <w:r w:rsidRPr="00A15FF3">
        <w:rPr>
          <w:b/>
          <w:bCs/>
        </w:rPr>
        <w:t>Endpoint Protection:</w:t>
      </w:r>
      <w:r>
        <w:t xml:space="preserve"> Antivirus, endpoint detection and response (EDR) solutions.</w:t>
      </w:r>
    </w:p>
    <w:p w14:paraId="2E9241E3" w14:textId="77777777" w:rsidR="004046A1" w:rsidRDefault="004046A1" w:rsidP="004046A1">
      <w:pPr>
        <w:pStyle w:val="BulletedList"/>
      </w:pPr>
      <w:r w:rsidRPr="00A15FF3">
        <w:rPr>
          <w:b/>
          <w:bCs/>
        </w:rPr>
        <w:t>Encryption Tools:</w:t>
      </w:r>
      <w:r>
        <w:t xml:space="preserve"> VPNs, TLS/SSL, and other encryption mechanisms.</w:t>
      </w:r>
    </w:p>
    <w:p w14:paraId="3BF6692C" w14:textId="77777777" w:rsidR="004046A1" w:rsidRDefault="004046A1" w:rsidP="004046A1">
      <w:pPr>
        <w:pStyle w:val="Heading3"/>
      </w:pPr>
      <w:bookmarkStart w:id="29" w:name="_Toc195812085"/>
      <w:bookmarkStart w:id="30" w:name="_Toc199255126"/>
      <w:r>
        <w:t>Asset Identification</w:t>
      </w:r>
      <w:bookmarkEnd w:id="29"/>
      <w:bookmarkEnd w:id="30"/>
      <w:r>
        <w:t xml:space="preserve"> </w:t>
      </w:r>
    </w:p>
    <w:p w14:paraId="772D904D" w14:textId="1DC85139" w:rsidR="004046A1" w:rsidRDefault="004046A1" w:rsidP="004046A1">
      <w:pPr>
        <w:pStyle w:val="Body"/>
      </w:pPr>
      <w:r>
        <w:t xml:space="preserve">Unique identifiers should be indicated (as appropriate) </w:t>
      </w:r>
      <w:r w:rsidRPr="005A64A0">
        <w:t>for each item in the diagram</w:t>
      </w:r>
      <w:r>
        <w:t>, such as:</w:t>
      </w:r>
    </w:p>
    <w:p w14:paraId="2A05D994" w14:textId="77777777" w:rsidR="004046A1" w:rsidRPr="004046A1" w:rsidRDefault="004046A1" w:rsidP="004046A1">
      <w:pPr>
        <w:pStyle w:val="BulletedList"/>
        <w:rPr>
          <w:b/>
          <w:bCs/>
        </w:rPr>
      </w:pPr>
      <w:r w:rsidRPr="004046A1">
        <w:rPr>
          <w:b/>
          <w:bCs/>
        </w:rPr>
        <w:t>Hostnames</w:t>
      </w:r>
    </w:p>
    <w:p w14:paraId="3D78C321" w14:textId="77777777" w:rsidR="004046A1" w:rsidRPr="004046A1" w:rsidRDefault="004046A1" w:rsidP="004046A1">
      <w:pPr>
        <w:pStyle w:val="BulletedList"/>
        <w:rPr>
          <w:b/>
          <w:bCs/>
        </w:rPr>
      </w:pPr>
      <w:r w:rsidRPr="004046A1">
        <w:rPr>
          <w:b/>
          <w:bCs/>
        </w:rPr>
        <w:t>IP addresses</w:t>
      </w:r>
    </w:p>
    <w:p w14:paraId="5CE2A3F3" w14:textId="77777777" w:rsidR="004046A1" w:rsidRPr="004046A1" w:rsidRDefault="004046A1" w:rsidP="004046A1">
      <w:pPr>
        <w:pStyle w:val="BulletedList"/>
        <w:rPr>
          <w:b/>
          <w:bCs/>
        </w:rPr>
      </w:pPr>
      <w:r w:rsidRPr="004046A1">
        <w:rPr>
          <w:b/>
          <w:bCs/>
        </w:rPr>
        <w:t>MAC addresses</w:t>
      </w:r>
    </w:p>
    <w:p w14:paraId="7DB88EBE" w14:textId="77777777" w:rsidR="004046A1" w:rsidRPr="004046A1" w:rsidRDefault="004046A1" w:rsidP="004046A1">
      <w:pPr>
        <w:pStyle w:val="BulletedList"/>
        <w:rPr>
          <w:b/>
          <w:bCs/>
        </w:rPr>
      </w:pPr>
      <w:r w:rsidRPr="004046A1">
        <w:rPr>
          <w:b/>
          <w:bCs/>
        </w:rPr>
        <w:t>Asset tags or inventory numbers</w:t>
      </w:r>
    </w:p>
    <w:p w14:paraId="2C491DB0" w14:textId="77777777" w:rsidR="004046A1" w:rsidRDefault="004046A1" w:rsidP="004046A1">
      <w:pPr>
        <w:pStyle w:val="Heading3"/>
        <w:contextualSpacing/>
      </w:pPr>
      <w:bookmarkStart w:id="31" w:name="_Toc195812086"/>
      <w:bookmarkStart w:id="32" w:name="_Toc199255127"/>
      <w:r>
        <w:t>Boundaries</w:t>
      </w:r>
      <w:bookmarkEnd w:id="31"/>
      <w:bookmarkEnd w:id="32"/>
    </w:p>
    <w:p w14:paraId="0C04BCC9" w14:textId="77777777" w:rsidR="004046A1" w:rsidRDefault="004046A1" w:rsidP="004046A1">
      <w:pPr>
        <w:contextualSpacing/>
      </w:pPr>
      <w:r>
        <w:t>Clearly mark trust boundaries where different levels of security apply. For example:</w:t>
      </w:r>
    </w:p>
    <w:p w14:paraId="2CCB2850" w14:textId="77777777" w:rsidR="004046A1" w:rsidRDefault="004046A1" w:rsidP="004046A1">
      <w:pPr>
        <w:pStyle w:val="BulletedList"/>
      </w:pPr>
      <w:r>
        <w:t>Boundary between internal network and DMZ.</w:t>
      </w:r>
    </w:p>
    <w:p w14:paraId="209C7145" w14:textId="4DF446C0" w:rsidR="004046A1" w:rsidRPr="00A24C99" w:rsidRDefault="004046A1" w:rsidP="004046A1">
      <w:pPr>
        <w:pStyle w:val="BulletedList"/>
      </w:pPr>
      <w:r>
        <w:t>Boundary between on-premises systems and cloud services.</w:t>
      </w:r>
    </w:p>
    <w:p w14:paraId="2CB216A5" w14:textId="77777777" w:rsidR="004046A1" w:rsidRDefault="004046A1" w:rsidP="004046A1">
      <w:pPr>
        <w:pStyle w:val="Heading2"/>
      </w:pPr>
      <w:bookmarkStart w:id="33" w:name="_Toc195812087"/>
      <w:bookmarkStart w:id="34" w:name="_Toc199255128"/>
      <w:r>
        <w:t>Optional Information</w:t>
      </w:r>
      <w:bookmarkEnd w:id="33"/>
      <w:bookmarkEnd w:id="34"/>
    </w:p>
    <w:p w14:paraId="471B82B8" w14:textId="14BD7C43" w:rsidR="004046A1" w:rsidRDefault="001B1347" w:rsidP="004046A1">
      <w:pPr>
        <w:pStyle w:val="Body"/>
      </w:pPr>
      <w:r>
        <w:t>Alt</w:t>
      </w:r>
      <w:r w:rsidR="004046A1">
        <w:t xml:space="preserve">hough the following </w:t>
      </w:r>
      <w:r w:rsidR="00E85DCD">
        <w:t xml:space="preserve">example Elements </w:t>
      </w:r>
      <w:r w:rsidR="004046A1">
        <w:t xml:space="preserve">are not </w:t>
      </w:r>
      <w:r>
        <w:t xml:space="preserve">strictly </w:t>
      </w:r>
      <w:r w:rsidR="004046A1">
        <w:t xml:space="preserve">required, </w:t>
      </w:r>
      <w:r w:rsidR="00E85DCD">
        <w:t>they are</w:t>
      </w:r>
      <w:r w:rsidR="004046A1">
        <w:t xml:space="preserve"> </w:t>
      </w:r>
      <w:r w:rsidR="00E05CB7">
        <w:t xml:space="preserve">often </w:t>
      </w:r>
      <w:r w:rsidR="004046A1">
        <w:t xml:space="preserve">helpful </w:t>
      </w:r>
      <w:r w:rsidR="00E85DCD">
        <w:t xml:space="preserve">to </w:t>
      </w:r>
      <w:r w:rsidR="004046A1">
        <w:t xml:space="preserve">the </w:t>
      </w:r>
      <w:r w:rsidR="00BD1BD9">
        <w:t>Aut</w:t>
      </w:r>
      <w:r w:rsidR="004046A1">
        <w:t>horizing Official (AO)</w:t>
      </w:r>
      <w:r w:rsidR="00E85DCD">
        <w:t>.</w:t>
      </w:r>
    </w:p>
    <w:p w14:paraId="0572B154" w14:textId="77777777" w:rsidR="004046A1" w:rsidRDefault="004046A1" w:rsidP="004046A1">
      <w:pPr>
        <w:pStyle w:val="Heading3"/>
        <w:contextualSpacing/>
      </w:pPr>
      <w:bookmarkStart w:id="35" w:name="_Toc195812088"/>
      <w:bookmarkStart w:id="36" w:name="_Toc199255129"/>
      <w:r>
        <w:lastRenderedPageBreak/>
        <w:t>Data Flow</w:t>
      </w:r>
      <w:bookmarkEnd w:id="35"/>
      <w:bookmarkEnd w:id="36"/>
    </w:p>
    <w:p w14:paraId="1C0986E2" w14:textId="77777777" w:rsidR="004046A1" w:rsidRPr="00994357" w:rsidRDefault="004046A1" w:rsidP="004046A1">
      <w:pPr>
        <w:pStyle w:val="Body"/>
        <w:contextualSpacing/>
      </w:pPr>
      <w:r w:rsidRPr="00994357">
        <w:t>Illustrate how data flows through the network:</w:t>
      </w:r>
    </w:p>
    <w:p w14:paraId="34885BC0" w14:textId="77777777" w:rsidR="004046A1" w:rsidRPr="00994357" w:rsidRDefault="004046A1" w:rsidP="004046A1">
      <w:pPr>
        <w:pStyle w:val="BulletedList"/>
      </w:pPr>
      <w:r w:rsidRPr="00994357">
        <w:rPr>
          <w:b/>
          <w:bCs/>
        </w:rPr>
        <w:t>Inbound and Outbound Traffic</w:t>
      </w:r>
      <w:r w:rsidRPr="00994357">
        <w:t>: Indicate traffic entering and leaving the network.</w:t>
      </w:r>
    </w:p>
    <w:p w14:paraId="6E34B1CF" w14:textId="77777777" w:rsidR="004046A1" w:rsidRPr="00994357" w:rsidRDefault="004046A1" w:rsidP="004046A1">
      <w:pPr>
        <w:pStyle w:val="BulletedList"/>
      </w:pPr>
      <w:r w:rsidRPr="00994357">
        <w:rPr>
          <w:b/>
          <w:bCs/>
        </w:rPr>
        <w:t>Internal Traffic</w:t>
      </w:r>
      <w:r w:rsidRPr="00994357">
        <w:t>: Show how data moves between systems within the network.</w:t>
      </w:r>
    </w:p>
    <w:p w14:paraId="769642F7" w14:textId="77777777" w:rsidR="004046A1" w:rsidRPr="00994357" w:rsidRDefault="004046A1" w:rsidP="004046A1">
      <w:pPr>
        <w:pStyle w:val="BulletedList"/>
      </w:pPr>
      <w:r w:rsidRPr="00994357">
        <w:rPr>
          <w:b/>
          <w:bCs/>
        </w:rPr>
        <w:t>Sensitive Data Paths</w:t>
      </w:r>
      <w:r w:rsidRPr="00994357">
        <w:t>: Highlight paths where sensitive or regulated data is transmitted.</w:t>
      </w:r>
    </w:p>
    <w:p w14:paraId="7D93E5CD" w14:textId="77777777" w:rsidR="004046A1" w:rsidRPr="005C0BAD" w:rsidRDefault="004046A1" w:rsidP="004046A1">
      <w:pPr>
        <w:pStyle w:val="Heading3"/>
        <w:contextualSpacing/>
        <w:rPr>
          <w:bCs/>
        </w:rPr>
      </w:pPr>
      <w:bookmarkStart w:id="37" w:name="_Toc195812089"/>
      <w:bookmarkStart w:id="38" w:name="_Toc199255130"/>
      <w:r>
        <w:t>Monitoring and Logging</w:t>
      </w:r>
      <w:bookmarkEnd w:id="37"/>
      <w:bookmarkEnd w:id="38"/>
    </w:p>
    <w:p w14:paraId="2DE3F537" w14:textId="77777777" w:rsidR="004046A1" w:rsidRPr="004046A1" w:rsidRDefault="004046A1" w:rsidP="004046A1">
      <w:pPr>
        <w:pStyle w:val="BulletedList"/>
      </w:pPr>
      <w:r w:rsidRPr="004046A1">
        <w:rPr>
          <w:b/>
          <w:bCs/>
        </w:rPr>
        <w:t>SIEM Systems</w:t>
      </w:r>
      <w:r w:rsidRPr="004046A1">
        <w:t>: Security Information and Event Management tools.</w:t>
      </w:r>
    </w:p>
    <w:p w14:paraId="1D430FAE" w14:textId="77777777" w:rsidR="004046A1" w:rsidRPr="004046A1" w:rsidRDefault="004046A1" w:rsidP="004046A1">
      <w:pPr>
        <w:pStyle w:val="BulletedList"/>
      </w:pPr>
      <w:r w:rsidRPr="004046A1">
        <w:rPr>
          <w:b/>
          <w:bCs/>
        </w:rPr>
        <w:t>Log Servers</w:t>
      </w:r>
      <w:r w:rsidRPr="004046A1">
        <w:t>: Centralized logging systems.</w:t>
      </w:r>
    </w:p>
    <w:p w14:paraId="69F59D18" w14:textId="1CFF279E" w:rsidR="004046A1" w:rsidRPr="00004CDA" w:rsidRDefault="004046A1" w:rsidP="004046A1">
      <w:pPr>
        <w:pStyle w:val="BulletedList"/>
      </w:pPr>
      <w:r w:rsidRPr="004046A1">
        <w:rPr>
          <w:b/>
          <w:bCs/>
        </w:rPr>
        <w:t>Network</w:t>
      </w:r>
      <w:r w:rsidRPr="005C0BAD">
        <w:rPr>
          <w:b/>
          <w:bCs/>
        </w:rPr>
        <w:t xml:space="preserve"> Monitoring Tools</w:t>
      </w:r>
      <w:r w:rsidRPr="005C0BAD">
        <w:t>: Tools for real-time traffic analysis.</w:t>
      </w:r>
    </w:p>
    <w:p w14:paraId="0E988EF8" w14:textId="77777777" w:rsidR="004046A1" w:rsidRPr="00CD343B" w:rsidRDefault="004046A1" w:rsidP="004046A1">
      <w:pPr>
        <w:pStyle w:val="Heading3"/>
        <w:contextualSpacing/>
      </w:pPr>
      <w:bookmarkStart w:id="39" w:name="_Toc195812090"/>
      <w:bookmarkStart w:id="40" w:name="_Toc199255131"/>
      <w:r w:rsidRPr="00CD343B">
        <w:t>Backup and Recovery Systems</w:t>
      </w:r>
      <w:bookmarkEnd w:id="39"/>
      <w:bookmarkEnd w:id="40"/>
    </w:p>
    <w:p w14:paraId="0DB16D21" w14:textId="77777777" w:rsidR="004046A1" w:rsidRPr="00CD343B" w:rsidRDefault="004046A1" w:rsidP="004046A1">
      <w:pPr>
        <w:pStyle w:val="BulletedList"/>
      </w:pPr>
      <w:r w:rsidRPr="00CD343B">
        <w:rPr>
          <w:b/>
          <w:bCs/>
        </w:rPr>
        <w:t>Backup Servers</w:t>
      </w:r>
      <w:r w:rsidRPr="00CD343B">
        <w:t>: On-premises or cloud-based.</w:t>
      </w:r>
    </w:p>
    <w:p w14:paraId="6AB444D5" w14:textId="77777777" w:rsidR="004046A1" w:rsidRPr="00CD343B" w:rsidRDefault="004046A1" w:rsidP="004046A1">
      <w:pPr>
        <w:pStyle w:val="BulletedList"/>
      </w:pPr>
      <w:r w:rsidRPr="00CD343B">
        <w:rPr>
          <w:b/>
          <w:bCs/>
        </w:rPr>
        <w:t>Replication Paths</w:t>
      </w:r>
      <w:r w:rsidRPr="00CD343B">
        <w:t>: For data redundancy.</w:t>
      </w:r>
    </w:p>
    <w:p w14:paraId="20C181E9" w14:textId="77777777" w:rsidR="004046A1" w:rsidRPr="00CD343B" w:rsidRDefault="004046A1" w:rsidP="004046A1">
      <w:pPr>
        <w:pStyle w:val="BulletedList"/>
      </w:pPr>
      <w:r w:rsidRPr="00CD343B">
        <w:rPr>
          <w:b/>
          <w:bCs/>
        </w:rPr>
        <w:t>Disaster Recovery Sites</w:t>
      </w:r>
      <w:r w:rsidRPr="00CD343B">
        <w:t>: Secondary data centers or cloud recovery systems.</w:t>
      </w:r>
    </w:p>
    <w:p w14:paraId="3AA19C04" w14:textId="77777777" w:rsidR="004046A1" w:rsidRPr="00CD343B" w:rsidRDefault="004046A1" w:rsidP="004046A1">
      <w:pPr>
        <w:pStyle w:val="Heading3"/>
        <w:contextualSpacing/>
      </w:pPr>
      <w:bookmarkStart w:id="41" w:name="_Toc195812091"/>
      <w:bookmarkStart w:id="42" w:name="_Toc199255132"/>
      <w:r w:rsidRPr="00CD343B">
        <w:t>Administrative Interfaces</w:t>
      </w:r>
      <w:bookmarkEnd w:id="41"/>
      <w:bookmarkEnd w:id="42"/>
    </w:p>
    <w:p w14:paraId="64EB0D28" w14:textId="77777777" w:rsidR="004046A1" w:rsidRPr="00CD343B" w:rsidRDefault="004046A1" w:rsidP="004046A1">
      <w:pPr>
        <w:pStyle w:val="Body"/>
        <w:contextualSpacing/>
      </w:pPr>
      <w:r w:rsidRPr="00CD343B">
        <w:t>Indicate administrative interfaces and their security:</w:t>
      </w:r>
    </w:p>
    <w:p w14:paraId="2864B137" w14:textId="77777777" w:rsidR="004046A1" w:rsidRPr="004046A1" w:rsidRDefault="004046A1" w:rsidP="004046A1">
      <w:pPr>
        <w:pStyle w:val="BulletedList"/>
      </w:pPr>
      <w:r w:rsidRPr="004046A1">
        <w:rPr>
          <w:b/>
          <w:bCs/>
        </w:rPr>
        <w:t>Management Consoles</w:t>
      </w:r>
      <w:r w:rsidRPr="004046A1">
        <w:t>: For network devices, servers, and cloud services.</w:t>
      </w:r>
    </w:p>
    <w:p w14:paraId="2FE49EFF" w14:textId="329A11BD" w:rsidR="004046A1" w:rsidRPr="007750F0" w:rsidRDefault="004046A1" w:rsidP="004046A1">
      <w:pPr>
        <w:pStyle w:val="BulletedList"/>
      </w:pPr>
      <w:r w:rsidRPr="004046A1">
        <w:rPr>
          <w:b/>
          <w:bCs/>
        </w:rPr>
        <w:t>Secure</w:t>
      </w:r>
      <w:r w:rsidRPr="00CD343B">
        <w:rPr>
          <w:b/>
          <w:bCs/>
        </w:rPr>
        <w:t xml:space="preserve"> Access Methods</w:t>
      </w:r>
      <w:r w:rsidRPr="00CD343B">
        <w:t>: VPNs, bastion hosts, or jump servers.</w:t>
      </w:r>
    </w:p>
    <w:p w14:paraId="34A6813C" w14:textId="626CF9F5" w:rsidR="004046A1" w:rsidRDefault="004046A1" w:rsidP="004046A1">
      <w:pPr>
        <w:pStyle w:val="Heading2"/>
      </w:pPr>
      <w:bookmarkStart w:id="43" w:name="_Toc195812093"/>
      <w:bookmarkStart w:id="44" w:name="_Toc199255133"/>
      <w:r>
        <w:t>Generation</w:t>
      </w:r>
      <w:bookmarkEnd w:id="43"/>
      <w:r w:rsidR="000A4BD0">
        <w:t xml:space="preserve"> and Update</w:t>
      </w:r>
      <w:bookmarkEnd w:id="44"/>
    </w:p>
    <w:p w14:paraId="4EBAA6DF" w14:textId="77777777" w:rsidR="007F5487" w:rsidRDefault="004046A1" w:rsidP="004046A1">
      <w:pPr>
        <w:pStyle w:val="Body"/>
      </w:pPr>
      <w:r w:rsidRPr="006078F3">
        <w:t xml:space="preserve">The ABD </w:t>
      </w:r>
      <w:r w:rsidR="000E5A78">
        <w:t>often</w:t>
      </w:r>
      <w:r w:rsidRPr="006078F3">
        <w:t xml:space="preserve"> originate</w:t>
      </w:r>
      <w:r w:rsidR="000E5A78">
        <w:t>s</w:t>
      </w:r>
      <w:r w:rsidRPr="006078F3">
        <w:t xml:space="preserve"> from a network diagram that outlines components, devices, and connections within the system</w:t>
      </w:r>
      <w:r w:rsidR="000E5A78">
        <w:t>;</w:t>
      </w:r>
      <w:r w:rsidRPr="006078F3">
        <w:t xml:space="preserve"> </w:t>
      </w:r>
      <w:r w:rsidR="000E5A78">
        <w:t>h</w:t>
      </w:r>
      <w:r w:rsidRPr="006078F3">
        <w:t xml:space="preserve">owever, additional technical details are </w:t>
      </w:r>
      <w:r w:rsidR="00F9732D">
        <w:t xml:space="preserve">usually </w:t>
      </w:r>
      <w:r w:rsidRPr="006078F3">
        <w:t>required to develop a</w:t>
      </w:r>
      <w:r w:rsidR="00F9732D">
        <w:t>n adequate boundary diagram</w:t>
      </w:r>
      <w:r w:rsidRPr="006078F3">
        <w:t xml:space="preserve">. </w:t>
      </w:r>
      <w:r w:rsidR="007F5487">
        <w:t>These details can usually be obtained from readily available sources:</w:t>
      </w:r>
    </w:p>
    <w:p w14:paraId="77DBEAB2" w14:textId="77777777" w:rsidR="007F5487" w:rsidRDefault="00A43065" w:rsidP="007F5487">
      <w:pPr>
        <w:pStyle w:val="BulletedList"/>
      </w:pPr>
      <w:r w:rsidRPr="007F5487">
        <w:rPr>
          <w:b/>
          <w:bCs/>
        </w:rPr>
        <w:t>Design documents</w:t>
      </w:r>
      <w:r w:rsidR="00BE2DD8">
        <w:t xml:space="preserve"> often contain various architecture and functional views that can aid in </w:t>
      </w:r>
      <w:r w:rsidR="007F5487">
        <w:t>understanding the system components, component connections, and interconnections with external systems.</w:t>
      </w:r>
    </w:p>
    <w:p w14:paraId="636E1B2B" w14:textId="77777777" w:rsidR="006E7818" w:rsidRDefault="007F5487" w:rsidP="007F5487">
      <w:pPr>
        <w:pStyle w:val="BulletedList"/>
      </w:pPr>
      <w:r w:rsidRPr="007F5487">
        <w:rPr>
          <w:b/>
          <w:bCs/>
        </w:rPr>
        <w:t>N</w:t>
      </w:r>
      <w:r w:rsidR="004046A1" w:rsidRPr="007F5487">
        <w:rPr>
          <w:b/>
          <w:bCs/>
        </w:rPr>
        <w:t>etwork monitoring tools</w:t>
      </w:r>
      <w:r w:rsidR="004046A1" w:rsidRPr="006078F3">
        <w:t xml:space="preserve"> are </w:t>
      </w:r>
      <w:r>
        <w:t xml:space="preserve">often </w:t>
      </w:r>
      <w:r w:rsidR="004046A1" w:rsidRPr="006078F3">
        <w:t>capable of providing real-time hardware and software mappings of the current network infrastructure.</w:t>
      </w:r>
    </w:p>
    <w:p w14:paraId="72B8A772" w14:textId="6027E57E" w:rsidR="004046A1" w:rsidRDefault="006E7818" w:rsidP="007F5487">
      <w:pPr>
        <w:pStyle w:val="BulletedList"/>
      </w:pPr>
      <w:r w:rsidRPr="006E7818">
        <w:rPr>
          <w:b/>
          <w:bCs/>
        </w:rPr>
        <w:t>S</w:t>
      </w:r>
      <w:r w:rsidR="004046A1" w:rsidRPr="006E7818">
        <w:rPr>
          <w:b/>
          <w:bCs/>
        </w:rPr>
        <w:t>ecurity Information and Event Management (SIEM) solutions</w:t>
      </w:r>
      <w:r w:rsidR="004046A1" w:rsidRPr="006078F3">
        <w:t xml:space="preserve"> often facilitate the collection and aggregation of </w:t>
      </w:r>
      <w:r>
        <w:t xml:space="preserve">component and connection </w:t>
      </w:r>
      <w:r w:rsidR="004046A1" w:rsidRPr="006078F3">
        <w:t>data.</w:t>
      </w:r>
    </w:p>
    <w:p w14:paraId="1D4F037D" w14:textId="18A2400F" w:rsidR="00FA6956" w:rsidRDefault="00FA6956" w:rsidP="007F5487">
      <w:pPr>
        <w:pStyle w:val="BulletedList"/>
      </w:pPr>
      <w:r>
        <w:rPr>
          <w:b/>
          <w:bCs/>
        </w:rPr>
        <w:t>Software and Hardware inventories</w:t>
      </w:r>
      <w:r>
        <w:t xml:space="preserve"> should contain comprehensive lists of the </w:t>
      </w:r>
      <w:r w:rsidR="00D94FC0">
        <w:t>software and hardware components comprising the system.</w:t>
      </w:r>
    </w:p>
    <w:p w14:paraId="0AE90059" w14:textId="102488BB" w:rsidR="00D94FC0" w:rsidRPr="00A43065" w:rsidRDefault="00D94FC0" w:rsidP="007F5487">
      <w:pPr>
        <w:pStyle w:val="BulletedList"/>
      </w:pPr>
      <w:r>
        <w:rPr>
          <w:b/>
          <w:bCs/>
        </w:rPr>
        <w:t xml:space="preserve">Assessment Plans </w:t>
      </w:r>
      <w:r w:rsidRPr="00D94FC0">
        <w:t>from past assessments should contain</w:t>
      </w:r>
      <w:r>
        <w:rPr>
          <w:b/>
          <w:bCs/>
        </w:rPr>
        <w:t xml:space="preserve"> </w:t>
      </w:r>
      <w:r w:rsidR="001C2235">
        <w:t>assessment team understandings of the authorization boundary at that time</w:t>
      </w:r>
      <w:r w:rsidR="000A4BD0">
        <w:t>.</w:t>
      </w:r>
    </w:p>
    <w:p w14:paraId="0D95A5BC" w14:textId="52994948" w:rsidR="004046A1" w:rsidRPr="004046A1" w:rsidRDefault="002621EC" w:rsidP="004046A1">
      <w:pPr>
        <w:pStyle w:val="Body"/>
        <w:rPr>
          <w:b/>
        </w:rPr>
      </w:pPr>
      <w:r w:rsidRPr="002621EC">
        <w:rPr>
          <w:b/>
          <w:bCs/>
        </w:rPr>
        <w:lastRenderedPageBreak/>
        <w:t>T</w:t>
      </w:r>
      <w:r w:rsidR="004046A1" w:rsidRPr="002621EC">
        <w:rPr>
          <w:b/>
          <w:bCs/>
        </w:rPr>
        <w:t>he diagram should be regularly updated</w:t>
      </w:r>
      <w:r w:rsidR="004046A1" w:rsidRPr="006078F3">
        <w:t xml:space="preserve"> to reflect changes in the </w:t>
      </w:r>
      <w:r w:rsidR="008933EE">
        <w:t>deployment, configuration, components, functions, and environment</w:t>
      </w:r>
      <w:r w:rsidR="004046A1" w:rsidRPr="006078F3">
        <w:t>. Standardized symbols</w:t>
      </w:r>
      <w:r w:rsidR="008933EE">
        <w:t xml:space="preserve"> (</w:t>
      </w:r>
      <w:r w:rsidR="004046A1" w:rsidRPr="006078F3">
        <w:t>aligned with industry conventions for representing network components</w:t>
      </w:r>
      <w:r w:rsidR="008933EE">
        <w:t>)</w:t>
      </w:r>
      <w:r w:rsidR="004046A1" w:rsidRPr="006078F3">
        <w:t xml:space="preserve"> should be </w:t>
      </w:r>
      <w:r w:rsidR="008933EE">
        <w:t>used</w:t>
      </w:r>
      <w:r w:rsidR="004046A1" w:rsidRPr="006078F3">
        <w:t xml:space="preserve"> to ensure consistency</w:t>
      </w:r>
      <w:r w:rsidR="008933EE">
        <w:t xml:space="preserve">, </w:t>
      </w:r>
      <w:r w:rsidR="004046A1" w:rsidRPr="006078F3">
        <w:t>accuracy</w:t>
      </w:r>
      <w:r w:rsidR="008933EE">
        <w:t xml:space="preserve">, and </w:t>
      </w:r>
      <w:r w:rsidR="001D09BE">
        <w:t>future understandability</w:t>
      </w:r>
      <w:r w:rsidR="004046A1" w:rsidRPr="006078F3">
        <w:t>.</w:t>
      </w:r>
    </w:p>
    <w:sectPr w:rsidR="004046A1" w:rsidRPr="004046A1" w:rsidSect="00E07E0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0B0F6" w14:textId="77777777" w:rsidR="009361B2" w:rsidRDefault="009361B2" w:rsidP="00502EA2">
      <w:pPr>
        <w:spacing w:after="0" w:line="240" w:lineRule="auto"/>
      </w:pPr>
      <w:r>
        <w:separator/>
      </w:r>
    </w:p>
  </w:endnote>
  <w:endnote w:type="continuationSeparator" w:id="0">
    <w:p w14:paraId="739EC403" w14:textId="77777777" w:rsidR="009361B2" w:rsidRDefault="009361B2" w:rsidP="00502EA2">
      <w:pPr>
        <w:spacing w:after="0" w:line="240" w:lineRule="auto"/>
      </w:pPr>
      <w:r>
        <w:continuationSeparator/>
      </w:r>
    </w:p>
  </w:endnote>
  <w:endnote w:type="continuationNotice" w:id="1">
    <w:p w14:paraId="2768E56E" w14:textId="77777777" w:rsidR="009361B2" w:rsidRDefault="009361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5F4D8"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05C94" w14:textId="77777777" w:rsidR="003336A3" w:rsidRPr="0099662B" w:rsidRDefault="003336A3" w:rsidP="006571CB">
    <w:pPr>
      <w:pStyle w:val="ClassificationSensitivityHandling"/>
    </w:pPr>
    <w:r w:rsidRPr="0099662B">
      <w:rPr>
        <w:highlight w:val="yellow"/>
      </w:rPr>
      <w:t>&lt;Classification / Sensitivity / Handling Marking&gt;</w:t>
    </w:r>
  </w:p>
  <w:p w14:paraId="301C6A8A" w14:textId="77BE1E2A"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unlimit</w:t>
    </w:r>
    <w:r w:rsidRPr="00522BEF">
      <w:rPr>
        <w:highlight w:val="yellow"/>
      </w:rPr>
      <w:t xml:space="preserve">ed </w:t>
    </w:r>
    <w:r w:rsidR="00522BEF" w:rsidRPr="00522BEF">
      <w:rPr>
        <w:highlight w:val="yellow"/>
      </w:rPr>
      <w:t>25-01459-</w:t>
    </w:r>
    <w:r w:rsidR="00DE1AB3">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8063F2" w:rsidRPr="006571CB" w14:paraId="252DC88D" w14:textId="77777777" w:rsidTr="009E37AC">
      <w:trPr>
        <w:trHeight w:val="57"/>
        <w:jc w:val="center"/>
      </w:trPr>
      <w:tc>
        <w:tcPr>
          <w:tcW w:w="1527" w:type="dxa"/>
          <w:tcMar>
            <w:top w:w="101" w:type="dxa"/>
            <w:left w:w="0" w:type="dxa"/>
            <w:right w:w="0" w:type="dxa"/>
          </w:tcMar>
          <w:vAlign w:val="center"/>
        </w:tcPr>
        <w:p w14:paraId="00EC4199" w14:textId="77777777" w:rsidR="008063F2" w:rsidRPr="00B86321" w:rsidRDefault="008063F2" w:rsidP="008063F2">
          <w:pPr>
            <w:rPr>
              <w:b/>
              <w:bCs/>
            </w:rPr>
          </w:pPr>
          <w:bookmarkStart w:id="2" w:name="_Hlk192776687"/>
          <w:r w:rsidRPr="00ED5DD2">
            <w:rPr>
              <w:b/>
              <w:bCs/>
              <w:noProof/>
            </w:rPr>
            <w:drawing>
              <wp:inline distT="0" distB="0" distL="0" distR="0" wp14:anchorId="4999D1CA" wp14:editId="2D120328">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029D2FD3" w14:textId="77777777" w:rsidR="008063F2" w:rsidRPr="0099662B" w:rsidRDefault="008063F2" w:rsidP="006571CB">
          <w:pPr>
            <w:pStyle w:val="ClassificationSensitivityHandling"/>
          </w:pPr>
          <w:r w:rsidRPr="006571CB">
            <w:rPr>
              <w:highlight w:val="yellow"/>
            </w:rPr>
            <w:t>&lt;Classification / Sensitivity / Handling Marking&gt;</w:t>
          </w:r>
        </w:p>
        <w:p w14:paraId="63406FB1" w14:textId="103872D8"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bookmarkStart w:id="3" w:name="_Hlk199330469"/>
          <w:r w:rsidR="00D52E34" w:rsidRPr="00483E02">
            <w:rPr>
              <w:highlight w:val="yellow"/>
            </w:rPr>
            <w:t>25-01459-</w:t>
          </w:r>
          <w:bookmarkEnd w:id="3"/>
          <w:r w:rsidR="00D52E34">
            <w:rPr>
              <w:highlight w:val="yellow"/>
            </w:rPr>
            <w:t>4</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3A09CDED"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2"/>
  </w:tbl>
  <w:p w14:paraId="68739FB0"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1473B" w14:textId="77777777" w:rsidR="009361B2" w:rsidRDefault="009361B2" w:rsidP="00502EA2">
      <w:pPr>
        <w:spacing w:after="0" w:line="240" w:lineRule="auto"/>
      </w:pPr>
      <w:r>
        <w:separator/>
      </w:r>
    </w:p>
  </w:footnote>
  <w:footnote w:type="continuationSeparator" w:id="0">
    <w:p w14:paraId="18A19C49" w14:textId="77777777" w:rsidR="009361B2" w:rsidRDefault="009361B2" w:rsidP="00502EA2">
      <w:pPr>
        <w:spacing w:after="0" w:line="240" w:lineRule="auto"/>
      </w:pPr>
      <w:r>
        <w:continuationSeparator/>
      </w:r>
    </w:p>
  </w:footnote>
  <w:footnote w:type="continuationNotice" w:id="1">
    <w:p w14:paraId="00C872C7" w14:textId="77777777" w:rsidR="009361B2" w:rsidRDefault="009361B2">
      <w:pPr>
        <w:spacing w:after="0" w:line="240" w:lineRule="auto"/>
      </w:pPr>
    </w:p>
  </w:footnote>
  <w:footnote w:id="2">
    <w:p w14:paraId="4829C3CD" w14:textId="77777777" w:rsidR="004A1E88" w:rsidRDefault="004A1E88" w:rsidP="004A1E88">
      <w:pPr>
        <w:pStyle w:val="FootnoteText"/>
      </w:pPr>
      <w:r>
        <w:rPr>
          <w:rStyle w:val="FootnoteReference"/>
        </w:rPr>
        <w:footnoteRef/>
      </w:r>
      <w:r>
        <w:t xml:space="preserve"> </w:t>
      </w:r>
      <w:r w:rsidRPr="00BA4716">
        <w:t>NIST Special Publication 800-37 Revision 2 states “</w:t>
      </w:r>
      <w:r w:rsidRPr="00BA4716">
        <w:rPr>
          <w:i/>
          <w:iCs/>
        </w:rPr>
        <w:t>Historically, NIST has used the terms Authorization Boundary, System Boundary, and Accreditation Boundary interchangeably. In the interest of clarity, accuracy, and use of standardized terminology, the term Authorization Boundary is now used exclusively by NIST to refer to the set of system elements comprising the system to be authorized for operation or authorized for use by an Authorizing Official (i.e., the scope of the authorization).”</w:t>
      </w:r>
    </w:p>
  </w:footnote>
  <w:footnote w:id="3">
    <w:p w14:paraId="5A72028B" w14:textId="5776F7AB" w:rsidR="00BD3D75" w:rsidRDefault="00BD3D75">
      <w:pPr>
        <w:pStyle w:val="FootnoteText"/>
      </w:pPr>
      <w:r>
        <w:rPr>
          <w:rStyle w:val="FootnoteReference"/>
        </w:rPr>
        <w:footnoteRef/>
      </w:r>
      <w:r>
        <w:t xml:space="preserve"> </w:t>
      </w:r>
      <w:hyperlink r:id="rId1" w:history="1">
        <w:r w:rsidRPr="003706C4">
          <w:rPr>
            <w:rStyle w:val="Hyperlink"/>
          </w:rPr>
          <w:t>https://dodcio.defense.gov/library/dod-architecture-framework/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72F6" w14:textId="77777777" w:rsidR="00201723" w:rsidRDefault="00201723">
    <w:pPr>
      <w:jc w:val="right"/>
    </w:pPr>
  </w:p>
  <w:p w14:paraId="5B182254"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1B3CE" w14:textId="1A05785F"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744529">
      <w:t>Authorization Boundary Diagram (ABD) Guidance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75566D"/>
    <w:multiLevelType w:val="hybridMultilevel"/>
    <w:tmpl w:val="DC74FB6C"/>
    <w:lvl w:ilvl="0" w:tplc="1E8A110E">
      <w:numFmt w:val="bullet"/>
      <w:lvlText w:val=""/>
      <w:lvlJc w:val="left"/>
      <w:pPr>
        <w:ind w:left="1440" w:hanging="360"/>
      </w:pPr>
      <w:rPr>
        <w:rFonts w:ascii="Symbol" w:eastAsia="SimSun"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5" w15:restartNumberingAfterBreak="0">
    <w:nsid w:val="20A921FD"/>
    <w:multiLevelType w:val="hybridMultilevel"/>
    <w:tmpl w:val="5D5E377A"/>
    <w:lvl w:ilvl="0" w:tplc="1E8A110E">
      <w:numFmt w:val="bullet"/>
      <w:lvlText w:val=""/>
      <w:lvlJc w:val="left"/>
      <w:pPr>
        <w:ind w:left="360" w:hanging="360"/>
      </w:pPr>
      <w:rPr>
        <w:rFonts w:ascii="Symbol" w:eastAsia="SimSu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D23779"/>
    <w:multiLevelType w:val="hybridMultilevel"/>
    <w:tmpl w:val="C7F469E2"/>
    <w:lvl w:ilvl="0" w:tplc="1E8A110E">
      <w:numFmt w:val="bullet"/>
      <w:lvlText w:val=""/>
      <w:lvlJc w:val="left"/>
      <w:pPr>
        <w:ind w:left="2160" w:hanging="360"/>
      </w:pPr>
      <w:rPr>
        <w:rFonts w:ascii="Symbol" w:eastAsia="SimSun" w:hAnsi="Symbol"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64409"/>
    <w:multiLevelType w:val="hybridMultilevel"/>
    <w:tmpl w:val="AABC811A"/>
    <w:lvl w:ilvl="0" w:tplc="1E8A110E">
      <w:numFmt w:val="bullet"/>
      <w:lvlText w:val=""/>
      <w:lvlJc w:val="left"/>
      <w:pPr>
        <w:ind w:left="1440" w:hanging="360"/>
      </w:pPr>
      <w:rPr>
        <w:rFonts w:ascii="Symbol" w:eastAsia="SimSun"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492182"/>
    <w:multiLevelType w:val="hybridMultilevel"/>
    <w:tmpl w:val="623293AA"/>
    <w:lvl w:ilvl="0" w:tplc="1E8A110E">
      <w:numFmt w:val="bullet"/>
      <w:lvlText w:val=""/>
      <w:lvlJc w:val="left"/>
      <w:pPr>
        <w:ind w:left="1800" w:hanging="360"/>
      </w:pPr>
      <w:rPr>
        <w:rFonts w:ascii="Symbol" w:eastAsia="SimSun"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23E03C5"/>
    <w:multiLevelType w:val="hybridMultilevel"/>
    <w:tmpl w:val="2EC22F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82861"/>
    <w:multiLevelType w:val="multilevel"/>
    <w:tmpl w:val="9A927F8E"/>
    <w:styleLink w:val="CurrentList17"/>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5CE32AD"/>
    <w:multiLevelType w:val="multilevel"/>
    <w:tmpl w:val="A2D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60614111"/>
    <w:multiLevelType w:val="hybridMultilevel"/>
    <w:tmpl w:val="B82A9EAA"/>
    <w:lvl w:ilvl="0" w:tplc="1E8A110E">
      <w:numFmt w:val="bullet"/>
      <w:lvlText w:val=""/>
      <w:lvlJc w:val="left"/>
      <w:pPr>
        <w:ind w:left="1800" w:hanging="360"/>
      </w:pPr>
      <w:rPr>
        <w:rFonts w:ascii="Symbol" w:eastAsia="SimSun"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4"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5" w15:restartNumberingAfterBreak="0">
    <w:nsid w:val="6DB51846"/>
    <w:multiLevelType w:val="multilevel"/>
    <w:tmpl w:val="F2AC5EB2"/>
    <w:styleLink w:val="CurrentList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E9178E4"/>
    <w:multiLevelType w:val="multilevel"/>
    <w:tmpl w:val="50C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99248C"/>
    <w:multiLevelType w:val="hybridMultilevel"/>
    <w:tmpl w:val="7464A2C6"/>
    <w:lvl w:ilvl="0" w:tplc="1E8A110E">
      <w:numFmt w:val="bullet"/>
      <w:lvlText w:val=""/>
      <w:lvlJc w:val="left"/>
      <w:pPr>
        <w:ind w:left="2160" w:hanging="360"/>
      </w:pPr>
      <w:rPr>
        <w:rFonts w:ascii="Symbol" w:eastAsia="SimSun" w:hAnsi="Symbol"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E76866"/>
    <w:multiLevelType w:val="multilevel"/>
    <w:tmpl w:val="ACB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0"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31" w15:restartNumberingAfterBreak="0">
    <w:nsid w:val="75911428"/>
    <w:multiLevelType w:val="multilevel"/>
    <w:tmpl w:val="76A895F0"/>
    <w:lvl w:ilvl="0">
      <w:start w:val="1"/>
      <w:numFmt w:val="decimal"/>
      <w:pStyle w:val="NumberedList"/>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842E3E"/>
    <w:multiLevelType w:val="hybridMultilevel"/>
    <w:tmpl w:val="8B9422CA"/>
    <w:lvl w:ilvl="0" w:tplc="1E8A110E">
      <w:numFmt w:val="bullet"/>
      <w:lvlText w:val=""/>
      <w:lvlJc w:val="left"/>
      <w:pPr>
        <w:ind w:left="1080" w:hanging="360"/>
      </w:pPr>
      <w:rPr>
        <w:rFonts w:ascii="Symbol" w:eastAsia="SimSu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5" w15:restartNumberingAfterBreak="0">
    <w:nsid w:val="7F693586"/>
    <w:multiLevelType w:val="multilevel"/>
    <w:tmpl w:val="0E6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924659">
    <w:abstractNumId w:val="17"/>
  </w:num>
  <w:num w:numId="2" w16cid:durableId="632249024">
    <w:abstractNumId w:val="4"/>
  </w:num>
  <w:num w:numId="3" w16cid:durableId="244340692">
    <w:abstractNumId w:val="7"/>
  </w:num>
  <w:num w:numId="4" w16cid:durableId="1669555805">
    <w:abstractNumId w:val="10"/>
  </w:num>
  <w:num w:numId="5" w16cid:durableId="998192112">
    <w:abstractNumId w:val="19"/>
  </w:num>
  <w:num w:numId="6" w16cid:durableId="1213733078">
    <w:abstractNumId w:val="3"/>
  </w:num>
  <w:num w:numId="7" w16cid:durableId="1091505894">
    <w:abstractNumId w:val="20"/>
  </w:num>
  <w:num w:numId="8" w16cid:durableId="2093161339">
    <w:abstractNumId w:val="0"/>
  </w:num>
  <w:num w:numId="9" w16cid:durableId="1568950981">
    <w:abstractNumId w:val="34"/>
  </w:num>
  <w:num w:numId="10" w16cid:durableId="948004109">
    <w:abstractNumId w:val="23"/>
  </w:num>
  <w:num w:numId="11" w16cid:durableId="1232497732">
    <w:abstractNumId w:val="24"/>
  </w:num>
  <w:num w:numId="12" w16cid:durableId="1278676202">
    <w:abstractNumId w:val="29"/>
  </w:num>
  <w:num w:numId="13" w16cid:durableId="1329946531">
    <w:abstractNumId w:val="21"/>
  </w:num>
  <w:num w:numId="14" w16cid:durableId="654575655">
    <w:abstractNumId w:val="13"/>
  </w:num>
  <w:num w:numId="15" w16cid:durableId="1751585828">
    <w:abstractNumId w:val="14"/>
  </w:num>
  <w:num w:numId="16" w16cid:durableId="442770933">
    <w:abstractNumId w:val="12"/>
  </w:num>
  <w:num w:numId="17" w16cid:durableId="543058010">
    <w:abstractNumId w:val="30"/>
  </w:num>
  <w:num w:numId="18" w16cid:durableId="366371466">
    <w:abstractNumId w:val="2"/>
  </w:num>
  <w:num w:numId="19" w16cid:durableId="21440920">
    <w:abstractNumId w:val="33"/>
  </w:num>
  <w:num w:numId="20" w16cid:durableId="780803054">
    <w:abstractNumId w:val="11"/>
  </w:num>
  <w:num w:numId="21" w16cid:durableId="691340871">
    <w:abstractNumId w:val="31"/>
  </w:num>
  <w:num w:numId="22" w16cid:durableId="714545032">
    <w:abstractNumId w:val="26"/>
  </w:num>
  <w:num w:numId="23" w16cid:durableId="1313099577">
    <w:abstractNumId w:val="28"/>
  </w:num>
  <w:num w:numId="24" w16cid:durableId="1340548097">
    <w:abstractNumId w:val="35"/>
  </w:num>
  <w:num w:numId="25" w16cid:durableId="588855276">
    <w:abstractNumId w:val="18"/>
  </w:num>
  <w:num w:numId="26" w16cid:durableId="966161116">
    <w:abstractNumId w:val="5"/>
  </w:num>
  <w:num w:numId="27" w16cid:durableId="207761981">
    <w:abstractNumId w:val="1"/>
  </w:num>
  <w:num w:numId="28" w16cid:durableId="1452280102">
    <w:abstractNumId w:val="9"/>
  </w:num>
  <w:num w:numId="29" w16cid:durableId="124201610">
    <w:abstractNumId w:val="8"/>
  </w:num>
  <w:num w:numId="30" w16cid:durableId="1330450288">
    <w:abstractNumId w:val="22"/>
  </w:num>
  <w:num w:numId="31" w16cid:durableId="243540801">
    <w:abstractNumId w:val="6"/>
  </w:num>
  <w:num w:numId="32" w16cid:durableId="969628857">
    <w:abstractNumId w:val="27"/>
  </w:num>
  <w:num w:numId="33" w16cid:durableId="1493448707">
    <w:abstractNumId w:val="32"/>
  </w:num>
  <w:num w:numId="34" w16cid:durableId="1720393677">
    <w:abstractNumId w:val="15"/>
  </w:num>
  <w:num w:numId="35" w16cid:durableId="2004355766">
    <w:abstractNumId w:val="25"/>
  </w:num>
  <w:num w:numId="36" w16cid:durableId="124749653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88"/>
    <w:rsid w:val="00003E55"/>
    <w:rsid w:val="000043A4"/>
    <w:rsid w:val="00005A97"/>
    <w:rsid w:val="00012B63"/>
    <w:rsid w:val="0001520C"/>
    <w:rsid w:val="00023E65"/>
    <w:rsid w:val="00024DCE"/>
    <w:rsid w:val="00025DA0"/>
    <w:rsid w:val="00040ED4"/>
    <w:rsid w:val="00045B41"/>
    <w:rsid w:val="00046050"/>
    <w:rsid w:val="00050023"/>
    <w:rsid w:val="00052D95"/>
    <w:rsid w:val="00056646"/>
    <w:rsid w:val="000611FE"/>
    <w:rsid w:val="0006249C"/>
    <w:rsid w:val="00062BA3"/>
    <w:rsid w:val="000660E0"/>
    <w:rsid w:val="0006675E"/>
    <w:rsid w:val="00067E8B"/>
    <w:rsid w:val="00071376"/>
    <w:rsid w:val="00083071"/>
    <w:rsid w:val="00094137"/>
    <w:rsid w:val="00096BB5"/>
    <w:rsid w:val="000A1FA8"/>
    <w:rsid w:val="000A2876"/>
    <w:rsid w:val="000A478B"/>
    <w:rsid w:val="000A4BD0"/>
    <w:rsid w:val="000A6770"/>
    <w:rsid w:val="000B0FF1"/>
    <w:rsid w:val="000B567C"/>
    <w:rsid w:val="000B72A9"/>
    <w:rsid w:val="000C10EC"/>
    <w:rsid w:val="000C22C2"/>
    <w:rsid w:val="000C5D85"/>
    <w:rsid w:val="000D05BF"/>
    <w:rsid w:val="000D2BD9"/>
    <w:rsid w:val="000D2E75"/>
    <w:rsid w:val="000E568F"/>
    <w:rsid w:val="000E5A78"/>
    <w:rsid w:val="000F4998"/>
    <w:rsid w:val="000F4CB4"/>
    <w:rsid w:val="000F5549"/>
    <w:rsid w:val="00100951"/>
    <w:rsid w:val="00114622"/>
    <w:rsid w:val="0011506F"/>
    <w:rsid w:val="00120C0D"/>
    <w:rsid w:val="00123762"/>
    <w:rsid w:val="001243B6"/>
    <w:rsid w:val="001301D5"/>
    <w:rsid w:val="00134996"/>
    <w:rsid w:val="00136E20"/>
    <w:rsid w:val="00141F06"/>
    <w:rsid w:val="001506E0"/>
    <w:rsid w:val="00153532"/>
    <w:rsid w:val="001557A8"/>
    <w:rsid w:val="001566FD"/>
    <w:rsid w:val="00166DDA"/>
    <w:rsid w:val="001861B6"/>
    <w:rsid w:val="00192DDA"/>
    <w:rsid w:val="00193901"/>
    <w:rsid w:val="001A2BBD"/>
    <w:rsid w:val="001A33C5"/>
    <w:rsid w:val="001A7C7A"/>
    <w:rsid w:val="001B1347"/>
    <w:rsid w:val="001B2CF3"/>
    <w:rsid w:val="001B2F57"/>
    <w:rsid w:val="001B6EC0"/>
    <w:rsid w:val="001B7527"/>
    <w:rsid w:val="001C2235"/>
    <w:rsid w:val="001D09BE"/>
    <w:rsid w:val="001D1EE0"/>
    <w:rsid w:val="001D4BF4"/>
    <w:rsid w:val="001E41A5"/>
    <w:rsid w:val="001F0B96"/>
    <w:rsid w:val="001F1EE1"/>
    <w:rsid w:val="001F2C45"/>
    <w:rsid w:val="001F3BC7"/>
    <w:rsid w:val="00201723"/>
    <w:rsid w:val="00203E2C"/>
    <w:rsid w:val="002048DE"/>
    <w:rsid w:val="00205411"/>
    <w:rsid w:val="0020655A"/>
    <w:rsid w:val="00207146"/>
    <w:rsid w:val="002109B0"/>
    <w:rsid w:val="0022011D"/>
    <w:rsid w:val="0022401D"/>
    <w:rsid w:val="00226A99"/>
    <w:rsid w:val="0023080C"/>
    <w:rsid w:val="002335DE"/>
    <w:rsid w:val="00240B87"/>
    <w:rsid w:val="00244032"/>
    <w:rsid w:val="002519F9"/>
    <w:rsid w:val="002541DC"/>
    <w:rsid w:val="002558FB"/>
    <w:rsid w:val="002621EC"/>
    <w:rsid w:val="002624B9"/>
    <w:rsid w:val="00264B87"/>
    <w:rsid w:val="00276253"/>
    <w:rsid w:val="00277935"/>
    <w:rsid w:val="002818CD"/>
    <w:rsid w:val="002933BF"/>
    <w:rsid w:val="00294905"/>
    <w:rsid w:val="002A1AE6"/>
    <w:rsid w:val="002A7893"/>
    <w:rsid w:val="002B0A0B"/>
    <w:rsid w:val="002B224E"/>
    <w:rsid w:val="002B3504"/>
    <w:rsid w:val="002C340B"/>
    <w:rsid w:val="002C65E5"/>
    <w:rsid w:val="002D744D"/>
    <w:rsid w:val="002E60ED"/>
    <w:rsid w:val="002F0543"/>
    <w:rsid w:val="002F4CA4"/>
    <w:rsid w:val="002F5D7B"/>
    <w:rsid w:val="0030049F"/>
    <w:rsid w:val="00300759"/>
    <w:rsid w:val="00301AEB"/>
    <w:rsid w:val="00301ED8"/>
    <w:rsid w:val="00303F6F"/>
    <w:rsid w:val="003106D3"/>
    <w:rsid w:val="00312CE3"/>
    <w:rsid w:val="00317D01"/>
    <w:rsid w:val="0032319C"/>
    <w:rsid w:val="00323E12"/>
    <w:rsid w:val="00325401"/>
    <w:rsid w:val="003336A3"/>
    <w:rsid w:val="00333FEA"/>
    <w:rsid w:val="0034292F"/>
    <w:rsid w:val="00343B68"/>
    <w:rsid w:val="00343F80"/>
    <w:rsid w:val="00345D3A"/>
    <w:rsid w:val="0034648F"/>
    <w:rsid w:val="00346496"/>
    <w:rsid w:val="0034747F"/>
    <w:rsid w:val="0037085B"/>
    <w:rsid w:val="00371682"/>
    <w:rsid w:val="003740C8"/>
    <w:rsid w:val="00376A77"/>
    <w:rsid w:val="003808A8"/>
    <w:rsid w:val="00393785"/>
    <w:rsid w:val="00396F37"/>
    <w:rsid w:val="003A19FC"/>
    <w:rsid w:val="003A26DF"/>
    <w:rsid w:val="003A4379"/>
    <w:rsid w:val="003A43BE"/>
    <w:rsid w:val="003B24FA"/>
    <w:rsid w:val="003B2CEF"/>
    <w:rsid w:val="003B511B"/>
    <w:rsid w:val="003B564E"/>
    <w:rsid w:val="003B6B1A"/>
    <w:rsid w:val="003D1001"/>
    <w:rsid w:val="003D2F51"/>
    <w:rsid w:val="003D3924"/>
    <w:rsid w:val="003D4BDF"/>
    <w:rsid w:val="003D6F17"/>
    <w:rsid w:val="003E1E99"/>
    <w:rsid w:val="003E537C"/>
    <w:rsid w:val="003E53FE"/>
    <w:rsid w:val="003F07EF"/>
    <w:rsid w:val="003F4407"/>
    <w:rsid w:val="004046A1"/>
    <w:rsid w:val="00405985"/>
    <w:rsid w:val="00405F58"/>
    <w:rsid w:val="0041034F"/>
    <w:rsid w:val="004105E4"/>
    <w:rsid w:val="00410F1E"/>
    <w:rsid w:val="004125D9"/>
    <w:rsid w:val="00415218"/>
    <w:rsid w:val="00417939"/>
    <w:rsid w:val="00420DC6"/>
    <w:rsid w:val="00424724"/>
    <w:rsid w:val="0042546F"/>
    <w:rsid w:val="0043156A"/>
    <w:rsid w:val="00437747"/>
    <w:rsid w:val="00446145"/>
    <w:rsid w:val="00454E8F"/>
    <w:rsid w:val="0046247C"/>
    <w:rsid w:val="0046337A"/>
    <w:rsid w:val="004633AB"/>
    <w:rsid w:val="00466195"/>
    <w:rsid w:val="00472C0E"/>
    <w:rsid w:val="00482A97"/>
    <w:rsid w:val="00482BB2"/>
    <w:rsid w:val="00484C5C"/>
    <w:rsid w:val="004866C2"/>
    <w:rsid w:val="00497256"/>
    <w:rsid w:val="004A107A"/>
    <w:rsid w:val="004A1E88"/>
    <w:rsid w:val="004A21AA"/>
    <w:rsid w:val="004A5D29"/>
    <w:rsid w:val="004A7348"/>
    <w:rsid w:val="004B11C2"/>
    <w:rsid w:val="004B3CC6"/>
    <w:rsid w:val="004B41BF"/>
    <w:rsid w:val="004B6978"/>
    <w:rsid w:val="004C3AB4"/>
    <w:rsid w:val="004C4B58"/>
    <w:rsid w:val="004C5539"/>
    <w:rsid w:val="004C65B1"/>
    <w:rsid w:val="004C72C6"/>
    <w:rsid w:val="004D1456"/>
    <w:rsid w:val="004F08B4"/>
    <w:rsid w:val="004F57BA"/>
    <w:rsid w:val="00502EA2"/>
    <w:rsid w:val="00503C16"/>
    <w:rsid w:val="00507421"/>
    <w:rsid w:val="00510169"/>
    <w:rsid w:val="00510247"/>
    <w:rsid w:val="0051773F"/>
    <w:rsid w:val="005201FD"/>
    <w:rsid w:val="00522BEF"/>
    <w:rsid w:val="00524B09"/>
    <w:rsid w:val="005365BB"/>
    <w:rsid w:val="0054220B"/>
    <w:rsid w:val="00544F14"/>
    <w:rsid w:val="005458BB"/>
    <w:rsid w:val="0055382B"/>
    <w:rsid w:val="00553C5D"/>
    <w:rsid w:val="00554472"/>
    <w:rsid w:val="00556A6D"/>
    <w:rsid w:val="00560321"/>
    <w:rsid w:val="0056069C"/>
    <w:rsid w:val="00561915"/>
    <w:rsid w:val="00564921"/>
    <w:rsid w:val="00566DFA"/>
    <w:rsid w:val="005773A4"/>
    <w:rsid w:val="005800E0"/>
    <w:rsid w:val="00594825"/>
    <w:rsid w:val="005A17B6"/>
    <w:rsid w:val="005A1C69"/>
    <w:rsid w:val="005A26CF"/>
    <w:rsid w:val="005A51F0"/>
    <w:rsid w:val="005B00CA"/>
    <w:rsid w:val="005B0E6E"/>
    <w:rsid w:val="005B1F8F"/>
    <w:rsid w:val="005B5AAC"/>
    <w:rsid w:val="005B7834"/>
    <w:rsid w:val="005C2E13"/>
    <w:rsid w:val="005C36B0"/>
    <w:rsid w:val="005C6C36"/>
    <w:rsid w:val="005C7641"/>
    <w:rsid w:val="005D0D0B"/>
    <w:rsid w:val="005D1EA0"/>
    <w:rsid w:val="005E340D"/>
    <w:rsid w:val="005E4D59"/>
    <w:rsid w:val="005F060F"/>
    <w:rsid w:val="00604CE3"/>
    <w:rsid w:val="00604D84"/>
    <w:rsid w:val="0061080A"/>
    <w:rsid w:val="00613A45"/>
    <w:rsid w:val="006141EF"/>
    <w:rsid w:val="006232D1"/>
    <w:rsid w:val="00625A49"/>
    <w:rsid w:val="00636585"/>
    <w:rsid w:val="00637839"/>
    <w:rsid w:val="00640516"/>
    <w:rsid w:val="00640DDF"/>
    <w:rsid w:val="0064306C"/>
    <w:rsid w:val="006527B2"/>
    <w:rsid w:val="006547A4"/>
    <w:rsid w:val="006571CB"/>
    <w:rsid w:val="00657452"/>
    <w:rsid w:val="0066197B"/>
    <w:rsid w:val="00662AC6"/>
    <w:rsid w:val="006666B9"/>
    <w:rsid w:val="00673E36"/>
    <w:rsid w:val="006808F6"/>
    <w:rsid w:val="006827E7"/>
    <w:rsid w:val="00682E6C"/>
    <w:rsid w:val="006861F2"/>
    <w:rsid w:val="00687DE7"/>
    <w:rsid w:val="0069475E"/>
    <w:rsid w:val="0069673C"/>
    <w:rsid w:val="006A4247"/>
    <w:rsid w:val="006A7545"/>
    <w:rsid w:val="006B25A9"/>
    <w:rsid w:val="006B4AC3"/>
    <w:rsid w:val="006B62AE"/>
    <w:rsid w:val="006D0AC4"/>
    <w:rsid w:val="006D0AFD"/>
    <w:rsid w:val="006D7432"/>
    <w:rsid w:val="006E6691"/>
    <w:rsid w:val="006E7818"/>
    <w:rsid w:val="006F3690"/>
    <w:rsid w:val="006F3840"/>
    <w:rsid w:val="006F3861"/>
    <w:rsid w:val="006F408B"/>
    <w:rsid w:val="006F457B"/>
    <w:rsid w:val="006F6E7B"/>
    <w:rsid w:val="00701357"/>
    <w:rsid w:val="00701D4D"/>
    <w:rsid w:val="00702E54"/>
    <w:rsid w:val="00704607"/>
    <w:rsid w:val="0070653D"/>
    <w:rsid w:val="007147E8"/>
    <w:rsid w:val="007154AD"/>
    <w:rsid w:val="0072692D"/>
    <w:rsid w:val="0073207F"/>
    <w:rsid w:val="007324CC"/>
    <w:rsid w:val="00740342"/>
    <w:rsid w:val="007420DA"/>
    <w:rsid w:val="00744529"/>
    <w:rsid w:val="00751CBE"/>
    <w:rsid w:val="0075281E"/>
    <w:rsid w:val="00752D1F"/>
    <w:rsid w:val="00753378"/>
    <w:rsid w:val="00756656"/>
    <w:rsid w:val="00757FAF"/>
    <w:rsid w:val="0076300C"/>
    <w:rsid w:val="00765180"/>
    <w:rsid w:val="007831CF"/>
    <w:rsid w:val="00786C5E"/>
    <w:rsid w:val="007870C7"/>
    <w:rsid w:val="00787E07"/>
    <w:rsid w:val="00791C2B"/>
    <w:rsid w:val="0079248D"/>
    <w:rsid w:val="00794BE5"/>
    <w:rsid w:val="00795942"/>
    <w:rsid w:val="00797698"/>
    <w:rsid w:val="007976C9"/>
    <w:rsid w:val="007A001C"/>
    <w:rsid w:val="007A37DD"/>
    <w:rsid w:val="007A6A12"/>
    <w:rsid w:val="007A739F"/>
    <w:rsid w:val="007B3443"/>
    <w:rsid w:val="007B7BF3"/>
    <w:rsid w:val="007C0C7C"/>
    <w:rsid w:val="007C7BAE"/>
    <w:rsid w:val="007D22D9"/>
    <w:rsid w:val="007D2564"/>
    <w:rsid w:val="007F5487"/>
    <w:rsid w:val="00802A47"/>
    <w:rsid w:val="00805D6C"/>
    <w:rsid w:val="008063F2"/>
    <w:rsid w:val="00807926"/>
    <w:rsid w:val="00810CFE"/>
    <w:rsid w:val="00812031"/>
    <w:rsid w:val="00814706"/>
    <w:rsid w:val="0081606A"/>
    <w:rsid w:val="00820682"/>
    <w:rsid w:val="008247FA"/>
    <w:rsid w:val="00824F8A"/>
    <w:rsid w:val="00826ED4"/>
    <w:rsid w:val="00830061"/>
    <w:rsid w:val="00831490"/>
    <w:rsid w:val="008360E6"/>
    <w:rsid w:val="00852939"/>
    <w:rsid w:val="00852A70"/>
    <w:rsid w:val="00855B2B"/>
    <w:rsid w:val="00857EC0"/>
    <w:rsid w:val="008641C6"/>
    <w:rsid w:val="0087565C"/>
    <w:rsid w:val="0088521C"/>
    <w:rsid w:val="00892F36"/>
    <w:rsid w:val="008933EE"/>
    <w:rsid w:val="00895FB2"/>
    <w:rsid w:val="008967C6"/>
    <w:rsid w:val="00897227"/>
    <w:rsid w:val="008A0871"/>
    <w:rsid w:val="008A3F12"/>
    <w:rsid w:val="008A4437"/>
    <w:rsid w:val="008A449B"/>
    <w:rsid w:val="008A4978"/>
    <w:rsid w:val="008A53A6"/>
    <w:rsid w:val="008A798F"/>
    <w:rsid w:val="008B798C"/>
    <w:rsid w:val="008C1910"/>
    <w:rsid w:val="008C4D81"/>
    <w:rsid w:val="008D0EA0"/>
    <w:rsid w:val="008D1F09"/>
    <w:rsid w:val="008D2F92"/>
    <w:rsid w:val="008D3712"/>
    <w:rsid w:val="008D55B8"/>
    <w:rsid w:val="008E19BB"/>
    <w:rsid w:val="008E33F7"/>
    <w:rsid w:val="008F195B"/>
    <w:rsid w:val="008F671C"/>
    <w:rsid w:val="00902A37"/>
    <w:rsid w:val="00910021"/>
    <w:rsid w:val="0091083C"/>
    <w:rsid w:val="009176D3"/>
    <w:rsid w:val="00920B0A"/>
    <w:rsid w:val="009227F5"/>
    <w:rsid w:val="00924E45"/>
    <w:rsid w:val="00925EBC"/>
    <w:rsid w:val="009273E6"/>
    <w:rsid w:val="00931D01"/>
    <w:rsid w:val="009361B2"/>
    <w:rsid w:val="00942E21"/>
    <w:rsid w:val="00943C88"/>
    <w:rsid w:val="0094586F"/>
    <w:rsid w:val="00951195"/>
    <w:rsid w:val="00952F58"/>
    <w:rsid w:val="00953134"/>
    <w:rsid w:val="00953F94"/>
    <w:rsid w:val="00961757"/>
    <w:rsid w:val="00965064"/>
    <w:rsid w:val="00970647"/>
    <w:rsid w:val="00972FF2"/>
    <w:rsid w:val="009750BD"/>
    <w:rsid w:val="0097713E"/>
    <w:rsid w:val="00984F0A"/>
    <w:rsid w:val="00987CAE"/>
    <w:rsid w:val="00990D05"/>
    <w:rsid w:val="0099662B"/>
    <w:rsid w:val="00996DE4"/>
    <w:rsid w:val="009A054F"/>
    <w:rsid w:val="009A5417"/>
    <w:rsid w:val="009A5E60"/>
    <w:rsid w:val="009A7F23"/>
    <w:rsid w:val="009B3D53"/>
    <w:rsid w:val="009B7C2A"/>
    <w:rsid w:val="009C7A27"/>
    <w:rsid w:val="009D076F"/>
    <w:rsid w:val="009D208E"/>
    <w:rsid w:val="009D3487"/>
    <w:rsid w:val="009E37AC"/>
    <w:rsid w:val="009E49BA"/>
    <w:rsid w:val="009F1B2E"/>
    <w:rsid w:val="009F57BA"/>
    <w:rsid w:val="009F6D62"/>
    <w:rsid w:val="009F754F"/>
    <w:rsid w:val="00A02C67"/>
    <w:rsid w:val="00A12FE7"/>
    <w:rsid w:val="00A143EC"/>
    <w:rsid w:val="00A14AD5"/>
    <w:rsid w:val="00A15803"/>
    <w:rsid w:val="00A21158"/>
    <w:rsid w:val="00A24128"/>
    <w:rsid w:val="00A24E9B"/>
    <w:rsid w:val="00A27D95"/>
    <w:rsid w:val="00A30CDE"/>
    <w:rsid w:val="00A31934"/>
    <w:rsid w:val="00A349A9"/>
    <w:rsid w:val="00A36B9E"/>
    <w:rsid w:val="00A36BE8"/>
    <w:rsid w:val="00A43053"/>
    <w:rsid w:val="00A43065"/>
    <w:rsid w:val="00A46F73"/>
    <w:rsid w:val="00A511E9"/>
    <w:rsid w:val="00A522E0"/>
    <w:rsid w:val="00A53918"/>
    <w:rsid w:val="00A57907"/>
    <w:rsid w:val="00A650B7"/>
    <w:rsid w:val="00A67290"/>
    <w:rsid w:val="00A73BCB"/>
    <w:rsid w:val="00A7422C"/>
    <w:rsid w:val="00A75820"/>
    <w:rsid w:val="00A86EF2"/>
    <w:rsid w:val="00A879E9"/>
    <w:rsid w:val="00A911A5"/>
    <w:rsid w:val="00A9293D"/>
    <w:rsid w:val="00A93936"/>
    <w:rsid w:val="00A93A8E"/>
    <w:rsid w:val="00A9597D"/>
    <w:rsid w:val="00AA0DAB"/>
    <w:rsid w:val="00AA30C5"/>
    <w:rsid w:val="00AB35D7"/>
    <w:rsid w:val="00AB6948"/>
    <w:rsid w:val="00AC2BCF"/>
    <w:rsid w:val="00AC3750"/>
    <w:rsid w:val="00AD1AFB"/>
    <w:rsid w:val="00AD4487"/>
    <w:rsid w:val="00AD4CD1"/>
    <w:rsid w:val="00AD6C11"/>
    <w:rsid w:val="00AE693C"/>
    <w:rsid w:val="00AF216F"/>
    <w:rsid w:val="00AF2CFE"/>
    <w:rsid w:val="00AF4D44"/>
    <w:rsid w:val="00AF60D6"/>
    <w:rsid w:val="00B00E1D"/>
    <w:rsid w:val="00B05C1D"/>
    <w:rsid w:val="00B07D5C"/>
    <w:rsid w:val="00B1322A"/>
    <w:rsid w:val="00B207C0"/>
    <w:rsid w:val="00B23D88"/>
    <w:rsid w:val="00B2546E"/>
    <w:rsid w:val="00B260F6"/>
    <w:rsid w:val="00B265D8"/>
    <w:rsid w:val="00B30A79"/>
    <w:rsid w:val="00B35BF6"/>
    <w:rsid w:val="00B3659D"/>
    <w:rsid w:val="00B4557E"/>
    <w:rsid w:val="00B51F2A"/>
    <w:rsid w:val="00B55075"/>
    <w:rsid w:val="00B56D6D"/>
    <w:rsid w:val="00B577D7"/>
    <w:rsid w:val="00B57B0A"/>
    <w:rsid w:val="00B623F1"/>
    <w:rsid w:val="00B62BD7"/>
    <w:rsid w:val="00B63A3E"/>
    <w:rsid w:val="00B647AE"/>
    <w:rsid w:val="00B66F86"/>
    <w:rsid w:val="00B67678"/>
    <w:rsid w:val="00B74117"/>
    <w:rsid w:val="00B76BD4"/>
    <w:rsid w:val="00B80239"/>
    <w:rsid w:val="00B83C72"/>
    <w:rsid w:val="00B8540C"/>
    <w:rsid w:val="00B8562B"/>
    <w:rsid w:val="00B85BCC"/>
    <w:rsid w:val="00B90E91"/>
    <w:rsid w:val="00B94DEB"/>
    <w:rsid w:val="00B9607B"/>
    <w:rsid w:val="00BB4190"/>
    <w:rsid w:val="00BB692F"/>
    <w:rsid w:val="00BC5629"/>
    <w:rsid w:val="00BC6E1F"/>
    <w:rsid w:val="00BD01C9"/>
    <w:rsid w:val="00BD1BD9"/>
    <w:rsid w:val="00BD1F4B"/>
    <w:rsid w:val="00BD3013"/>
    <w:rsid w:val="00BD3D75"/>
    <w:rsid w:val="00BD47A1"/>
    <w:rsid w:val="00BD7B9C"/>
    <w:rsid w:val="00BE0AB5"/>
    <w:rsid w:val="00BE2DD8"/>
    <w:rsid w:val="00BE63A9"/>
    <w:rsid w:val="00BF1C2B"/>
    <w:rsid w:val="00BF1F9B"/>
    <w:rsid w:val="00BF4C82"/>
    <w:rsid w:val="00C0188B"/>
    <w:rsid w:val="00C04294"/>
    <w:rsid w:val="00C1193E"/>
    <w:rsid w:val="00C11C34"/>
    <w:rsid w:val="00C1379C"/>
    <w:rsid w:val="00C143D6"/>
    <w:rsid w:val="00C2178B"/>
    <w:rsid w:val="00C24DC9"/>
    <w:rsid w:val="00C26303"/>
    <w:rsid w:val="00C33888"/>
    <w:rsid w:val="00C34F3B"/>
    <w:rsid w:val="00C36931"/>
    <w:rsid w:val="00C41909"/>
    <w:rsid w:val="00C42653"/>
    <w:rsid w:val="00C4733A"/>
    <w:rsid w:val="00C50EB1"/>
    <w:rsid w:val="00C60B8B"/>
    <w:rsid w:val="00C62776"/>
    <w:rsid w:val="00C647E2"/>
    <w:rsid w:val="00C8530C"/>
    <w:rsid w:val="00C85D10"/>
    <w:rsid w:val="00C90BB1"/>
    <w:rsid w:val="00C91C52"/>
    <w:rsid w:val="00C92322"/>
    <w:rsid w:val="00C956D5"/>
    <w:rsid w:val="00C95F00"/>
    <w:rsid w:val="00C96EE6"/>
    <w:rsid w:val="00CA1EEC"/>
    <w:rsid w:val="00CA30D9"/>
    <w:rsid w:val="00CC1E15"/>
    <w:rsid w:val="00CD3A51"/>
    <w:rsid w:val="00CD3AA2"/>
    <w:rsid w:val="00CD3D24"/>
    <w:rsid w:val="00CD6DE5"/>
    <w:rsid w:val="00CD7305"/>
    <w:rsid w:val="00CE13D0"/>
    <w:rsid w:val="00CE3EE2"/>
    <w:rsid w:val="00CE7F3C"/>
    <w:rsid w:val="00CF4695"/>
    <w:rsid w:val="00CF6EB7"/>
    <w:rsid w:val="00D04C08"/>
    <w:rsid w:val="00D0626F"/>
    <w:rsid w:val="00D21867"/>
    <w:rsid w:val="00D24D95"/>
    <w:rsid w:val="00D26162"/>
    <w:rsid w:val="00D30FCA"/>
    <w:rsid w:val="00D31575"/>
    <w:rsid w:val="00D33C61"/>
    <w:rsid w:val="00D37810"/>
    <w:rsid w:val="00D41504"/>
    <w:rsid w:val="00D43429"/>
    <w:rsid w:val="00D43ABA"/>
    <w:rsid w:val="00D46565"/>
    <w:rsid w:val="00D52667"/>
    <w:rsid w:val="00D52E34"/>
    <w:rsid w:val="00D64C41"/>
    <w:rsid w:val="00D67500"/>
    <w:rsid w:val="00D676EC"/>
    <w:rsid w:val="00D75E73"/>
    <w:rsid w:val="00D80493"/>
    <w:rsid w:val="00D823F1"/>
    <w:rsid w:val="00D86D6D"/>
    <w:rsid w:val="00D87B0A"/>
    <w:rsid w:val="00D91CD9"/>
    <w:rsid w:val="00D93FF3"/>
    <w:rsid w:val="00D94FC0"/>
    <w:rsid w:val="00D96064"/>
    <w:rsid w:val="00DA24BF"/>
    <w:rsid w:val="00DA3627"/>
    <w:rsid w:val="00DA7B3B"/>
    <w:rsid w:val="00DB5C4A"/>
    <w:rsid w:val="00DB66A8"/>
    <w:rsid w:val="00DC0031"/>
    <w:rsid w:val="00DC2666"/>
    <w:rsid w:val="00DC6972"/>
    <w:rsid w:val="00DD2EF9"/>
    <w:rsid w:val="00DD3C8A"/>
    <w:rsid w:val="00DD4671"/>
    <w:rsid w:val="00DD5008"/>
    <w:rsid w:val="00DE1974"/>
    <w:rsid w:val="00DE1AB3"/>
    <w:rsid w:val="00DE53F0"/>
    <w:rsid w:val="00E001FF"/>
    <w:rsid w:val="00E01A4C"/>
    <w:rsid w:val="00E02601"/>
    <w:rsid w:val="00E05CB7"/>
    <w:rsid w:val="00E07E0D"/>
    <w:rsid w:val="00E106BE"/>
    <w:rsid w:val="00E1410C"/>
    <w:rsid w:val="00E148C4"/>
    <w:rsid w:val="00E155FC"/>
    <w:rsid w:val="00E175A5"/>
    <w:rsid w:val="00E175A7"/>
    <w:rsid w:val="00E218A7"/>
    <w:rsid w:val="00E2293D"/>
    <w:rsid w:val="00E32A3B"/>
    <w:rsid w:val="00E37A34"/>
    <w:rsid w:val="00E440F0"/>
    <w:rsid w:val="00E54306"/>
    <w:rsid w:val="00E55794"/>
    <w:rsid w:val="00E57B74"/>
    <w:rsid w:val="00E62F89"/>
    <w:rsid w:val="00E75B85"/>
    <w:rsid w:val="00E77C11"/>
    <w:rsid w:val="00E84D3E"/>
    <w:rsid w:val="00E85DCD"/>
    <w:rsid w:val="00E90AC8"/>
    <w:rsid w:val="00E90FAF"/>
    <w:rsid w:val="00E91161"/>
    <w:rsid w:val="00E91427"/>
    <w:rsid w:val="00E92FCC"/>
    <w:rsid w:val="00EA2ED0"/>
    <w:rsid w:val="00EB0B9F"/>
    <w:rsid w:val="00EB51FE"/>
    <w:rsid w:val="00EB5F6E"/>
    <w:rsid w:val="00EB734B"/>
    <w:rsid w:val="00EC1D71"/>
    <w:rsid w:val="00EC3105"/>
    <w:rsid w:val="00EC490E"/>
    <w:rsid w:val="00ED0FFE"/>
    <w:rsid w:val="00ED2548"/>
    <w:rsid w:val="00ED76D8"/>
    <w:rsid w:val="00EE13FB"/>
    <w:rsid w:val="00EE52F9"/>
    <w:rsid w:val="00EE5525"/>
    <w:rsid w:val="00EE5B91"/>
    <w:rsid w:val="00EF2C90"/>
    <w:rsid w:val="00EF406A"/>
    <w:rsid w:val="00EF7B87"/>
    <w:rsid w:val="00F0238A"/>
    <w:rsid w:val="00F0412B"/>
    <w:rsid w:val="00F04528"/>
    <w:rsid w:val="00F06B04"/>
    <w:rsid w:val="00F1051A"/>
    <w:rsid w:val="00F1783D"/>
    <w:rsid w:val="00F278C0"/>
    <w:rsid w:val="00F36D04"/>
    <w:rsid w:val="00F40EA4"/>
    <w:rsid w:val="00F51494"/>
    <w:rsid w:val="00F52760"/>
    <w:rsid w:val="00F539FF"/>
    <w:rsid w:val="00F62986"/>
    <w:rsid w:val="00F63923"/>
    <w:rsid w:val="00F63E5A"/>
    <w:rsid w:val="00F64FDD"/>
    <w:rsid w:val="00F70486"/>
    <w:rsid w:val="00F70B94"/>
    <w:rsid w:val="00F74CFD"/>
    <w:rsid w:val="00F757E8"/>
    <w:rsid w:val="00F853A8"/>
    <w:rsid w:val="00F8783A"/>
    <w:rsid w:val="00F90100"/>
    <w:rsid w:val="00F9732D"/>
    <w:rsid w:val="00F97F99"/>
    <w:rsid w:val="00FA0C3B"/>
    <w:rsid w:val="00FA1CCF"/>
    <w:rsid w:val="00FA47CF"/>
    <w:rsid w:val="00FA6956"/>
    <w:rsid w:val="00FA6FC6"/>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469B2"/>
  <w15:chartTrackingRefBased/>
  <w15:docId w15:val="{85E2EEBB-F722-E541-BEA9-17A4D683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412B"/>
    <w:rPr>
      <w:rFonts w:ascii="Aptos" w:hAnsi="Aptos"/>
    </w:rPr>
  </w:style>
  <w:style w:type="paragraph" w:styleId="Heading1">
    <w:name w:val="heading 1"/>
    <w:basedOn w:val="Normal"/>
    <w:next w:val="Normal"/>
    <w:link w:val="Heading1Char"/>
    <w:qFormat/>
    <w:rsid w:val="009F6D62"/>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qFormat/>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6D62"/>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87E07"/>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46337A"/>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unhideWhenUsed/>
    <w:qFormat/>
    <w:rsid w:val="003A4379"/>
    <w:pPr>
      <w:spacing w:after="0" w:line="240" w:lineRule="auto"/>
    </w:pPr>
    <w:rPr>
      <w:sz w:val="16"/>
      <w:szCs w:val="20"/>
    </w:rPr>
  </w:style>
  <w:style w:type="character" w:customStyle="1" w:styleId="FootnoteTextChar">
    <w:name w:val="Footnote Text Char"/>
    <w:basedOn w:val="DefaultParagraphFont"/>
    <w:link w:val="FootnoteText"/>
    <w:uiPriority w:val="99"/>
    <w:rsid w:val="003A4379"/>
    <w:rPr>
      <w:rFonts w:ascii="Arial" w:hAnsi="Arial"/>
      <w:sz w:val="16"/>
      <w:szCs w:val="20"/>
    </w:rPr>
  </w:style>
  <w:style w:type="character" w:styleId="FootnoteReference">
    <w:name w:val="footnote reference"/>
    <w:basedOn w:val="DefaultParagraphFont"/>
    <w:uiPriority w:val="99"/>
    <w:rsid w:val="009227F5"/>
    <w:rPr>
      <w:rFonts w:ascii="Aptos" w:hAnsi="Aptos"/>
      <w:vertAlign w:val="superscript"/>
    </w:r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Callout">
    <w:name w:val="Callout"/>
    <w:basedOn w:val="Normal"/>
    <w:rsid w:val="004B3CC6"/>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paragraph" w:customStyle="1" w:styleId="TableVerticalHeading">
    <w:name w:val="TableVerticalHeading"/>
    <w:aliases w:val="tvh"/>
    <w:rsid w:val="0054220B"/>
    <w:pPr>
      <w:widowControl w:val="0"/>
      <w:spacing w:after="0" w:line="240" w:lineRule="auto"/>
      <w:jc w:val="center"/>
    </w:pPr>
    <w:rPr>
      <w:rFonts w:ascii="Arial" w:eastAsia="Times New Roman" w:hAnsi="Arial" w:cs="Times New Roman"/>
      <w:b/>
      <w:sz w:val="20"/>
      <w:szCs w:val="20"/>
    </w:rPr>
  </w:style>
  <w:style w:type="paragraph" w:customStyle="1" w:styleId="NumberedList">
    <w:name w:val="Numbered List"/>
    <w:basedOn w:val="BulletedList"/>
    <w:rsid w:val="00F36D04"/>
    <w:pPr>
      <w:numPr>
        <w:numId w:val="21"/>
      </w:numPr>
      <w:spacing w:before="0" w:after="120"/>
    </w:pPr>
  </w:style>
  <w:style w:type="numbering" w:customStyle="1" w:styleId="CurrentList16">
    <w:name w:val="Current List16"/>
    <w:uiPriority w:val="99"/>
    <w:rsid w:val="00005A97"/>
    <w:pPr>
      <w:numPr>
        <w:numId w:val="35"/>
      </w:numPr>
    </w:pPr>
  </w:style>
  <w:style w:type="numbering" w:customStyle="1" w:styleId="CurrentList17">
    <w:name w:val="Current List17"/>
    <w:uiPriority w:val="99"/>
    <w:rsid w:val="00F36D04"/>
    <w:pPr>
      <w:numPr>
        <w:numId w:val="36"/>
      </w:numPr>
    </w:pPr>
  </w:style>
  <w:style w:type="paragraph" w:styleId="Revision">
    <w:name w:val="Revision"/>
    <w:hidden/>
    <w:uiPriority w:val="99"/>
    <w:semiHidden/>
    <w:rsid w:val="00BF1F9B"/>
    <w:pPr>
      <w:spacing w:after="0" w:line="240" w:lineRule="auto"/>
    </w:pPr>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odcio.defense.gov/library/dod-architectur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4.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2671</Words>
  <Characters>15284</Characters>
  <Application>Microsoft Office Word</Application>
  <DocSecurity>0</DocSecurity>
  <Lines>7642</Lines>
  <Paragraphs>1795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Links>
    <vt:vector size="138" baseType="variant">
      <vt:variant>
        <vt:i4>1507387</vt:i4>
      </vt:variant>
      <vt:variant>
        <vt:i4>128</vt:i4>
      </vt:variant>
      <vt:variant>
        <vt:i4>0</vt:i4>
      </vt:variant>
      <vt:variant>
        <vt:i4>5</vt:i4>
      </vt:variant>
      <vt:variant>
        <vt:lpwstr/>
      </vt:variant>
      <vt:variant>
        <vt:lpwstr>_Toc198979597</vt:lpwstr>
      </vt:variant>
      <vt:variant>
        <vt:i4>1507387</vt:i4>
      </vt:variant>
      <vt:variant>
        <vt:i4>122</vt:i4>
      </vt:variant>
      <vt:variant>
        <vt:i4>0</vt:i4>
      </vt:variant>
      <vt:variant>
        <vt:i4>5</vt:i4>
      </vt:variant>
      <vt:variant>
        <vt:lpwstr/>
      </vt:variant>
      <vt:variant>
        <vt:lpwstr>_Toc198979596</vt:lpwstr>
      </vt:variant>
      <vt:variant>
        <vt:i4>1507387</vt:i4>
      </vt:variant>
      <vt:variant>
        <vt:i4>116</vt:i4>
      </vt:variant>
      <vt:variant>
        <vt:i4>0</vt:i4>
      </vt:variant>
      <vt:variant>
        <vt:i4>5</vt:i4>
      </vt:variant>
      <vt:variant>
        <vt:lpwstr/>
      </vt:variant>
      <vt:variant>
        <vt:lpwstr>_Toc198979595</vt:lpwstr>
      </vt:variant>
      <vt:variant>
        <vt:i4>1507387</vt:i4>
      </vt:variant>
      <vt:variant>
        <vt:i4>110</vt:i4>
      </vt:variant>
      <vt:variant>
        <vt:i4>0</vt:i4>
      </vt:variant>
      <vt:variant>
        <vt:i4>5</vt:i4>
      </vt:variant>
      <vt:variant>
        <vt:lpwstr/>
      </vt:variant>
      <vt:variant>
        <vt:lpwstr>_Toc198979594</vt:lpwstr>
      </vt:variant>
      <vt:variant>
        <vt:i4>1507387</vt:i4>
      </vt:variant>
      <vt:variant>
        <vt:i4>104</vt:i4>
      </vt:variant>
      <vt:variant>
        <vt:i4>0</vt:i4>
      </vt:variant>
      <vt:variant>
        <vt:i4>5</vt:i4>
      </vt:variant>
      <vt:variant>
        <vt:lpwstr/>
      </vt:variant>
      <vt:variant>
        <vt:lpwstr>_Toc198979593</vt:lpwstr>
      </vt:variant>
      <vt:variant>
        <vt:i4>1507387</vt:i4>
      </vt:variant>
      <vt:variant>
        <vt:i4>98</vt:i4>
      </vt:variant>
      <vt:variant>
        <vt:i4>0</vt:i4>
      </vt:variant>
      <vt:variant>
        <vt:i4>5</vt:i4>
      </vt:variant>
      <vt:variant>
        <vt:lpwstr/>
      </vt:variant>
      <vt:variant>
        <vt:lpwstr>_Toc198979592</vt:lpwstr>
      </vt:variant>
      <vt:variant>
        <vt:i4>1507387</vt:i4>
      </vt:variant>
      <vt:variant>
        <vt:i4>92</vt:i4>
      </vt:variant>
      <vt:variant>
        <vt:i4>0</vt:i4>
      </vt:variant>
      <vt:variant>
        <vt:i4>5</vt:i4>
      </vt:variant>
      <vt:variant>
        <vt:lpwstr/>
      </vt:variant>
      <vt:variant>
        <vt:lpwstr>_Toc198979591</vt:lpwstr>
      </vt:variant>
      <vt:variant>
        <vt:i4>1507387</vt:i4>
      </vt:variant>
      <vt:variant>
        <vt:i4>86</vt:i4>
      </vt:variant>
      <vt:variant>
        <vt:i4>0</vt:i4>
      </vt:variant>
      <vt:variant>
        <vt:i4>5</vt:i4>
      </vt:variant>
      <vt:variant>
        <vt:lpwstr/>
      </vt:variant>
      <vt:variant>
        <vt:lpwstr>_Toc198979590</vt:lpwstr>
      </vt:variant>
      <vt:variant>
        <vt:i4>1441851</vt:i4>
      </vt:variant>
      <vt:variant>
        <vt:i4>80</vt:i4>
      </vt:variant>
      <vt:variant>
        <vt:i4>0</vt:i4>
      </vt:variant>
      <vt:variant>
        <vt:i4>5</vt:i4>
      </vt:variant>
      <vt:variant>
        <vt:lpwstr/>
      </vt:variant>
      <vt:variant>
        <vt:lpwstr>_Toc198979589</vt:lpwstr>
      </vt:variant>
      <vt:variant>
        <vt:i4>1441851</vt:i4>
      </vt:variant>
      <vt:variant>
        <vt:i4>74</vt:i4>
      </vt:variant>
      <vt:variant>
        <vt:i4>0</vt:i4>
      </vt:variant>
      <vt:variant>
        <vt:i4>5</vt:i4>
      </vt:variant>
      <vt:variant>
        <vt:lpwstr/>
      </vt:variant>
      <vt:variant>
        <vt:lpwstr>_Toc198979588</vt:lpwstr>
      </vt:variant>
      <vt:variant>
        <vt:i4>1441851</vt:i4>
      </vt:variant>
      <vt:variant>
        <vt:i4>68</vt:i4>
      </vt:variant>
      <vt:variant>
        <vt:i4>0</vt:i4>
      </vt:variant>
      <vt:variant>
        <vt:i4>5</vt:i4>
      </vt:variant>
      <vt:variant>
        <vt:lpwstr/>
      </vt:variant>
      <vt:variant>
        <vt:lpwstr>_Toc198979587</vt:lpwstr>
      </vt:variant>
      <vt:variant>
        <vt:i4>1441851</vt:i4>
      </vt:variant>
      <vt:variant>
        <vt:i4>62</vt:i4>
      </vt:variant>
      <vt:variant>
        <vt:i4>0</vt:i4>
      </vt:variant>
      <vt:variant>
        <vt:i4>5</vt:i4>
      </vt:variant>
      <vt:variant>
        <vt:lpwstr/>
      </vt:variant>
      <vt:variant>
        <vt:lpwstr>_Toc198979586</vt:lpwstr>
      </vt:variant>
      <vt:variant>
        <vt:i4>1441851</vt:i4>
      </vt:variant>
      <vt:variant>
        <vt:i4>56</vt:i4>
      </vt:variant>
      <vt:variant>
        <vt:i4>0</vt:i4>
      </vt:variant>
      <vt:variant>
        <vt:i4>5</vt:i4>
      </vt:variant>
      <vt:variant>
        <vt:lpwstr/>
      </vt:variant>
      <vt:variant>
        <vt:lpwstr>_Toc198979585</vt:lpwstr>
      </vt:variant>
      <vt:variant>
        <vt:i4>1441851</vt:i4>
      </vt:variant>
      <vt:variant>
        <vt:i4>50</vt:i4>
      </vt:variant>
      <vt:variant>
        <vt:i4>0</vt:i4>
      </vt:variant>
      <vt:variant>
        <vt:i4>5</vt:i4>
      </vt:variant>
      <vt:variant>
        <vt:lpwstr/>
      </vt:variant>
      <vt:variant>
        <vt:lpwstr>_Toc198979584</vt:lpwstr>
      </vt:variant>
      <vt:variant>
        <vt:i4>1441851</vt:i4>
      </vt:variant>
      <vt:variant>
        <vt:i4>44</vt:i4>
      </vt:variant>
      <vt:variant>
        <vt:i4>0</vt:i4>
      </vt:variant>
      <vt:variant>
        <vt:i4>5</vt:i4>
      </vt:variant>
      <vt:variant>
        <vt:lpwstr/>
      </vt:variant>
      <vt:variant>
        <vt:lpwstr>_Toc198979583</vt:lpwstr>
      </vt:variant>
      <vt:variant>
        <vt:i4>1441851</vt:i4>
      </vt:variant>
      <vt:variant>
        <vt:i4>38</vt:i4>
      </vt:variant>
      <vt:variant>
        <vt:i4>0</vt:i4>
      </vt:variant>
      <vt:variant>
        <vt:i4>5</vt:i4>
      </vt:variant>
      <vt:variant>
        <vt:lpwstr/>
      </vt:variant>
      <vt:variant>
        <vt:lpwstr>_Toc198979582</vt:lpwstr>
      </vt:variant>
      <vt:variant>
        <vt:i4>1441851</vt:i4>
      </vt:variant>
      <vt:variant>
        <vt:i4>32</vt:i4>
      </vt:variant>
      <vt:variant>
        <vt:i4>0</vt:i4>
      </vt:variant>
      <vt:variant>
        <vt:i4>5</vt:i4>
      </vt:variant>
      <vt:variant>
        <vt:lpwstr/>
      </vt:variant>
      <vt:variant>
        <vt:lpwstr>_Toc198979581</vt:lpwstr>
      </vt:variant>
      <vt:variant>
        <vt:i4>1441851</vt:i4>
      </vt:variant>
      <vt:variant>
        <vt:i4>26</vt:i4>
      </vt:variant>
      <vt:variant>
        <vt:i4>0</vt:i4>
      </vt:variant>
      <vt:variant>
        <vt:i4>5</vt:i4>
      </vt:variant>
      <vt:variant>
        <vt:lpwstr/>
      </vt:variant>
      <vt:variant>
        <vt:lpwstr>_Toc198979580</vt:lpwstr>
      </vt:variant>
      <vt:variant>
        <vt:i4>1638459</vt:i4>
      </vt:variant>
      <vt:variant>
        <vt:i4>20</vt:i4>
      </vt:variant>
      <vt:variant>
        <vt:i4>0</vt:i4>
      </vt:variant>
      <vt:variant>
        <vt:i4>5</vt:i4>
      </vt:variant>
      <vt:variant>
        <vt:lpwstr/>
      </vt:variant>
      <vt:variant>
        <vt:lpwstr>_Toc198979579</vt:lpwstr>
      </vt:variant>
      <vt:variant>
        <vt:i4>1638459</vt:i4>
      </vt:variant>
      <vt:variant>
        <vt:i4>14</vt:i4>
      </vt:variant>
      <vt:variant>
        <vt:i4>0</vt:i4>
      </vt:variant>
      <vt:variant>
        <vt:i4>5</vt:i4>
      </vt:variant>
      <vt:variant>
        <vt:lpwstr/>
      </vt:variant>
      <vt:variant>
        <vt:lpwstr>_Toc198979578</vt:lpwstr>
      </vt:variant>
      <vt:variant>
        <vt:i4>1638459</vt:i4>
      </vt:variant>
      <vt:variant>
        <vt:i4>8</vt:i4>
      </vt:variant>
      <vt:variant>
        <vt:i4>0</vt:i4>
      </vt:variant>
      <vt:variant>
        <vt:i4>5</vt:i4>
      </vt:variant>
      <vt:variant>
        <vt:lpwstr/>
      </vt:variant>
      <vt:variant>
        <vt:lpwstr>_Toc198979577</vt:lpwstr>
      </vt:variant>
      <vt:variant>
        <vt:i4>1638459</vt:i4>
      </vt:variant>
      <vt:variant>
        <vt:i4>2</vt:i4>
      </vt:variant>
      <vt:variant>
        <vt:i4>0</vt:i4>
      </vt:variant>
      <vt:variant>
        <vt:i4>5</vt:i4>
      </vt:variant>
      <vt:variant>
        <vt:lpwstr/>
      </vt:variant>
      <vt:variant>
        <vt:lpwstr>_Toc198979576</vt:lpwstr>
      </vt:variant>
      <vt:variant>
        <vt:i4>7077989</vt:i4>
      </vt:variant>
      <vt:variant>
        <vt:i4>0</vt:i4>
      </vt:variant>
      <vt:variant>
        <vt:i4>0</vt:i4>
      </vt:variant>
      <vt:variant>
        <vt:i4>5</vt:i4>
      </vt:variant>
      <vt:variant>
        <vt:lpwstr>https://dodcio.defense.gov/library/dod-architecture-framework/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220</cp:revision>
  <cp:lastPrinted>2025-05-19T20:46:00Z</cp:lastPrinted>
  <dcterms:created xsi:type="dcterms:W3CDTF">2025-05-24T11:55:00Z</dcterms:created>
  <dcterms:modified xsi:type="dcterms:W3CDTF">2025-05-29T17:40:00Z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