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37DBF188" w:rsidR="002B6F8E" w:rsidRDefault="002B6F8E">
      <w:r w:rsidRPr="00AE261C">
        <w:rPr>
          <w:b/>
          <w:bCs/>
        </w:rPr>
        <w:t>Name</w:t>
      </w:r>
      <w:r w:rsidR="00D44CAC">
        <w:t>:</w:t>
      </w:r>
      <w:r w:rsidR="009B3DA2">
        <w:t xml:space="preserve"> Alcohol Related Mortality</w:t>
      </w:r>
    </w:p>
    <w:p w14:paraId="0D41E867" w14:textId="77777777" w:rsidR="00AA5AB9" w:rsidRDefault="00AA5AB9"/>
    <w:p w14:paraId="100E41DE" w14:textId="2B7BBAD8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9B3DA2">
        <w:t xml:space="preserve"> Number of </w:t>
      </w:r>
      <w:r w:rsidR="008E4DAB">
        <w:t>a</w:t>
      </w:r>
      <w:r w:rsidR="009B3DA2">
        <w:t xml:space="preserve">lcohol </w:t>
      </w:r>
      <w:r w:rsidR="008E4DAB">
        <w:t xml:space="preserve">related deaths </w:t>
      </w:r>
      <w:r w:rsidR="009B3DA2">
        <w:t>per 100,000 people</w:t>
      </w:r>
      <w:r w:rsidR="008E4DAB">
        <w:t>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01CD149B" w14:textId="54DD9B92" w:rsidR="002B6F8E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A20B06">
        <w:t>CDC Wonder</w:t>
      </w:r>
    </w:p>
    <w:p w14:paraId="7C3A5475" w14:textId="02CDC3BD" w:rsidR="00433CEA" w:rsidRPr="00B9380A" w:rsidRDefault="00AA5AB9" w:rsidP="00B9380A">
      <w:pPr>
        <w:pStyle w:val="ListParagraph"/>
        <w:numPr>
          <w:ilvl w:val="0"/>
          <w:numId w:val="8"/>
        </w:numPr>
        <w:rPr>
          <w:u w:val="single"/>
        </w:rPr>
      </w:pPr>
      <w:r w:rsidRPr="009014F7">
        <w:rPr>
          <w:u w:val="single"/>
        </w:rPr>
        <w:t>Link to Source</w:t>
      </w:r>
      <w:r>
        <w:t>:</w:t>
      </w:r>
      <w:r w:rsidR="00B4758F">
        <w:t xml:space="preserve"> </w:t>
      </w:r>
      <w:hyperlink r:id="rId11" w:history="1">
        <w:r w:rsidR="00B9380A" w:rsidRPr="00B9380A">
          <w:rPr>
            <w:rStyle w:val="Hyperlink"/>
          </w:rPr>
          <w:t>https://wonder.cdc.gov/Deaths-by-Underlying-Cause.html</w:t>
        </w:r>
      </w:hyperlink>
    </w:p>
    <w:p w14:paraId="09098AE3" w14:textId="4E21EED8" w:rsidR="002B6F8E" w:rsidRDefault="002B6F8E">
      <w:pPr>
        <w:rPr>
          <w:b/>
          <w:bCs/>
        </w:rPr>
      </w:pPr>
    </w:p>
    <w:p w14:paraId="06D4C025" w14:textId="7F968253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B9380A">
        <w:t>2010-2019</w:t>
      </w:r>
    </w:p>
    <w:p w14:paraId="169D6C46" w14:textId="2812697E" w:rsidR="002B6F8E" w:rsidRDefault="002B6F8E"/>
    <w:p w14:paraId="3A134C16" w14:textId="6EE91CEF" w:rsidR="00DA16C3" w:rsidRDefault="00C71EA9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CB1E4C">
        <w:t>County</w:t>
      </w:r>
      <w:r w:rsidR="003B4D09">
        <w:t xml:space="preserve"> </w:t>
      </w:r>
    </w:p>
    <w:p w14:paraId="17DDA767" w14:textId="77777777" w:rsidR="00C63158" w:rsidRDefault="00C63158">
      <w:pPr>
        <w:rPr>
          <w:b/>
          <w:bCs/>
        </w:rPr>
      </w:pPr>
    </w:p>
    <w:p w14:paraId="41EE929A" w14:textId="57914282" w:rsidR="00302737" w:rsidRDefault="006958C5" w:rsidP="00D94770">
      <w:r>
        <w:rPr>
          <w:b/>
          <w:bCs/>
        </w:rPr>
        <w:t>Stratification</w:t>
      </w:r>
      <w:r w:rsidR="00F8197B">
        <w:t>:</w:t>
      </w:r>
      <w:r>
        <w:t xml:space="preserve"> </w:t>
      </w:r>
      <w:r w:rsidR="003B4D09">
        <w:t xml:space="preserve">Black </w:t>
      </w:r>
      <w:r w:rsidR="005D50BF">
        <w:t>p</w:t>
      </w:r>
      <w:r w:rsidR="00CC14EC">
        <w:t>opulation</w:t>
      </w:r>
    </w:p>
    <w:p w14:paraId="76226322" w14:textId="3B492108" w:rsidR="002B6F8E" w:rsidRDefault="002B6F8E"/>
    <w:p w14:paraId="4F7874F1" w14:textId="018BF0FC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4829D5">
        <w:t>Alcohol use disorder</w:t>
      </w:r>
      <w:r w:rsidR="00D96EE2">
        <w:t xml:space="preserve"> (AUD) is</w:t>
      </w:r>
      <w:r w:rsidR="004829D5">
        <w:t xml:space="preserve"> an importan</w:t>
      </w:r>
      <w:r w:rsidR="00D96EE2">
        <w:t>t</w:t>
      </w:r>
      <w:r w:rsidR="004829D5">
        <w:t xml:space="preserve"> measure of substance use prevalence</w:t>
      </w:r>
      <w:r w:rsidR="00D96EE2">
        <w:t xml:space="preserve"> contributing to overall mental wellness. </w:t>
      </w:r>
      <w:r w:rsidR="000A779B">
        <w:t xml:space="preserve">Because </w:t>
      </w:r>
      <w:r w:rsidR="000D5DDA">
        <w:t>few</w:t>
      </w:r>
      <w:r w:rsidR="000A779B">
        <w:t xml:space="preserve"> </w:t>
      </w:r>
      <w:r w:rsidR="00FC1EDA">
        <w:t xml:space="preserve">people </w:t>
      </w:r>
      <w:r w:rsidR="000A779B">
        <w:t xml:space="preserve">with </w:t>
      </w:r>
      <w:r w:rsidR="00397767">
        <w:t>AUDs</w:t>
      </w:r>
      <w:r w:rsidR="006E18CD">
        <w:t xml:space="preserve"> perceive a need for care/treatment, it is likely that </w:t>
      </w:r>
      <w:r w:rsidR="000D5DDA">
        <w:t xml:space="preserve">many people with AUD </w:t>
      </w:r>
      <w:r w:rsidR="003405BE">
        <w:t>are not being treated for alcohol dependency</w:t>
      </w:r>
      <w:r w:rsidR="00783CF7">
        <w:t>.</w:t>
      </w:r>
      <w:r w:rsidR="008F6026">
        <w:rPr>
          <w:rStyle w:val="FootnoteReference"/>
        </w:rPr>
        <w:footnoteReference w:id="2"/>
      </w:r>
      <w:r w:rsidR="00F57301">
        <w:t xml:space="preserve"> </w:t>
      </w:r>
      <w:r w:rsidR="000D5DDA">
        <w:t>Therefore</w:t>
      </w:r>
      <w:r w:rsidR="00C31603">
        <w:t>, a high</w:t>
      </w:r>
      <w:r w:rsidR="00A8469E">
        <w:t xml:space="preserve"> alcohol related</w:t>
      </w:r>
      <w:r w:rsidR="00C31603">
        <w:t xml:space="preserve"> mortality rate </w:t>
      </w:r>
      <w:r w:rsidR="000D5DDA">
        <w:t xml:space="preserve">may </w:t>
      </w:r>
      <w:r w:rsidR="0013517D">
        <w:t>indicate</w:t>
      </w:r>
      <w:r w:rsidR="00E40328">
        <w:t xml:space="preserve"> a </w:t>
      </w:r>
      <w:r w:rsidR="000D5DDA">
        <w:t xml:space="preserve">significant </w:t>
      </w:r>
      <w:r w:rsidR="00E40328">
        <w:t xml:space="preserve">number of </w:t>
      </w:r>
      <w:r w:rsidR="00534BAD">
        <w:t xml:space="preserve">people with </w:t>
      </w:r>
      <w:r w:rsidR="00E40328">
        <w:t xml:space="preserve">untreated </w:t>
      </w:r>
      <w:r w:rsidR="0050703E">
        <w:t>AUD</w:t>
      </w:r>
      <w:r w:rsidR="004829D5">
        <w:t>.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23AD384F" w:rsidR="00181F4B" w:rsidRPr="00B21683" w:rsidRDefault="00181F4B">
      <w:r>
        <w:rPr>
          <w:b/>
          <w:bCs/>
        </w:rPr>
        <w:t>Strengths and Limitations</w:t>
      </w:r>
      <w:r>
        <w:t xml:space="preserve"> </w:t>
      </w:r>
    </w:p>
    <w:p w14:paraId="0FBF05E4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3804DA95" w14:textId="26ABCCB2" w:rsidR="00DB1A04" w:rsidRDefault="00730E7F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Importance</w:t>
      </w:r>
      <w:r>
        <w:rPr>
          <w:bCs/>
        </w:rPr>
        <w:t xml:space="preserve">] </w:t>
      </w:r>
      <w:r w:rsidR="001B3A0E">
        <w:rPr>
          <w:bCs/>
        </w:rPr>
        <w:t xml:space="preserve">Deaths from alcohol poisoning </w:t>
      </w:r>
      <w:r w:rsidR="00AC5D02">
        <w:rPr>
          <w:bCs/>
        </w:rPr>
        <w:t>vary substantially by state</w:t>
      </w:r>
      <w:r w:rsidR="007C02E6">
        <w:rPr>
          <w:rStyle w:val="FootnoteReference"/>
          <w:bCs/>
        </w:rPr>
        <w:footnoteReference w:id="3"/>
      </w:r>
      <w:r w:rsidR="00AC5D02">
        <w:rPr>
          <w:bCs/>
        </w:rPr>
        <w:t xml:space="preserve"> </w:t>
      </w:r>
      <w:r w:rsidR="00D138F5">
        <w:rPr>
          <w:bCs/>
        </w:rPr>
        <w:t xml:space="preserve">and </w:t>
      </w:r>
      <w:r w:rsidR="009846C3">
        <w:rPr>
          <w:bCs/>
        </w:rPr>
        <w:t>discharged patients</w:t>
      </w:r>
      <w:r w:rsidR="007E452E">
        <w:rPr>
          <w:bCs/>
        </w:rPr>
        <w:t xml:space="preserve"> with AUDs</w:t>
      </w:r>
      <w:r w:rsidR="009846C3">
        <w:rPr>
          <w:bCs/>
        </w:rPr>
        <w:t xml:space="preserve"> face a high risk of subsequent death</w:t>
      </w:r>
      <w:r w:rsidR="00783CF7">
        <w:rPr>
          <w:bCs/>
        </w:rPr>
        <w:t>.</w:t>
      </w:r>
      <w:r w:rsidR="00F021E5">
        <w:rPr>
          <w:rStyle w:val="FootnoteReference"/>
          <w:bCs/>
        </w:rPr>
        <w:footnoteReference w:id="4"/>
      </w:r>
      <w:r w:rsidR="002E01D9">
        <w:rPr>
          <w:bCs/>
        </w:rPr>
        <w:t xml:space="preserve"> This measure </w:t>
      </w:r>
      <w:r w:rsidR="00B430B3">
        <w:rPr>
          <w:bCs/>
        </w:rPr>
        <w:t xml:space="preserve">shows the geographic variation of </w:t>
      </w:r>
      <w:r w:rsidR="00835FF2">
        <w:rPr>
          <w:bCs/>
        </w:rPr>
        <w:t>alcohol-related mortality</w:t>
      </w:r>
      <w:r w:rsidR="002E01D9">
        <w:rPr>
          <w:bCs/>
        </w:rPr>
        <w:t>.</w:t>
      </w:r>
    </w:p>
    <w:p w14:paraId="1CD38DA7" w14:textId="57B7BB90" w:rsidR="006B19EB" w:rsidRDefault="006B19EB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CA3CBD">
        <w:rPr>
          <w:bCs/>
          <w:i/>
          <w:iCs/>
        </w:rPr>
        <w:t>Equity</w:t>
      </w:r>
      <w:r>
        <w:rPr>
          <w:bCs/>
        </w:rPr>
        <w:t>]</w:t>
      </w:r>
      <w:r w:rsidR="00621422">
        <w:rPr>
          <w:bCs/>
        </w:rPr>
        <w:t xml:space="preserve"> </w:t>
      </w:r>
      <w:r w:rsidR="00CA39AA">
        <w:rPr>
          <w:bCs/>
        </w:rPr>
        <w:t>Some minority groups (such as Black Americans,</w:t>
      </w:r>
      <w:r w:rsidR="00CA3CBD">
        <w:rPr>
          <w:bCs/>
        </w:rPr>
        <w:t xml:space="preserve"> </w:t>
      </w:r>
      <w:r w:rsidR="00B777AF">
        <w:rPr>
          <w:bCs/>
        </w:rPr>
        <w:t>Hispanics</w:t>
      </w:r>
      <w:r w:rsidR="00634980">
        <w:rPr>
          <w:bCs/>
        </w:rPr>
        <w:t>/Latinos</w:t>
      </w:r>
      <w:r w:rsidR="00B777AF">
        <w:rPr>
          <w:bCs/>
        </w:rPr>
        <w:t>, Native Americans,</w:t>
      </w:r>
      <w:r w:rsidR="00772965">
        <w:rPr>
          <w:bCs/>
        </w:rPr>
        <w:t xml:space="preserve"> Asian Americans, and Native Hawaiians and Pacific Islanders)</w:t>
      </w:r>
      <w:r w:rsidR="00B777AF">
        <w:rPr>
          <w:bCs/>
        </w:rPr>
        <w:t xml:space="preserve"> </w:t>
      </w:r>
      <w:r w:rsidR="00772965">
        <w:rPr>
          <w:bCs/>
        </w:rPr>
        <w:t>suffer greater adverse effects from alcohol than other populations</w:t>
      </w:r>
      <w:r w:rsidR="00AA60DE">
        <w:rPr>
          <w:bCs/>
        </w:rPr>
        <w:t>.</w:t>
      </w:r>
      <w:r w:rsidR="00A1243E">
        <w:rPr>
          <w:rStyle w:val="FootnoteReference"/>
          <w:bCs/>
        </w:rPr>
        <w:footnoteReference w:id="5"/>
      </w:r>
      <w:r w:rsidR="0007189F">
        <w:rPr>
          <w:bCs/>
        </w:rPr>
        <w:t xml:space="preserve"> This emphasizes the importance of including this measure. </w:t>
      </w:r>
    </w:p>
    <w:p w14:paraId="525B941A" w14:textId="4755EDDD" w:rsidR="004E648E" w:rsidRPr="00A572EF" w:rsidRDefault="004E648E" w:rsidP="004E648E">
      <w:pPr>
        <w:pStyle w:val="ListParagraph"/>
        <w:numPr>
          <w:ilvl w:val="1"/>
          <w:numId w:val="14"/>
        </w:numPr>
        <w:rPr>
          <w:bCs/>
          <w:i/>
          <w:iCs/>
        </w:rPr>
      </w:pPr>
      <w:r w:rsidRPr="005C7834">
        <w:rPr>
          <w:bCs/>
        </w:rPr>
        <w:t>[</w:t>
      </w:r>
      <w:r>
        <w:rPr>
          <w:bCs/>
          <w:i/>
          <w:iCs/>
        </w:rPr>
        <w:t>Relevance and Usability</w:t>
      </w:r>
      <w:r w:rsidRPr="005C7834">
        <w:rPr>
          <w:bCs/>
        </w:rPr>
        <w:t>]</w:t>
      </w:r>
      <w:r w:rsidR="003C1EA2" w:rsidRPr="005C7834">
        <w:rPr>
          <w:bCs/>
        </w:rPr>
        <w:t xml:space="preserve"> </w:t>
      </w:r>
      <w:r>
        <w:rPr>
          <w:bCs/>
        </w:rPr>
        <w:t>This measure is easy to understand and can provide information to state and federal level policy officials on wh</w:t>
      </w:r>
      <w:r w:rsidR="00E05572">
        <w:rPr>
          <w:bCs/>
        </w:rPr>
        <w:t>ich geographic areas are</w:t>
      </w:r>
      <w:r w:rsidR="001A260A">
        <w:rPr>
          <w:bCs/>
        </w:rPr>
        <w:t xml:space="preserve"> experiencing the</w:t>
      </w:r>
      <w:r>
        <w:rPr>
          <w:bCs/>
        </w:rPr>
        <w:t xml:space="preserve"> highest rates </w:t>
      </w:r>
      <w:r w:rsidR="00E346B1">
        <w:rPr>
          <w:bCs/>
        </w:rPr>
        <w:t xml:space="preserve">mortality due to </w:t>
      </w:r>
      <w:r w:rsidR="001A260A">
        <w:rPr>
          <w:bCs/>
        </w:rPr>
        <w:t>alcohol poisoning</w:t>
      </w:r>
      <w:r>
        <w:rPr>
          <w:bCs/>
        </w:rPr>
        <w:t>.</w:t>
      </w:r>
    </w:p>
    <w:p w14:paraId="7B6E5263" w14:textId="6D654FC0" w:rsidR="004E648E" w:rsidRPr="006B19EB" w:rsidRDefault="004E648E" w:rsidP="004E648E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  <w:i/>
          <w:iCs/>
        </w:rPr>
        <w:lastRenderedPageBreak/>
        <w:t>[Feasibility]</w:t>
      </w:r>
      <w:r>
        <w:rPr>
          <w:bCs/>
        </w:rPr>
        <w:t xml:space="preserve"> Mortality data is collected from all death certificates</w:t>
      </w:r>
      <w:r w:rsidR="00045565">
        <w:rPr>
          <w:bCs/>
        </w:rPr>
        <w:t xml:space="preserve"> for</w:t>
      </w:r>
      <w:r>
        <w:rPr>
          <w:bCs/>
        </w:rPr>
        <w:t xml:space="preserve"> U.S.</w:t>
      </w:r>
      <w:r w:rsidR="00045565">
        <w:rPr>
          <w:bCs/>
        </w:rPr>
        <w:t xml:space="preserve"> residents</w:t>
      </w:r>
      <w:r>
        <w:rPr>
          <w:bCs/>
        </w:rPr>
        <w:t>, and it is reported yearly through CDC Wonder</w:t>
      </w:r>
      <w:r w:rsidR="00783CF7">
        <w:rPr>
          <w:bCs/>
        </w:rPr>
        <w:t>.</w:t>
      </w:r>
      <w:r w:rsidR="002C050E">
        <w:rPr>
          <w:rStyle w:val="FootnoteReference"/>
          <w:bCs/>
        </w:rPr>
        <w:footnoteReference w:id="6"/>
      </w:r>
    </w:p>
    <w:p w14:paraId="6ACD543D" w14:textId="0F9E745F" w:rsidR="007B230E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4AA28C29" w14:textId="638102AA" w:rsidR="003C3EED" w:rsidRPr="003C3EED" w:rsidRDefault="003C3EED" w:rsidP="003C3EED">
      <w:pPr>
        <w:pStyle w:val="ListParagraph"/>
        <w:numPr>
          <w:ilvl w:val="1"/>
          <w:numId w:val="14"/>
        </w:numPr>
        <w:rPr>
          <w:bCs/>
        </w:rPr>
      </w:pPr>
      <w:r w:rsidRPr="007B230E">
        <w:rPr>
          <w:bCs/>
        </w:rPr>
        <w:t>[</w:t>
      </w:r>
      <w:r>
        <w:rPr>
          <w:bCs/>
          <w:i/>
          <w:iCs/>
        </w:rPr>
        <w:t>Equity</w:t>
      </w:r>
      <w:r>
        <w:rPr>
          <w:bCs/>
        </w:rPr>
        <w:t>] Deaths of nonresidents (nonresident aliens, nationals living abroad, Puerto Rico residents, and other territories of the U.S.) are not reported in this measure.</w:t>
      </w:r>
      <w:r>
        <w:rPr>
          <w:bCs/>
          <w:vertAlign w:val="superscript"/>
        </w:rPr>
        <w:t>5</w:t>
      </w:r>
    </w:p>
    <w:p w14:paraId="6E941750" w14:textId="302DAE35" w:rsidR="003C3EED" w:rsidRPr="003C3EED" w:rsidRDefault="003C3EED" w:rsidP="003C3EED">
      <w:pPr>
        <w:pStyle w:val="ListParagraph"/>
        <w:numPr>
          <w:ilvl w:val="1"/>
          <w:numId w:val="14"/>
        </w:numPr>
        <w:rPr>
          <w:bCs/>
        </w:rPr>
      </w:pPr>
      <w:r w:rsidRPr="005605F5">
        <w:rPr>
          <w:bCs/>
        </w:rPr>
        <w:t>[</w:t>
      </w:r>
      <w:r w:rsidRPr="005605F5">
        <w:rPr>
          <w:bCs/>
          <w:i/>
          <w:iCs/>
        </w:rPr>
        <w:t>Feasibility</w:t>
      </w:r>
      <w:r w:rsidRPr="005605F5">
        <w:rPr>
          <w:bCs/>
        </w:rPr>
        <w:t xml:space="preserve">] Data are captured for a 10-year period from 2010-2019. This may make it difficult to discern </w:t>
      </w:r>
      <w:r>
        <w:rPr>
          <w:bCs/>
        </w:rPr>
        <w:t xml:space="preserve">mortality </w:t>
      </w:r>
      <w:r w:rsidRPr="005605F5">
        <w:rPr>
          <w:bCs/>
        </w:rPr>
        <w:t xml:space="preserve">trends </w:t>
      </w:r>
      <w:r>
        <w:rPr>
          <w:bCs/>
        </w:rPr>
        <w:t>over shorter timespans</w:t>
      </w:r>
      <w:r w:rsidRPr="005605F5">
        <w:rPr>
          <w:bCs/>
        </w:rPr>
        <w:t xml:space="preserve">. A 10-year period was selected because when this measure is stratified by race for </w:t>
      </w:r>
      <w:r>
        <w:rPr>
          <w:bCs/>
        </w:rPr>
        <w:t xml:space="preserve">the </w:t>
      </w:r>
      <w:r w:rsidRPr="005605F5">
        <w:rPr>
          <w:bCs/>
        </w:rPr>
        <w:t>Black</w:t>
      </w:r>
      <w:r>
        <w:rPr>
          <w:bCs/>
        </w:rPr>
        <w:t xml:space="preserve"> population</w:t>
      </w:r>
      <w:r w:rsidRPr="005605F5">
        <w:rPr>
          <w:bCs/>
        </w:rPr>
        <w:t xml:space="preserve"> alone, using a shorter </w:t>
      </w:r>
      <w:proofErr w:type="gramStart"/>
      <w:r>
        <w:rPr>
          <w:bCs/>
        </w:rPr>
        <w:t xml:space="preserve">time </w:t>
      </w:r>
      <w:r w:rsidRPr="005605F5">
        <w:rPr>
          <w:bCs/>
        </w:rPr>
        <w:t>period</w:t>
      </w:r>
      <w:proofErr w:type="gramEnd"/>
      <w:r w:rsidRPr="005605F5">
        <w:rPr>
          <w:bCs/>
        </w:rPr>
        <w:t xml:space="preserve"> would result in significant suppression of data. </w:t>
      </w:r>
    </w:p>
    <w:p w14:paraId="25E21B70" w14:textId="27718FB3" w:rsidR="007B230E" w:rsidRPr="008E3AFE" w:rsidRDefault="007B230E" w:rsidP="007B230E">
      <w:pPr>
        <w:pStyle w:val="ListParagraph"/>
        <w:numPr>
          <w:ilvl w:val="1"/>
          <w:numId w:val="14"/>
        </w:numPr>
      </w:pPr>
      <w:r w:rsidRPr="008E3AFE">
        <w:t>[</w:t>
      </w:r>
      <w:r w:rsidRPr="007B230E">
        <w:rPr>
          <w:i/>
          <w:iCs/>
        </w:rPr>
        <w:t>Scientific Soundness</w:t>
      </w:r>
      <w:r>
        <w:t xml:space="preserve">] The smallest geographic level at which this data is available is the county level, so each Zip Code Tabulation Area (ZCTA) </w:t>
      </w:r>
      <w:proofErr w:type="gramStart"/>
      <w:r>
        <w:t>in a given</w:t>
      </w:r>
      <w:proofErr w:type="gramEnd"/>
      <w:r>
        <w:t xml:space="preserve"> county will have the same value. As a result, ZCTA-level values may be less accurate because it is not possible to differentiate which ZCTAs have higher or lower rates within a county. </w:t>
      </w:r>
    </w:p>
    <w:p w14:paraId="64ACB823" w14:textId="77777777" w:rsidR="002600FA" w:rsidRPr="00273D16" w:rsidRDefault="002600FA" w:rsidP="002600FA">
      <w:pPr>
        <w:pStyle w:val="ListParagraph"/>
        <w:ind w:left="1440"/>
        <w:rPr>
          <w:bCs/>
        </w:rPr>
      </w:pPr>
    </w:p>
    <w:p w14:paraId="2082DE2F" w14:textId="77777777" w:rsidR="000D5C93" w:rsidRPr="00AE261C" w:rsidRDefault="000D5C93">
      <w:pPr>
        <w:rPr>
          <w:b/>
          <w:bCs/>
        </w:rPr>
      </w:pPr>
    </w:p>
    <w:p w14:paraId="7305B90C" w14:textId="7CF54B8E" w:rsidR="00A16408" w:rsidRPr="00EC670E" w:rsidRDefault="00523739" w:rsidP="00A16408">
      <w:r w:rsidRPr="00786593">
        <w:rPr>
          <w:b/>
          <w:bCs/>
        </w:rPr>
        <w:t xml:space="preserve">Default </w:t>
      </w:r>
      <w:r w:rsidR="00EC670E" w:rsidRPr="00786593">
        <w:rPr>
          <w:b/>
          <w:bCs/>
        </w:rPr>
        <w:t>Weight</w:t>
      </w:r>
      <w:r w:rsidR="00FA2ED2" w:rsidRPr="00786593">
        <w:t>:</w:t>
      </w:r>
      <w:r w:rsidR="00EC670E" w:rsidRPr="00786593">
        <w:rPr>
          <w:b/>
          <w:bCs/>
        </w:rPr>
        <w:t xml:space="preserve"> </w:t>
      </w:r>
      <w:r w:rsidR="00786593" w:rsidRPr="00786593">
        <w:t>2.5</w:t>
      </w:r>
      <w:r w:rsidR="00786593">
        <w:t xml:space="preserve">% </w:t>
      </w:r>
      <w:r w:rsidR="00786593" w:rsidRPr="00480C8D">
        <w:rPr>
          <w:sz w:val="20"/>
          <w:szCs w:val="20"/>
        </w:rPr>
        <w:t>(</w:t>
      </w:r>
      <w:r w:rsidR="00786593" w:rsidRPr="00480C8D">
        <w:rPr>
          <w:i/>
          <w:iCs/>
          <w:sz w:val="20"/>
          <w:szCs w:val="20"/>
        </w:rPr>
        <w:t>see Weighting Documentation for details on how default weights were assigned</w:t>
      </w:r>
      <w:r w:rsidR="00786593" w:rsidRPr="00480C8D">
        <w:rPr>
          <w:sz w:val="20"/>
          <w:szCs w:val="20"/>
        </w:rPr>
        <w:t>)</w:t>
      </w:r>
    </w:p>
    <w:p w14:paraId="4E0AAE59" w14:textId="77777777" w:rsidR="00FA2ED2" w:rsidRDefault="00FA2ED2" w:rsidP="00A16408">
      <w:pPr>
        <w:rPr>
          <w:b/>
          <w:bCs/>
        </w:rPr>
      </w:pPr>
    </w:p>
    <w:p w14:paraId="400BBB33" w14:textId="6DBA896C" w:rsidR="00A16408" w:rsidRPr="00FA2ED2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14FF432B" w14:textId="6D86C54F" w:rsidR="00A73121" w:rsidRDefault="00A73121" w:rsidP="00A16408"/>
    <w:p w14:paraId="1A2CD242" w14:textId="72A23C30" w:rsidR="00A73121" w:rsidRDefault="003B5D17" w:rsidP="00A73121">
      <w:r>
        <w:rPr>
          <w:i/>
          <w:iCs/>
          <w:u w:val="single"/>
        </w:rPr>
        <w:t>Overall</w:t>
      </w:r>
      <w:r w:rsidR="00A73121" w:rsidRPr="003900D2">
        <w:rPr>
          <w:i/>
          <w:iCs/>
          <w:u w:val="single"/>
        </w:rPr>
        <w:t xml:space="preserve"> Population Calculation</w:t>
      </w:r>
      <w:r w:rsidR="00A73121">
        <w:t xml:space="preserve">: </w:t>
      </w:r>
    </w:p>
    <w:p w14:paraId="54EBE357" w14:textId="77777777" w:rsidR="00304618" w:rsidRDefault="00304618" w:rsidP="00A73121"/>
    <w:p w14:paraId="664C5A30" w14:textId="30A46635" w:rsidR="00A73121" w:rsidRPr="009F52A4" w:rsidRDefault="007B7A57" w:rsidP="00A1640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Alcohol related mortality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Overall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total number of alcohol related deaths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total population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x 100,000 people</m:t>
          </m:r>
        </m:oMath>
      </m:oMathPara>
    </w:p>
    <w:p w14:paraId="7C319703" w14:textId="77777777" w:rsidR="00304618" w:rsidRDefault="00304618" w:rsidP="00A16408">
      <w:pPr>
        <w:rPr>
          <w:i/>
          <w:iCs/>
          <w:u w:val="single"/>
        </w:rPr>
      </w:pPr>
    </w:p>
    <w:p w14:paraId="7E272AB0" w14:textId="787D5BA4" w:rsidR="003B5D17" w:rsidRPr="008277ED" w:rsidRDefault="003B5D17" w:rsidP="00A16408">
      <w:r w:rsidRPr="003900D2">
        <w:rPr>
          <w:i/>
          <w:iCs/>
          <w:u w:val="single"/>
        </w:rPr>
        <w:t>Black Population Calculation</w:t>
      </w:r>
      <w:r>
        <w:t>:</w:t>
      </w:r>
    </w:p>
    <w:p w14:paraId="1C5D0BB5" w14:textId="77777777" w:rsidR="00817096" w:rsidRDefault="00817096" w:rsidP="00A16408">
      <w:pPr>
        <w:jc w:val="center"/>
      </w:pPr>
    </w:p>
    <w:p w14:paraId="11C33CCB" w14:textId="428C18C4" w:rsidR="00817096" w:rsidRDefault="00817096" w:rsidP="00A16408">
      <w:pPr>
        <w:jc w:val="center"/>
      </w:pPr>
    </w:p>
    <w:p w14:paraId="62419550" w14:textId="19B1878B" w:rsidR="00304618" w:rsidRPr="009F52A4" w:rsidRDefault="007B7A57" w:rsidP="00304618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Alochol related mortality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Black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number of alcohol related deaths among Black population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total Black population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x 100,000 people</m:t>
          </m:r>
        </m:oMath>
      </m:oMathPara>
    </w:p>
    <w:p w14:paraId="7C225442" w14:textId="4C076E79" w:rsidR="0043612D" w:rsidRDefault="0043612D" w:rsidP="00A16408">
      <w:pPr>
        <w:jc w:val="center"/>
      </w:pPr>
    </w:p>
    <w:p w14:paraId="5425F398" w14:textId="77777777" w:rsidR="0043612D" w:rsidRDefault="0043612D" w:rsidP="00A16408">
      <w:pPr>
        <w:jc w:val="center"/>
      </w:pPr>
    </w:p>
    <w:p w14:paraId="1E9FAF92" w14:textId="77777777" w:rsidR="00A16408" w:rsidRDefault="00A16408" w:rsidP="00A16408">
      <w:pPr>
        <w:rPr>
          <w:b/>
          <w:bCs/>
        </w:rPr>
      </w:pPr>
    </w:p>
    <w:sectPr w:rsid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3516F" w14:textId="77777777" w:rsidR="007B7A57" w:rsidRDefault="007B7A57" w:rsidP="00621422">
      <w:r>
        <w:separator/>
      </w:r>
    </w:p>
  </w:endnote>
  <w:endnote w:type="continuationSeparator" w:id="0">
    <w:p w14:paraId="62CF5511" w14:textId="77777777" w:rsidR="007B7A57" w:rsidRDefault="007B7A57" w:rsidP="00621422">
      <w:r>
        <w:continuationSeparator/>
      </w:r>
    </w:p>
  </w:endnote>
  <w:endnote w:type="continuationNotice" w:id="1">
    <w:p w14:paraId="4F6D526A" w14:textId="77777777" w:rsidR="007B7A57" w:rsidRDefault="007B7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9F510" w14:textId="77777777" w:rsidR="007B7A57" w:rsidRDefault="007B7A57" w:rsidP="00621422">
      <w:r>
        <w:separator/>
      </w:r>
    </w:p>
  </w:footnote>
  <w:footnote w:type="continuationSeparator" w:id="0">
    <w:p w14:paraId="2802BC09" w14:textId="77777777" w:rsidR="007B7A57" w:rsidRDefault="007B7A57" w:rsidP="00621422">
      <w:r>
        <w:continuationSeparator/>
      </w:r>
    </w:p>
  </w:footnote>
  <w:footnote w:type="continuationNotice" w:id="1">
    <w:p w14:paraId="3BA67EE6" w14:textId="77777777" w:rsidR="007B7A57" w:rsidRDefault="007B7A57"/>
  </w:footnote>
  <w:footnote w:id="2">
    <w:p w14:paraId="4A6871AC" w14:textId="3A51A7DA" w:rsidR="008F6026" w:rsidRDefault="008F6026" w:rsidP="00F5730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 w:rsidR="007A0471">
        <w:t>Edlund</w:t>
      </w:r>
      <w:proofErr w:type="spellEnd"/>
      <w:r w:rsidR="007A0471">
        <w:t xml:space="preserve"> et al., </w:t>
      </w:r>
      <w:r w:rsidR="007A0471" w:rsidRPr="007A0471">
        <w:t xml:space="preserve">Perceived Need for Treatment for Alcohol Use Disorders: Results </w:t>
      </w:r>
      <w:proofErr w:type="gramStart"/>
      <w:r w:rsidR="007A0471" w:rsidRPr="007A0471">
        <w:t>From</w:t>
      </w:r>
      <w:proofErr w:type="gramEnd"/>
      <w:r w:rsidR="007A0471" w:rsidRPr="007A0471">
        <w:t xml:space="preserve"> Two National Surveys</w:t>
      </w:r>
      <w:r w:rsidR="007A0471">
        <w:t xml:space="preserve">. </w:t>
      </w:r>
      <w:proofErr w:type="spellStart"/>
      <w:r w:rsidR="007A0471">
        <w:t>Psyciatric</w:t>
      </w:r>
      <w:proofErr w:type="spellEnd"/>
      <w:r w:rsidR="007A0471">
        <w:t xml:space="preserve"> Services. 2009. Available at </w:t>
      </w:r>
      <w:hyperlink r:id="rId1" w:history="1">
        <w:r w:rsidR="00F57301" w:rsidRPr="00C04DF5">
          <w:rPr>
            <w:rStyle w:val="Hyperlink"/>
          </w:rPr>
          <w:t>https://doi.org/10.1176/ps.2009.60.12.1618</w:t>
        </w:r>
      </w:hyperlink>
      <w:r w:rsidR="00F57301">
        <w:t xml:space="preserve"> </w:t>
      </w:r>
    </w:p>
  </w:footnote>
  <w:footnote w:id="3">
    <w:p w14:paraId="00C7025A" w14:textId="118F8DE0" w:rsidR="007C02E6" w:rsidRDefault="007C02E6" w:rsidP="007C02E6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F021E5">
        <w:t>Kanny</w:t>
      </w:r>
      <w:proofErr w:type="spellEnd"/>
      <w:r w:rsidRPr="00F021E5">
        <w:t xml:space="preserve">, D., Brewer, R. D., </w:t>
      </w:r>
      <w:proofErr w:type="spellStart"/>
      <w:r w:rsidRPr="00F021E5">
        <w:t>Mesnick</w:t>
      </w:r>
      <w:proofErr w:type="spellEnd"/>
      <w:r w:rsidRPr="00F021E5">
        <w:t xml:space="preserve">, J. B., </w:t>
      </w:r>
      <w:proofErr w:type="spellStart"/>
      <w:r w:rsidRPr="00F021E5">
        <w:t>Paulozzi</w:t>
      </w:r>
      <w:proofErr w:type="spellEnd"/>
      <w:r w:rsidRPr="00F021E5">
        <w:t xml:space="preserve">, L. J., </w:t>
      </w:r>
      <w:proofErr w:type="spellStart"/>
      <w:r w:rsidRPr="00F021E5">
        <w:t>Naimi</w:t>
      </w:r>
      <w:proofErr w:type="spellEnd"/>
      <w:r w:rsidRPr="00F021E5">
        <w:t>, T. S., &amp; Lu, H. (2015). Vital signs: alcohol poisoning deaths - United States, 2010-2012. MMWR. Morbidity and mortality weekly report, 63(53), 1238–1242.</w:t>
      </w:r>
    </w:p>
  </w:footnote>
  <w:footnote w:id="4">
    <w:p w14:paraId="507644D6" w14:textId="14410AEE" w:rsidR="00F021E5" w:rsidRDefault="00F021E5" w:rsidP="007C02E6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F763A9" w:rsidRPr="00F763A9">
        <w:t xml:space="preserve">Park, S., Hong, J.P., Choi, S.H. and </w:t>
      </w:r>
      <w:proofErr w:type="spellStart"/>
      <w:r w:rsidR="00F763A9" w:rsidRPr="00F763A9">
        <w:t>Ahn</w:t>
      </w:r>
      <w:proofErr w:type="spellEnd"/>
      <w:r w:rsidR="00F763A9" w:rsidRPr="00F763A9">
        <w:t>, M.H. (2013), Clinical and Laboratory Predictors of All Causes Deaths and Alcohol-Attributable Deaths Among Discharged Alcohol-Dependent Patients. Alcohol Clin Exp Res, 37: 270-275. https://doi.org/10.1111/j.1530-0277.2012.01943.x</w:t>
      </w:r>
    </w:p>
  </w:footnote>
  <w:footnote w:id="5">
    <w:p w14:paraId="7253B91E" w14:textId="6101AB4A" w:rsidR="00A1243E" w:rsidRDefault="00A1243E" w:rsidP="00A1243E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900C1C">
        <w:t>National Institute on Alcohol Abuse and Alcoholism</w:t>
      </w:r>
      <w:r w:rsidR="001E4127">
        <w:t xml:space="preserve">. </w:t>
      </w:r>
      <w:r w:rsidR="00E43834" w:rsidRPr="00E43834">
        <w:rPr>
          <w:i/>
          <w:iCs/>
        </w:rPr>
        <w:t>NIAAA’s Strategic</w:t>
      </w:r>
      <w:r w:rsidR="00E43834">
        <w:t xml:space="preserve"> </w:t>
      </w:r>
      <w:r w:rsidRPr="001E4127">
        <w:rPr>
          <w:i/>
          <w:iCs/>
        </w:rPr>
        <w:t>Plan to Address Health Disparities</w:t>
      </w:r>
      <w:r w:rsidRPr="00A1243E">
        <w:t>. National Institute on Alcohol Abuse and Alcoholism.</w:t>
      </w:r>
      <w:r w:rsidR="001E4127">
        <w:t xml:space="preserve"> </w:t>
      </w:r>
      <w:hyperlink r:id="rId2" w:history="1">
        <w:r w:rsidR="00AA60DE" w:rsidRPr="009B5274">
          <w:rPr>
            <w:rStyle w:val="Hyperlink"/>
          </w:rPr>
          <w:t>https://pubs.niaaa.nih.gov/publications/HealthDisparities/Strategic.html</w:t>
        </w:r>
      </w:hyperlink>
      <w:r w:rsidR="00AA60DE">
        <w:t xml:space="preserve">   </w:t>
      </w:r>
    </w:p>
  </w:footnote>
  <w:footnote w:id="6">
    <w:p w14:paraId="02F03508" w14:textId="1CED9981" w:rsidR="002C050E" w:rsidRDefault="002C050E" w:rsidP="00003D81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193174">
        <w:t>Centers for Disease Control and Prevention</w:t>
      </w:r>
      <w:r w:rsidR="00B27AB5">
        <w:t xml:space="preserve"> (2021, March 11). </w:t>
      </w:r>
      <w:r w:rsidR="00003D81">
        <w:rPr>
          <w:i/>
          <w:iCs/>
        </w:rPr>
        <w:t>Underlying Cause of Death 1999-2019</w:t>
      </w:r>
      <w:r w:rsidR="00B27AB5">
        <w:t xml:space="preserve">. </w:t>
      </w:r>
      <w:r>
        <w:t>CDC Wonder</w:t>
      </w:r>
      <w:r w:rsidR="00003D81">
        <w:t xml:space="preserve">. </w:t>
      </w:r>
      <w:hyperlink r:id="rId3" w:history="1">
        <w:r w:rsidR="00D94770" w:rsidRPr="009B5274">
          <w:rPr>
            <w:rStyle w:val="Hyperlink"/>
          </w:rPr>
          <w:t>https://wonder.cdc.gov/wonder/help/ucd.html#</w:t>
        </w:r>
      </w:hyperlink>
      <w:r w:rsidR="00D94770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611BB"/>
    <w:multiLevelType w:val="hybridMultilevel"/>
    <w:tmpl w:val="D5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"/>
  </w:num>
  <w:num w:numId="9">
    <w:abstractNumId w:val="14"/>
  </w:num>
  <w:num w:numId="10">
    <w:abstractNumId w:val="4"/>
  </w:num>
  <w:num w:numId="11">
    <w:abstractNumId w:val="15"/>
  </w:num>
  <w:num w:numId="12">
    <w:abstractNumId w:val="2"/>
  </w:num>
  <w:num w:numId="13">
    <w:abstractNumId w:val="13"/>
  </w:num>
  <w:num w:numId="14">
    <w:abstractNumId w:val="6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3D81"/>
    <w:rsid w:val="00005E13"/>
    <w:rsid w:val="00010A16"/>
    <w:rsid w:val="00036A62"/>
    <w:rsid w:val="00045565"/>
    <w:rsid w:val="00063835"/>
    <w:rsid w:val="0007189F"/>
    <w:rsid w:val="00073904"/>
    <w:rsid w:val="00082B14"/>
    <w:rsid w:val="00082C3D"/>
    <w:rsid w:val="0008657A"/>
    <w:rsid w:val="000905B5"/>
    <w:rsid w:val="000A779B"/>
    <w:rsid w:val="000B0048"/>
    <w:rsid w:val="000B2D9B"/>
    <w:rsid w:val="000D5C93"/>
    <w:rsid w:val="000D5DDA"/>
    <w:rsid w:val="000F2278"/>
    <w:rsid w:val="000F56E8"/>
    <w:rsid w:val="00106957"/>
    <w:rsid w:val="0011377E"/>
    <w:rsid w:val="00115761"/>
    <w:rsid w:val="00131A3D"/>
    <w:rsid w:val="0013517D"/>
    <w:rsid w:val="00143CCB"/>
    <w:rsid w:val="00144D3F"/>
    <w:rsid w:val="00173F65"/>
    <w:rsid w:val="00180268"/>
    <w:rsid w:val="00181F4B"/>
    <w:rsid w:val="00190959"/>
    <w:rsid w:val="00193174"/>
    <w:rsid w:val="00196195"/>
    <w:rsid w:val="001A085E"/>
    <w:rsid w:val="001A260A"/>
    <w:rsid w:val="001B3A0E"/>
    <w:rsid w:val="001B437D"/>
    <w:rsid w:val="001B5F77"/>
    <w:rsid w:val="001B6722"/>
    <w:rsid w:val="001E4127"/>
    <w:rsid w:val="001F6DB5"/>
    <w:rsid w:val="00225EFA"/>
    <w:rsid w:val="00247C44"/>
    <w:rsid w:val="002600FA"/>
    <w:rsid w:val="002649BE"/>
    <w:rsid w:val="00270F6B"/>
    <w:rsid w:val="00273D16"/>
    <w:rsid w:val="00282585"/>
    <w:rsid w:val="002B0D2E"/>
    <w:rsid w:val="002B6F8E"/>
    <w:rsid w:val="002C050E"/>
    <w:rsid w:val="002D31E1"/>
    <w:rsid w:val="002D602C"/>
    <w:rsid w:val="002E01D9"/>
    <w:rsid w:val="00302737"/>
    <w:rsid w:val="00304618"/>
    <w:rsid w:val="00313870"/>
    <w:rsid w:val="00326F71"/>
    <w:rsid w:val="003405BE"/>
    <w:rsid w:val="003628E7"/>
    <w:rsid w:val="00397767"/>
    <w:rsid w:val="003A0012"/>
    <w:rsid w:val="003A178B"/>
    <w:rsid w:val="003A2AA6"/>
    <w:rsid w:val="003B4D09"/>
    <w:rsid w:val="003B5D17"/>
    <w:rsid w:val="003C1EA2"/>
    <w:rsid w:val="003C3EED"/>
    <w:rsid w:val="003C7FF1"/>
    <w:rsid w:val="003D1192"/>
    <w:rsid w:val="003E542E"/>
    <w:rsid w:val="003E7519"/>
    <w:rsid w:val="003F50AD"/>
    <w:rsid w:val="00412D30"/>
    <w:rsid w:val="00433CEA"/>
    <w:rsid w:val="0043612D"/>
    <w:rsid w:val="004559BB"/>
    <w:rsid w:val="004829D5"/>
    <w:rsid w:val="004917A2"/>
    <w:rsid w:val="004A7D20"/>
    <w:rsid w:val="004A7E7A"/>
    <w:rsid w:val="004C1E94"/>
    <w:rsid w:val="004C6689"/>
    <w:rsid w:val="004E648E"/>
    <w:rsid w:val="0050703E"/>
    <w:rsid w:val="00520C09"/>
    <w:rsid w:val="00523739"/>
    <w:rsid w:val="005305E0"/>
    <w:rsid w:val="00534BAD"/>
    <w:rsid w:val="00541485"/>
    <w:rsid w:val="005429A8"/>
    <w:rsid w:val="00546906"/>
    <w:rsid w:val="00547A78"/>
    <w:rsid w:val="00550602"/>
    <w:rsid w:val="005B0212"/>
    <w:rsid w:val="005C7834"/>
    <w:rsid w:val="005D50BF"/>
    <w:rsid w:val="00601594"/>
    <w:rsid w:val="00621422"/>
    <w:rsid w:val="00622462"/>
    <w:rsid w:val="00634980"/>
    <w:rsid w:val="006411AF"/>
    <w:rsid w:val="00660533"/>
    <w:rsid w:val="00660E1B"/>
    <w:rsid w:val="00666343"/>
    <w:rsid w:val="00694C94"/>
    <w:rsid w:val="006958C5"/>
    <w:rsid w:val="006B06E3"/>
    <w:rsid w:val="006B19EB"/>
    <w:rsid w:val="006D5357"/>
    <w:rsid w:val="006E18CD"/>
    <w:rsid w:val="006E19F6"/>
    <w:rsid w:val="006E396F"/>
    <w:rsid w:val="006E3B8D"/>
    <w:rsid w:val="006F6463"/>
    <w:rsid w:val="0070276E"/>
    <w:rsid w:val="00711ACB"/>
    <w:rsid w:val="00717E59"/>
    <w:rsid w:val="00730E7F"/>
    <w:rsid w:val="0074707E"/>
    <w:rsid w:val="0075082E"/>
    <w:rsid w:val="00772965"/>
    <w:rsid w:val="00774EC9"/>
    <w:rsid w:val="00783CF7"/>
    <w:rsid w:val="00786593"/>
    <w:rsid w:val="007A0471"/>
    <w:rsid w:val="007A0974"/>
    <w:rsid w:val="007A27EE"/>
    <w:rsid w:val="007B230E"/>
    <w:rsid w:val="007B7A57"/>
    <w:rsid w:val="007C02E6"/>
    <w:rsid w:val="007C5A29"/>
    <w:rsid w:val="007D09A4"/>
    <w:rsid w:val="007E1D03"/>
    <w:rsid w:val="007E452E"/>
    <w:rsid w:val="0081035A"/>
    <w:rsid w:val="00817096"/>
    <w:rsid w:val="008277ED"/>
    <w:rsid w:val="00834819"/>
    <w:rsid w:val="00835FF2"/>
    <w:rsid w:val="00841D17"/>
    <w:rsid w:val="0087007A"/>
    <w:rsid w:val="008B110E"/>
    <w:rsid w:val="008C32EB"/>
    <w:rsid w:val="008D7C3F"/>
    <w:rsid w:val="008E4DAB"/>
    <w:rsid w:val="008E6E54"/>
    <w:rsid w:val="008F6026"/>
    <w:rsid w:val="00900C1C"/>
    <w:rsid w:val="009014F7"/>
    <w:rsid w:val="009245F3"/>
    <w:rsid w:val="00930000"/>
    <w:rsid w:val="009372D5"/>
    <w:rsid w:val="009379FD"/>
    <w:rsid w:val="0095620E"/>
    <w:rsid w:val="009846C3"/>
    <w:rsid w:val="009B059E"/>
    <w:rsid w:val="009B3DA2"/>
    <w:rsid w:val="009E0187"/>
    <w:rsid w:val="009E56D4"/>
    <w:rsid w:val="009F0711"/>
    <w:rsid w:val="009F2CA8"/>
    <w:rsid w:val="009F52A4"/>
    <w:rsid w:val="00A1243E"/>
    <w:rsid w:val="00A16408"/>
    <w:rsid w:val="00A20B06"/>
    <w:rsid w:val="00A31860"/>
    <w:rsid w:val="00A34BBA"/>
    <w:rsid w:val="00A720FD"/>
    <w:rsid w:val="00A729A0"/>
    <w:rsid w:val="00A73104"/>
    <w:rsid w:val="00A73121"/>
    <w:rsid w:val="00A75AB7"/>
    <w:rsid w:val="00A8469E"/>
    <w:rsid w:val="00A85E6C"/>
    <w:rsid w:val="00A96381"/>
    <w:rsid w:val="00AA30DA"/>
    <w:rsid w:val="00AA5AB9"/>
    <w:rsid w:val="00AA60DE"/>
    <w:rsid w:val="00AA76FF"/>
    <w:rsid w:val="00AB5702"/>
    <w:rsid w:val="00AC3DA4"/>
    <w:rsid w:val="00AC5D02"/>
    <w:rsid w:val="00AE261C"/>
    <w:rsid w:val="00AF01CB"/>
    <w:rsid w:val="00B03E36"/>
    <w:rsid w:val="00B06E73"/>
    <w:rsid w:val="00B105B2"/>
    <w:rsid w:val="00B17548"/>
    <w:rsid w:val="00B21683"/>
    <w:rsid w:val="00B27AB5"/>
    <w:rsid w:val="00B430B3"/>
    <w:rsid w:val="00B4758F"/>
    <w:rsid w:val="00B67A16"/>
    <w:rsid w:val="00B777AF"/>
    <w:rsid w:val="00B77980"/>
    <w:rsid w:val="00B87138"/>
    <w:rsid w:val="00B9380A"/>
    <w:rsid w:val="00B93EF2"/>
    <w:rsid w:val="00BA13CF"/>
    <w:rsid w:val="00BA5ACF"/>
    <w:rsid w:val="00BB551D"/>
    <w:rsid w:val="00BC1E32"/>
    <w:rsid w:val="00BE20A4"/>
    <w:rsid w:val="00BF135F"/>
    <w:rsid w:val="00C31603"/>
    <w:rsid w:val="00C63158"/>
    <w:rsid w:val="00C660C4"/>
    <w:rsid w:val="00C674A9"/>
    <w:rsid w:val="00C71EA9"/>
    <w:rsid w:val="00C755D7"/>
    <w:rsid w:val="00C8203C"/>
    <w:rsid w:val="00C90B52"/>
    <w:rsid w:val="00CA39AA"/>
    <w:rsid w:val="00CA3CBD"/>
    <w:rsid w:val="00CB1E4C"/>
    <w:rsid w:val="00CC14EC"/>
    <w:rsid w:val="00CC6FD7"/>
    <w:rsid w:val="00CE1BB6"/>
    <w:rsid w:val="00CF3CCE"/>
    <w:rsid w:val="00D01EDB"/>
    <w:rsid w:val="00D07D4C"/>
    <w:rsid w:val="00D138F5"/>
    <w:rsid w:val="00D268F7"/>
    <w:rsid w:val="00D44CAC"/>
    <w:rsid w:val="00D73B5B"/>
    <w:rsid w:val="00D74E04"/>
    <w:rsid w:val="00D85C3D"/>
    <w:rsid w:val="00D91112"/>
    <w:rsid w:val="00D922E4"/>
    <w:rsid w:val="00D94770"/>
    <w:rsid w:val="00D96EE2"/>
    <w:rsid w:val="00DA16C3"/>
    <w:rsid w:val="00DB1A04"/>
    <w:rsid w:val="00DC487E"/>
    <w:rsid w:val="00DF0361"/>
    <w:rsid w:val="00DF1559"/>
    <w:rsid w:val="00DF1B70"/>
    <w:rsid w:val="00E05572"/>
    <w:rsid w:val="00E21A26"/>
    <w:rsid w:val="00E25B4C"/>
    <w:rsid w:val="00E34396"/>
    <w:rsid w:val="00E346B1"/>
    <w:rsid w:val="00E35986"/>
    <w:rsid w:val="00E40328"/>
    <w:rsid w:val="00E43834"/>
    <w:rsid w:val="00E675E3"/>
    <w:rsid w:val="00E7035E"/>
    <w:rsid w:val="00E70D5B"/>
    <w:rsid w:val="00E775B6"/>
    <w:rsid w:val="00E971E2"/>
    <w:rsid w:val="00EA3FE4"/>
    <w:rsid w:val="00EC4349"/>
    <w:rsid w:val="00EC670E"/>
    <w:rsid w:val="00ED5DD3"/>
    <w:rsid w:val="00ED6351"/>
    <w:rsid w:val="00EE5730"/>
    <w:rsid w:val="00F021E5"/>
    <w:rsid w:val="00F2637A"/>
    <w:rsid w:val="00F43C8F"/>
    <w:rsid w:val="00F57301"/>
    <w:rsid w:val="00F763A9"/>
    <w:rsid w:val="00F8197B"/>
    <w:rsid w:val="00F83423"/>
    <w:rsid w:val="00F94A4F"/>
    <w:rsid w:val="00FA0C20"/>
    <w:rsid w:val="00FA2DEE"/>
    <w:rsid w:val="00FA2ED2"/>
    <w:rsid w:val="00FB05D3"/>
    <w:rsid w:val="00FB5343"/>
    <w:rsid w:val="00FC1EDA"/>
    <w:rsid w:val="00FC78DF"/>
    <w:rsid w:val="00FD2F64"/>
    <w:rsid w:val="00FD5B4C"/>
    <w:rsid w:val="00FD6119"/>
    <w:rsid w:val="00FF2D1E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A14F6A9-EF61-48D8-BCE3-4C45BE9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C02E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C02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C02E6"/>
    <w:rPr>
      <w:vertAlign w:val="superscript"/>
    </w:rPr>
  </w:style>
  <w:style w:type="paragraph" w:styleId="Revision">
    <w:name w:val="Revision"/>
    <w:hidden/>
    <w:uiPriority w:val="99"/>
    <w:semiHidden/>
    <w:rsid w:val="00695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onder.cdc.gov/Deaths-by-Underlying-Cause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onder.cdc.gov/wonder/help/ucd.html" TargetMode="External"/><Relationship Id="rId2" Type="http://schemas.openxmlformats.org/officeDocument/2006/relationships/hyperlink" Target="https://pubs.niaaa.nih.gov/publications/HealthDisparities/Strategic.html" TargetMode="External"/><Relationship Id="rId1" Type="http://schemas.openxmlformats.org/officeDocument/2006/relationships/hyperlink" Target="https://doi.org/10.1176/ps.2009.60.12.1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Links>
    <vt:vector size="12" baseType="variant">
      <vt:variant>
        <vt:i4>589877</vt:i4>
      </vt:variant>
      <vt:variant>
        <vt:i4>3</vt:i4>
      </vt:variant>
      <vt:variant>
        <vt:i4>0</vt:i4>
      </vt:variant>
      <vt:variant>
        <vt:i4>5</vt:i4>
      </vt:variant>
      <vt:variant>
        <vt:lpwstr>mailto:kjiang@mitre.org</vt:lpwstr>
      </vt:variant>
      <vt:variant>
        <vt:lpwstr/>
      </vt:variant>
      <vt:variant>
        <vt:i4>3604516</vt:i4>
      </vt:variant>
      <vt:variant>
        <vt:i4>0</vt:i4>
      </vt:variant>
      <vt:variant>
        <vt:i4>0</vt:i4>
      </vt:variant>
      <vt:variant>
        <vt:i4>5</vt:i4>
      </vt:variant>
      <vt:variant>
        <vt:lpwstr>https://www.cityhealthdashboard.com/metrics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126</cp:revision>
  <dcterms:created xsi:type="dcterms:W3CDTF">2021-07-06T20:19:00Z</dcterms:created>
  <dcterms:modified xsi:type="dcterms:W3CDTF">2021-11-15T18:45:00Z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