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5BA954" w14:textId="655DBC1A" w:rsidR="002B6F8E" w:rsidRDefault="002B6F8E">
      <w:r w:rsidRPr="00AE261C">
        <w:rPr>
          <w:b/>
          <w:bCs/>
        </w:rPr>
        <w:t>Name</w:t>
      </w:r>
      <w:r w:rsidR="00D44CAC">
        <w:t>:</w:t>
      </w:r>
      <w:r w:rsidR="006005C0">
        <w:t xml:space="preserve"> </w:t>
      </w:r>
      <w:r w:rsidR="008D5DD3">
        <w:t>Suicid</w:t>
      </w:r>
      <w:r w:rsidR="00492FA8">
        <w:t>al</w:t>
      </w:r>
      <w:r w:rsidR="008D5DD3">
        <w:t xml:space="preserve"> Ideation</w:t>
      </w:r>
    </w:p>
    <w:p w14:paraId="0D41E867" w14:textId="77777777" w:rsidR="00AA5AB9" w:rsidRDefault="00AA5AB9"/>
    <w:p w14:paraId="100E41DE" w14:textId="010B6BBA" w:rsidR="00EC670E" w:rsidRDefault="002B6F8E">
      <w:r w:rsidRPr="00AE261C">
        <w:rPr>
          <w:b/>
          <w:bCs/>
        </w:rPr>
        <w:t>Short Description</w:t>
      </w:r>
      <w:r w:rsidR="00D44CAC">
        <w:t>:</w:t>
      </w:r>
      <w:r w:rsidR="00BF675C">
        <w:t xml:space="preserve"> The percent of the</w:t>
      </w:r>
      <w:r w:rsidR="008158A4">
        <w:t xml:space="preserve"> adult</w:t>
      </w:r>
      <w:r w:rsidR="00BF675C">
        <w:t xml:space="preserve"> population</w:t>
      </w:r>
      <w:r w:rsidR="00C93CF9">
        <w:t xml:space="preserve"> over the age of 18</w:t>
      </w:r>
      <w:r w:rsidR="00BF675C">
        <w:t xml:space="preserve"> that </w:t>
      </w:r>
      <w:r w:rsidR="008D5DD3">
        <w:t>experienced serious thoughts of suicide</w:t>
      </w:r>
      <w:r w:rsidR="000A17F8">
        <w:t xml:space="preserve"> in the last </w:t>
      </w:r>
      <w:r w:rsidR="0057496D">
        <w:t>past year</w:t>
      </w:r>
      <w:r w:rsidR="000A17F8">
        <w:t>.</w:t>
      </w:r>
    </w:p>
    <w:p w14:paraId="285F7F9C" w14:textId="72AF4EE6" w:rsidR="002B6F8E" w:rsidRDefault="002B6F8E"/>
    <w:p w14:paraId="4A72B57B" w14:textId="4F4BC260" w:rsidR="002B6F8E" w:rsidRPr="00D44CAC" w:rsidRDefault="00C63158">
      <w:r>
        <w:rPr>
          <w:b/>
          <w:bCs/>
        </w:rPr>
        <w:t xml:space="preserve">Data </w:t>
      </w:r>
      <w:r w:rsidR="002B6F8E" w:rsidRPr="002B6F8E">
        <w:rPr>
          <w:b/>
          <w:bCs/>
        </w:rPr>
        <w:t>Source</w:t>
      </w:r>
      <w:r w:rsidR="009372D5">
        <w:rPr>
          <w:b/>
          <w:bCs/>
        </w:rPr>
        <w:t>(s)</w:t>
      </w:r>
      <w:r w:rsidR="00D44CAC">
        <w:t>:</w:t>
      </w:r>
    </w:p>
    <w:p w14:paraId="01CD149B" w14:textId="27CD16B4" w:rsidR="002B6F8E" w:rsidRDefault="00AA5AB9" w:rsidP="00D44CAC">
      <w:pPr>
        <w:pStyle w:val="ListParagraph"/>
        <w:numPr>
          <w:ilvl w:val="0"/>
          <w:numId w:val="8"/>
        </w:numPr>
      </w:pPr>
      <w:r w:rsidRPr="009014F7">
        <w:rPr>
          <w:u w:val="single"/>
        </w:rPr>
        <w:t>Name</w:t>
      </w:r>
      <w:r>
        <w:t>:</w:t>
      </w:r>
      <w:r w:rsidR="009014F7">
        <w:t xml:space="preserve"> </w:t>
      </w:r>
      <w:r w:rsidR="008D5DD3">
        <w:t xml:space="preserve">Interactive </w:t>
      </w:r>
      <w:r w:rsidR="004D5431">
        <w:t xml:space="preserve">National Survey on Drug Use and Health </w:t>
      </w:r>
      <w:r w:rsidR="00092537">
        <w:t xml:space="preserve">(NSDUH) </w:t>
      </w:r>
      <w:r w:rsidR="008D5DD3">
        <w:t>Substate Estimates</w:t>
      </w:r>
    </w:p>
    <w:p w14:paraId="09098AE3" w14:textId="320CBB83" w:rsidR="002B6F8E" w:rsidRPr="008D5DD3" w:rsidRDefault="00AA5AB9" w:rsidP="008107BA">
      <w:pPr>
        <w:pStyle w:val="ListParagraph"/>
        <w:numPr>
          <w:ilvl w:val="0"/>
          <w:numId w:val="8"/>
        </w:numPr>
        <w:rPr>
          <w:rStyle w:val="Hyperlink"/>
          <w:b/>
          <w:bCs/>
          <w:color w:val="auto"/>
          <w:u w:val="none"/>
        </w:rPr>
      </w:pPr>
      <w:r w:rsidRPr="008D5DD3">
        <w:rPr>
          <w:u w:val="single"/>
        </w:rPr>
        <w:t>Link to Source</w:t>
      </w:r>
      <w:r>
        <w:t>:</w:t>
      </w:r>
      <w:r w:rsidR="00B4758F">
        <w:t xml:space="preserve"> </w:t>
      </w:r>
      <w:hyperlink r:id="rId11" w:history="1">
        <w:r w:rsidR="008D5DD3" w:rsidRPr="00393374">
          <w:rPr>
            <w:rStyle w:val="Hyperlink"/>
          </w:rPr>
          <w:t>https://pdas.samhsa.gov/saes/substate</w:t>
        </w:r>
      </w:hyperlink>
    </w:p>
    <w:p w14:paraId="51FEDE66" w14:textId="77777777" w:rsidR="008D5DD3" w:rsidRPr="008D5DD3" w:rsidRDefault="008D5DD3" w:rsidP="008D5DD3">
      <w:pPr>
        <w:pStyle w:val="ListParagraph"/>
        <w:rPr>
          <w:b/>
          <w:bCs/>
        </w:rPr>
      </w:pPr>
    </w:p>
    <w:p w14:paraId="06D4C025" w14:textId="3A20D61A" w:rsidR="002B6F8E" w:rsidRPr="00082B14" w:rsidRDefault="002B6F8E">
      <w:pPr>
        <w:rPr>
          <w:b/>
          <w:bCs/>
        </w:rPr>
      </w:pPr>
      <w:r>
        <w:rPr>
          <w:b/>
          <w:bCs/>
        </w:rPr>
        <w:t>Year</w:t>
      </w:r>
      <w:r w:rsidR="000F2278">
        <w:rPr>
          <w:b/>
          <w:bCs/>
        </w:rPr>
        <w:t>(s)</w:t>
      </w:r>
      <w:r w:rsidR="00082B14">
        <w:rPr>
          <w:b/>
          <w:bCs/>
        </w:rPr>
        <w:t>:</w:t>
      </w:r>
      <w:r w:rsidR="001B5F77">
        <w:rPr>
          <w:b/>
          <w:bCs/>
        </w:rPr>
        <w:t xml:space="preserve"> </w:t>
      </w:r>
      <w:r w:rsidR="00BF675C">
        <w:t>201</w:t>
      </w:r>
      <w:r w:rsidR="008D5DD3">
        <w:t>6 - 2018</w:t>
      </w:r>
    </w:p>
    <w:p w14:paraId="169D6C46" w14:textId="2812697E" w:rsidR="002B6F8E" w:rsidRDefault="002B6F8E"/>
    <w:p w14:paraId="3A134C16" w14:textId="03960E65" w:rsidR="00DA16C3" w:rsidRDefault="00841852">
      <w:r>
        <w:rPr>
          <w:b/>
          <w:bCs/>
        </w:rPr>
        <w:t xml:space="preserve">Source </w:t>
      </w:r>
      <w:r w:rsidR="00C63158">
        <w:rPr>
          <w:b/>
          <w:bCs/>
        </w:rPr>
        <w:t>Geographic Level</w:t>
      </w:r>
      <w:r w:rsidR="00E775B6">
        <w:t xml:space="preserve">: </w:t>
      </w:r>
      <w:r w:rsidR="002A14FD">
        <w:t>Substate region</w:t>
      </w:r>
    </w:p>
    <w:p w14:paraId="17DDA767" w14:textId="77777777" w:rsidR="00C63158" w:rsidRDefault="00C63158">
      <w:pPr>
        <w:rPr>
          <w:b/>
          <w:bCs/>
        </w:rPr>
      </w:pPr>
    </w:p>
    <w:p w14:paraId="76226322" w14:textId="28213FC4" w:rsidR="002B6F8E" w:rsidRDefault="002D2E7E">
      <w:r>
        <w:rPr>
          <w:b/>
          <w:bCs/>
        </w:rPr>
        <w:t>Stratification</w:t>
      </w:r>
      <w:r w:rsidR="00F8197B">
        <w:t>:</w:t>
      </w:r>
      <w:r w:rsidR="00BF675C">
        <w:t xml:space="preserve"> No</w:t>
      </w:r>
      <w:r w:rsidR="00A15840">
        <w:t>t available</w:t>
      </w:r>
    </w:p>
    <w:p w14:paraId="3E80EA70" w14:textId="77777777" w:rsidR="00F352CA" w:rsidRDefault="00F352CA"/>
    <w:p w14:paraId="4F7874F1" w14:textId="5F92FB6A" w:rsidR="00AA30DA" w:rsidRPr="003042C5" w:rsidRDefault="0070276E" w:rsidP="00AA30DA">
      <w:r w:rsidRPr="00AE261C">
        <w:rPr>
          <w:b/>
          <w:bCs/>
        </w:rPr>
        <w:t>Selection Rationale</w:t>
      </w:r>
      <w:r w:rsidR="002649BE">
        <w:rPr>
          <w:b/>
          <w:bCs/>
        </w:rPr>
        <w:t>:</w:t>
      </w:r>
      <w:r w:rsidR="00AA30DA">
        <w:rPr>
          <w:b/>
          <w:bCs/>
        </w:rPr>
        <w:t xml:space="preserve"> </w:t>
      </w:r>
      <w:r w:rsidR="002F41B4">
        <w:t>The prevalence of</w:t>
      </w:r>
      <w:r w:rsidR="008628B2">
        <w:t xml:space="preserve"> suicidal ideation provides information about </w:t>
      </w:r>
      <w:r w:rsidR="00206EDE">
        <w:t xml:space="preserve">the percent of the </w:t>
      </w:r>
      <w:r w:rsidR="0037050B">
        <w:t xml:space="preserve">adult </w:t>
      </w:r>
      <w:r w:rsidR="00206EDE">
        <w:t xml:space="preserve">population that is at-risk for suicide. </w:t>
      </w:r>
      <w:r w:rsidR="00F04665">
        <w:t>A</w:t>
      </w:r>
      <w:r w:rsidR="00B71DD1">
        <w:t xml:space="preserve"> significant amount of people who report suicidal ideation</w:t>
      </w:r>
      <w:r w:rsidR="00A85A40">
        <w:t xml:space="preserve"> have been found to</w:t>
      </w:r>
      <w:r w:rsidR="00B71DD1">
        <w:t xml:space="preserve"> have a probable psychiatric disorder where an effective treatment exists, but a sizable amount of those people (one study found 50%</w:t>
      </w:r>
      <w:r w:rsidR="00EB26E7">
        <w:rPr>
          <w:vertAlign w:val="superscript"/>
        </w:rPr>
        <w:t>1</w:t>
      </w:r>
      <w:r w:rsidR="00B71DD1">
        <w:t xml:space="preserve">) </w:t>
      </w:r>
      <w:proofErr w:type="gramStart"/>
      <w:r w:rsidR="00B71DD1">
        <w:t>do</w:t>
      </w:r>
      <w:proofErr w:type="gramEnd"/>
      <w:r w:rsidR="00B71DD1">
        <w:t xml:space="preserve"> not perceive a need for </w:t>
      </w:r>
      <w:r w:rsidR="00997C6F">
        <w:t>mental health care</w:t>
      </w:r>
      <w:r w:rsidR="00B71DD1">
        <w:t>. Additionally, many of those who exhibit suicidal ideations and a probable disorder do not receive any treatment at all.</w:t>
      </w:r>
      <w:r w:rsidR="003042C5">
        <w:t xml:space="preserve"> Of those who do perceive a need for care, many find difficulty in obtaining it</w:t>
      </w:r>
      <w:r w:rsidR="0037050B">
        <w:t>.</w:t>
      </w:r>
      <w:r w:rsidR="00A85A40">
        <w:rPr>
          <w:rStyle w:val="FootnoteReference"/>
        </w:rPr>
        <w:footnoteReference w:id="2"/>
      </w:r>
      <w:r w:rsidR="001B46DB">
        <w:t xml:space="preserve"> S</w:t>
      </w:r>
      <w:r w:rsidR="003042C5">
        <w:t>uicid</w:t>
      </w:r>
      <w:r w:rsidR="001F1D4B">
        <w:t>al</w:t>
      </w:r>
      <w:r w:rsidR="003042C5">
        <w:t xml:space="preserve"> ideation </w:t>
      </w:r>
      <w:r w:rsidR="00650DE2">
        <w:t>prevalence</w:t>
      </w:r>
      <w:r w:rsidR="003042C5">
        <w:t xml:space="preserve"> provides </w:t>
      </w:r>
      <w:r w:rsidR="00772248">
        <w:t xml:space="preserve">additional </w:t>
      </w:r>
      <w:r w:rsidR="0078097F">
        <w:t>depth</w:t>
      </w:r>
      <w:r w:rsidR="00F04665">
        <w:t xml:space="preserve"> of information</w:t>
      </w:r>
      <w:r w:rsidR="0078097F">
        <w:t xml:space="preserve"> alongside a suicide </w:t>
      </w:r>
      <w:r w:rsidR="001B46DB">
        <w:t>mortality</w:t>
      </w:r>
      <w:r w:rsidR="0078097F">
        <w:t xml:space="preserve"> measure for </w:t>
      </w:r>
      <w:r w:rsidR="00AE1BA0">
        <w:t xml:space="preserve">understanding </w:t>
      </w:r>
      <w:r w:rsidR="00FB0748">
        <w:t xml:space="preserve">suicide risk and </w:t>
      </w:r>
      <w:r w:rsidR="00AE1BA0">
        <w:t>mental well</w:t>
      </w:r>
      <w:r w:rsidR="009975FD">
        <w:t>ness</w:t>
      </w:r>
      <w:r w:rsidR="0078097F">
        <w:t>. Although suicid</w:t>
      </w:r>
      <w:r w:rsidR="00114712">
        <w:t>al</w:t>
      </w:r>
      <w:r w:rsidR="0078097F">
        <w:t xml:space="preserve"> ideation is a predictor of </w:t>
      </w:r>
      <w:r w:rsidR="0018598A">
        <w:t xml:space="preserve">fatal </w:t>
      </w:r>
      <w:r w:rsidR="00DC2CA3">
        <w:t xml:space="preserve">and non-fatal </w:t>
      </w:r>
      <w:r w:rsidR="0078097F">
        <w:t>suicide</w:t>
      </w:r>
      <w:r w:rsidR="00DC2CA3">
        <w:t xml:space="preserve"> attempts</w:t>
      </w:r>
      <w:r w:rsidR="0078097F">
        <w:t>, both measures have different risk factors. Depression, hopelessness, and a wide array of mental disorders contribute to ideations, but access to lethal means and impulsivity contribute to suicide attempts</w:t>
      </w:r>
      <w:r w:rsidR="0037050B">
        <w:t>.</w:t>
      </w:r>
      <w:r w:rsidR="00A85A40">
        <w:rPr>
          <w:rStyle w:val="FootnoteReference"/>
        </w:rPr>
        <w:footnoteReference w:id="3"/>
      </w:r>
      <w:r w:rsidR="002B6DA4">
        <w:t xml:space="preserve"> </w:t>
      </w:r>
      <w:r w:rsidR="0078097F">
        <w:t xml:space="preserve">Therefore, the suicidal ideations measure </w:t>
      </w:r>
      <w:r w:rsidR="00107E88">
        <w:t xml:space="preserve">can </w:t>
      </w:r>
      <w:r w:rsidR="00F64CC4">
        <w:t>provide an idea of</w:t>
      </w:r>
      <w:r w:rsidR="00107E88">
        <w:t xml:space="preserve"> where </w:t>
      </w:r>
      <w:r w:rsidR="00527EFB">
        <w:t>risk for suicid</w:t>
      </w:r>
      <w:r w:rsidR="00E307E9">
        <w:t>al behavior</w:t>
      </w:r>
      <w:r w:rsidR="00FE75F9">
        <w:t xml:space="preserve"> and attempts</w:t>
      </w:r>
      <w:r w:rsidR="00107E88">
        <w:t xml:space="preserve"> is present.</w:t>
      </w:r>
      <w:r w:rsidR="00B41FA0">
        <w:t xml:space="preserve"> </w:t>
      </w:r>
    </w:p>
    <w:p w14:paraId="6505FA47" w14:textId="6F7D7223" w:rsidR="0070276E" w:rsidRDefault="0070276E">
      <w:pPr>
        <w:rPr>
          <w:b/>
          <w:bCs/>
        </w:rPr>
      </w:pPr>
    </w:p>
    <w:p w14:paraId="10D8FD63" w14:textId="39C87BE7" w:rsidR="00181F4B" w:rsidRPr="00B21683" w:rsidRDefault="00181F4B">
      <w:r>
        <w:rPr>
          <w:b/>
          <w:bCs/>
        </w:rPr>
        <w:t>Strengths and Limitations</w:t>
      </w:r>
      <w:r>
        <w:t xml:space="preserve">: </w:t>
      </w:r>
    </w:p>
    <w:p w14:paraId="0FBF05E4" w14:textId="77777777" w:rsidR="00D85C3D" w:rsidRPr="00B21683" w:rsidRDefault="00D85C3D" w:rsidP="00B21683">
      <w:pPr>
        <w:pStyle w:val="ListParagraph"/>
        <w:numPr>
          <w:ilvl w:val="0"/>
          <w:numId w:val="14"/>
        </w:numPr>
        <w:rPr>
          <w:bCs/>
        </w:rPr>
      </w:pPr>
      <w:r w:rsidRPr="00B21683">
        <w:rPr>
          <w:b/>
        </w:rPr>
        <w:t>Strengths</w:t>
      </w:r>
      <w:r w:rsidRPr="00B21683">
        <w:rPr>
          <w:bCs/>
        </w:rPr>
        <w:t xml:space="preserve">: </w:t>
      </w:r>
    </w:p>
    <w:p w14:paraId="1CD38DA7" w14:textId="1CB7C774" w:rsidR="006B19EB" w:rsidRPr="00A572EF" w:rsidRDefault="006B19EB" w:rsidP="00B21683">
      <w:pPr>
        <w:pStyle w:val="ListParagraph"/>
        <w:numPr>
          <w:ilvl w:val="1"/>
          <w:numId w:val="14"/>
        </w:numPr>
        <w:rPr>
          <w:bCs/>
          <w:i/>
          <w:iCs/>
        </w:rPr>
      </w:pPr>
      <w:r w:rsidRPr="002B6DA4">
        <w:rPr>
          <w:bCs/>
        </w:rPr>
        <w:t>[</w:t>
      </w:r>
      <w:r w:rsidR="00BB5571" w:rsidRPr="00BB5571">
        <w:rPr>
          <w:bCs/>
          <w:i/>
          <w:iCs/>
        </w:rPr>
        <w:t>Importance</w:t>
      </w:r>
      <w:r w:rsidRPr="002B6DA4">
        <w:rPr>
          <w:bCs/>
        </w:rPr>
        <w:t>]</w:t>
      </w:r>
      <w:r w:rsidR="008732E6">
        <w:rPr>
          <w:bCs/>
        </w:rPr>
        <w:t xml:space="preserve"> </w:t>
      </w:r>
      <w:r w:rsidR="00F64CC4">
        <w:rPr>
          <w:bCs/>
        </w:rPr>
        <w:t xml:space="preserve">The prevalence of suicidal ideation </w:t>
      </w:r>
      <w:r w:rsidR="0015135E">
        <w:rPr>
          <w:bCs/>
        </w:rPr>
        <w:t xml:space="preserve">provides information about </w:t>
      </w:r>
      <w:r w:rsidR="004232D7">
        <w:rPr>
          <w:bCs/>
        </w:rPr>
        <w:t xml:space="preserve">risk for suicide and potential underlying </w:t>
      </w:r>
      <w:r w:rsidR="00553FF3">
        <w:rPr>
          <w:bCs/>
        </w:rPr>
        <w:t>mental health and substance use disorders.</w:t>
      </w:r>
      <w:r w:rsidR="0050017D">
        <w:rPr>
          <w:bCs/>
        </w:rPr>
        <w:t xml:space="preserve"> </w:t>
      </w:r>
      <w:r w:rsidR="00553FF3">
        <w:rPr>
          <w:bCs/>
        </w:rPr>
        <w:t xml:space="preserve">Many people experiencing suicidal ideation </w:t>
      </w:r>
      <w:r w:rsidR="00385665">
        <w:rPr>
          <w:bCs/>
        </w:rPr>
        <w:t xml:space="preserve">do not receive treatment </w:t>
      </w:r>
      <w:r w:rsidR="00107E88">
        <w:rPr>
          <w:bCs/>
        </w:rPr>
        <w:t>due to not perceiving a need for care or finding difficulty obtaining care</w:t>
      </w:r>
      <w:r w:rsidR="00175593">
        <w:rPr>
          <w:bCs/>
        </w:rPr>
        <w:t>.</w:t>
      </w:r>
      <w:r w:rsidR="00B5406F">
        <w:rPr>
          <w:rStyle w:val="FootnoteReference"/>
          <w:bCs/>
        </w:rPr>
        <w:footnoteReference w:id="4"/>
      </w:r>
    </w:p>
    <w:p w14:paraId="24396311" w14:textId="167A4BCC" w:rsidR="004E18B5" w:rsidRPr="00A572EF" w:rsidRDefault="004E18B5">
      <w:pPr>
        <w:pStyle w:val="ListParagraph"/>
        <w:numPr>
          <w:ilvl w:val="1"/>
          <w:numId w:val="14"/>
        </w:numPr>
        <w:rPr>
          <w:bCs/>
          <w:i/>
          <w:iCs/>
        </w:rPr>
      </w:pPr>
      <w:r w:rsidRPr="002B6DA4">
        <w:rPr>
          <w:bCs/>
        </w:rPr>
        <w:t>[</w:t>
      </w:r>
      <w:r>
        <w:rPr>
          <w:bCs/>
          <w:i/>
          <w:iCs/>
        </w:rPr>
        <w:t>Relevance and Usability</w:t>
      </w:r>
      <w:r w:rsidRPr="002B6DA4">
        <w:rPr>
          <w:bCs/>
        </w:rPr>
        <w:t>]</w:t>
      </w:r>
      <w:r>
        <w:rPr>
          <w:bCs/>
        </w:rPr>
        <w:t xml:space="preserve"> This measure is easy to understand and can provide information </w:t>
      </w:r>
      <w:r w:rsidR="0076056E">
        <w:rPr>
          <w:bCs/>
        </w:rPr>
        <w:t>about</w:t>
      </w:r>
      <w:r w:rsidR="00107E88">
        <w:rPr>
          <w:bCs/>
        </w:rPr>
        <w:t xml:space="preserve"> where </w:t>
      </w:r>
      <w:r w:rsidR="00B76B23">
        <w:rPr>
          <w:bCs/>
        </w:rPr>
        <w:t xml:space="preserve">suicide </w:t>
      </w:r>
      <w:r w:rsidR="00107E88">
        <w:rPr>
          <w:bCs/>
        </w:rPr>
        <w:t>risk factors are present</w:t>
      </w:r>
      <w:r>
        <w:rPr>
          <w:bCs/>
        </w:rPr>
        <w:t xml:space="preserve">. </w:t>
      </w:r>
    </w:p>
    <w:p w14:paraId="49164B86" w14:textId="689A559B" w:rsidR="00792BDA" w:rsidRPr="00792BDA" w:rsidRDefault="000E3679" w:rsidP="00B21683">
      <w:pPr>
        <w:pStyle w:val="ListParagraph"/>
        <w:numPr>
          <w:ilvl w:val="1"/>
          <w:numId w:val="14"/>
        </w:numPr>
        <w:rPr>
          <w:bCs/>
          <w:i/>
          <w:iCs/>
        </w:rPr>
      </w:pPr>
      <w:r w:rsidRPr="002B6DA4">
        <w:rPr>
          <w:bCs/>
        </w:rPr>
        <w:lastRenderedPageBreak/>
        <w:t>[</w:t>
      </w:r>
      <w:r w:rsidR="00FF5CD3">
        <w:rPr>
          <w:bCs/>
          <w:i/>
          <w:iCs/>
        </w:rPr>
        <w:t>Feasibility</w:t>
      </w:r>
      <w:r w:rsidRPr="002B6DA4">
        <w:rPr>
          <w:bCs/>
        </w:rPr>
        <w:t xml:space="preserve">] </w:t>
      </w:r>
      <w:r w:rsidR="00FF5CD3">
        <w:rPr>
          <w:bCs/>
        </w:rPr>
        <w:t xml:space="preserve">NSDUH collects </w:t>
      </w:r>
      <w:r w:rsidR="00FD0C4A">
        <w:rPr>
          <w:bCs/>
        </w:rPr>
        <w:t>this</w:t>
      </w:r>
      <w:r w:rsidR="00FF5CD3">
        <w:rPr>
          <w:bCs/>
        </w:rPr>
        <w:t xml:space="preserve"> data </w:t>
      </w:r>
      <w:r w:rsidR="00D76C65">
        <w:rPr>
          <w:bCs/>
        </w:rPr>
        <w:t>yearly and the samples are nationally representative</w:t>
      </w:r>
      <w:r w:rsidR="008E65DA">
        <w:rPr>
          <w:bCs/>
        </w:rPr>
        <w:t>.</w:t>
      </w:r>
      <w:r w:rsidR="00A85A40">
        <w:rPr>
          <w:rStyle w:val="FootnoteReference"/>
          <w:bCs/>
        </w:rPr>
        <w:footnoteReference w:id="5"/>
      </w:r>
    </w:p>
    <w:p w14:paraId="3C0F0CA2" w14:textId="06B44397" w:rsidR="000E3679" w:rsidRPr="0036607A" w:rsidRDefault="00792BDA" w:rsidP="00B21683">
      <w:pPr>
        <w:pStyle w:val="ListParagraph"/>
        <w:numPr>
          <w:ilvl w:val="1"/>
          <w:numId w:val="14"/>
        </w:numPr>
        <w:rPr>
          <w:bCs/>
          <w:i/>
          <w:iCs/>
        </w:rPr>
      </w:pPr>
      <w:r w:rsidRPr="002B6DA4">
        <w:rPr>
          <w:bCs/>
        </w:rPr>
        <w:t>[</w:t>
      </w:r>
      <w:r>
        <w:rPr>
          <w:bCs/>
          <w:i/>
          <w:iCs/>
        </w:rPr>
        <w:t>Scientific Soundness</w:t>
      </w:r>
      <w:r w:rsidRPr="002B6DA4">
        <w:rPr>
          <w:bCs/>
        </w:rPr>
        <w:t>]</w:t>
      </w:r>
      <w:r>
        <w:rPr>
          <w:bCs/>
          <w:i/>
          <w:iCs/>
        </w:rPr>
        <w:t xml:space="preserve"> </w:t>
      </w:r>
      <w:r w:rsidR="00D76C65">
        <w:rPr>
          <w:bCs/>
        </w:rPr>
        <w:t xml:space="preserve">NSDUH questions were </w:t>
      </w:r>
      <w:r w:rsidR="00D76C65" w:rsidRPr="00D76C65">
        <w:rPr>
          <w:bCs/>
        </w:rPr>
        <w:t xml:space="preserve">designed to provide the respondent with a highly private and confidential mode for responding to questions </w:t>
      </w:r>
      <w:r w:rsidR="00B5406F" w:rsidRPr="00D76C65">
        <w:rPr>
          <w:bCs/>
        </w:rPr>
        <w:t>to</w:t>
      </w:r>
      <w:r w:rsidR="00D76C65" w:rsidRPr="00D76C65">
        <w:rPr>
          <w:bCs/>
        </w:rPr>
        <w:t xml:space="preserve"> increase the level of honest reporting</w:t>
      </w:r>
      <w:r w:rsidR="00487D26">
        <w:rPr>
          <w:bCs/>
        </w:rPr>
        <w:t xml:space="preserve"> of illicit drug behavior and other </w:t>
      </w:r>
      <w:r w:rsidR="00FD0C4A">
        <w:rPr>
          <w:bCs/>
        </w:rPr>
        <w:t>sensitive behaviors</w:t>
      </w:r>
      <w:r w:rsidR="008E65DA">
        <w:rPr>
          <w:bCs/>
        </w:rPr>
        <w:t>.</w:t>
      </w:r>
      <w:r w:rsidR="00A56FEF" w:rsidRPr="00E128B7">
        <w:rPr>
          <w:rStyle w:val="FootnoteReference"/>
          <w:bCs/>
        </w:rPr>
        <w:footnoteReference w:id="6"/>
      </w:r>
    </w:p>
    <w:p w14:paraId="479C53BF" w14:textId="1277A4C6" w:rsidR="0036607A" w:rsidRPr="00BD053C" w:rsidRDefault="0036607A" w:rsidP="00B21683">
      <w:pPr>
        <w:pStyle w:val="ListParagraph"/>
        <w:numPr>
          <w:ilvl w:val="1"/>
          <w:numId w:val="14"/>
        </w:numPr>
        <w:rPr>
          <w:bCs/>
          <w:i/>
          <w:iCs/>
        </w:rPr>
      </w:pPr>
      <w:r w:rsidRPr="005C2223">
        <w:rPr>
          <w:bCs/>
        </w:rPr>
        <w:t>[</w:t>
      </w:r>
      <w:r>
        <w:rPr>
          <w:bCs/>
          <w:i/>
          <w:iCs/>
        </w:rPr>
        <w:t>Equity</w:t>
      </w:r>
      <w:r w:rsidRPr="005C2223">
        <w:rPr>
          <w:bCs/>
        </w:rPr>
        <w:t>]</w:t>
      </w:r>
      <w:r>
        <w:rPr>
          <w:bCs/>
        </w:rPr>
        <w:t xml:space="preserve"> </w:t>
      </w:r>
      <w:r w:rsidR="00E42AF3">
        <w:rPr>
          <w:bCs/>
        </w:rPr>
        <w:t>Suicid</w:t>
      </w:r>
      <w:r w:rsidR="00901BF9">
        <w:rPr>
          <w:bCs/>
        </w:rPr>
        <w:t>al</w:t>
      </w:r>
      <w:r w:rsidR="00E42AF3">
        <w:rPr>
          <w:bCs/>
        </w:rPr>
        <w:t xml:space="preserve"> ideations for </w:t>
      </w:r>
      <w:r w:rsidR="00BC3A29">
        <w:rPr>
          <w:bCs/>
        </w:rPr>
        <w:t xml:space="preserve">those </w:t>
      </w:r>
      <w:r w:rsidR="00866FE2">
        <w:rPr>
          <w:bCs/>
        </w:rPr>
        <w:t>exhibit two or more races, AI</w:t>
      </w:r>
      <w:r w:rsidR="00165EB8">
        <w:rPr>
          <w:bCs/>
        </w:rPr>
        <w:t>/AN, and Hispanics</w:t>
      </w:r>
      <w:r w:rsidR="00866FE2">
        <w:rPr>
          <w:bCs/>
        </w:rPr>
        <w:t xml:space="preserve"> are higher than the total average</w:t>
      </w:r>
      <w:r w:rsidR="00E42AF3">
        <w:rPr>
          <w:bCs/>
        </w:rPr>
        <w:t xml:space="preserve"> </w:t>
      </w:r>
      <w:r w:rsidR="00165EB8">
        <w:rPr>
          <w:bCs/>
        </w:rPr>
        <w:t>national suicide rate,</w:t>
      </w:r>
      <w:r w:rsidR="003A4BF6">
        <w:rPr>
          <w:bCs/>
        </w:rPr>
        <w:t xml:space="preserve"> so this measure </w:t>
      </w:r>
      <w:r w:rsidR="00185B86">
        <w:rPr>
          <w:bCs/>
        </w:rPr>
        <w:t>may be able to capture co-</w:t>
      </w:r>
      <w:r w:rsidR="008D1338">
        <w:rPr>
          <w:bCs/>
        </w:rPr>
        <w:t>morbidities</w:t>
      </w:r>
      <w:r w:rsidR="00185B86">
        <w:rPr>
          <w:bCs/>
        </w:rPr>
        <w:t>.</w:t>
      </w:r>
      <w:r w:rsidR="000A3F9A">
        <w:rPr>
          <w:rStyle w:val="FootnoteReference"/>
          <w:bCs/>
        </w:rPr>
        <w:footnoteReference w:id="7"/>
      </w:r>
    </w:p>
    <w:p w14:paraId="2E51B7B2" w14:textId="52FD516D" w:rsidR="00D85C3D" w:rsidRPr="00B21683" w:rsidRDefault="00D85C3D" w:rsidP="00B21683">
      <w:pPr>
        <w:pStyle w:val="ListParagraph"/>
        <w:numPr>
          <w:ilvl w:val="0"/>
          <w:numId w:val="14"/>
        </w:numPr>
        <w:rPr>
          <w:b/>
        </w:rPr>
      </w:pPr>
      <w:r w:rsidRPr="00B21683">
        <w:rPr>
          <w:b/>
        </w:rPr>
        <w:t>Limitations</w:t>
      </w:r>
      <w:r w:rsidRPr="00B21683">
        <w:rPr>
          <w:bCs/>
        </w:rPr>
        <w:t>:</w:t>
      </w:r>
      <w:r w:rsidRPr="00B21683">
        <w:rPr>
          <w:b/>
        </w:rPr>
        <w:t xml:space="preserve"> </w:t>
      </w:r>
    </w:p>
    <w:p w14:paraId="1A8854DE" w14:textId="77777777" w:rsidR="00966FFE" w:rsidRDefault="001E4780" w:rsidP="00966FFE">
      <w:pPr>
        <w:pStyle w:val="ListParagraph"/>
        <w:numPr>
          <w:ilvl w:val="1"/>
          <w:numId w:val="14"/>
        </w:numPr>
        <w:rPr>
          <w:bCs/>
        </w:rPr>
      </w:pPr>
      <w:r w:rsidRPr="005C2223">
        <w:rPr>
          <w:bCs/>
        </w:rPr>
        <w:t>[</w:t>
      </w:r>
      <w:r w:rsidR="000C07B5">
        <w:rPr>
          <w:bCs/>
          <w:i/>
          <w:iCs/>
        </w:rPr>
        <w:t>Relevance and Usability</w:t>
      </w:r>
      <w:r w:rsidRPr="005C2223">
        <w:rPr>
          <w:bCs/>
        </w:rPr>
        <w:t xml:space="preserve">] </w:t>
      </w:r>
      <w:r w:rsidR="009A37B0">
        <w:rPr>
          <w:bCs/>
        </w:rPr>
        <w:t>The NSDUH target population is the civilian, noninstitutionalized population, so a</w:t>
      </w:r>
      <w:r>
        <w:rPr>
          <w:bCs/>
        </w:rPr>
        <w:t xml:space="preserve">bout 3% of the population is not because </w:t>
      </w:r>
      <w:r w:rsidR="00352A1B">
        <w:rPr>
          <w:bCs/>
        </w:rPr>
        <w:t>active</w:t>
      </w:r>
      <w:r>
        <w:rPr>
          <w:bCs/>
        </w:rPr>
        <w:t>-duty military</w:t>
      </w:r>
      <w:r w:rsidR="00C715D3">
        <w:rPr>
          <w:bCs/>
        </w:rPr>
        <w:t xml:space="preserve"> members</w:t>
      </w:r>
      <w:r>
        <w:rPr>
          <w:bCs/>
        </w:rPr>
        <w:t xml:space="preserve"> and </w:t>
      </w:r>
      <w:r w:rsidR="00B42F6F">
        <w:rPr>
          <w:bCs/>
        </w:rPr>
        <w:t>people</w:t>
      </w:r>
      <w:r>
        <w:rPr>
          <w:bCs/>
        </w:rPr>
        <w:t xml:space="preserve"> in institutionalized </w:t>
      </w:r>
      <w:r w:rsidR="00B42F6F">
        <w:rPr>
          <w:bCs/>
        </w:rPr>
        <w:t>settings</w:t>
      </w:r>
      <w:r>
        <w:rPr>
          <w:bCs/>
        </w:rPr>
        <w:t xml:space="preserve"> (hospitals, prisons, nursing homes, treatment centers</w:t>
      </w:r>
      <w:r w:rsidR="00531484">
        <w:rPr>
          <w:bCs/>
        </w:rPr>
        <w:t>)</w:t>
      </w:r>
      <w:r w:rsidR="002878C0">
        <w:rPr>
          <w:bCs/>
        </w:rPr>
        <w:t xml:space="preserve"> are not sampled</w:t>
      </w:r>
      <w:r w:rsidR="003160DD">
        <w:rPr>
          <w:bCs/>
        </w:rPr>
        <w:t>.</w:t>
      </w:r>
      <w:r w:rsidR="00C268E3">
        <w:rPr>
          <w:rStyle w:val="FootnoteReference"/>
          <w:bCs/>
        </w:rPr>
        <w:footnoteReference w:id="8"/>
      </w:r>
      <w:r w:rsidR="008E65DA" w:rsidRPr="004249EA">
        <w:rPr>
          <w:vertAlign w:val="superscript"/>
        </w:rPr>
        <w:t xml:space="preserve"> </w:t>
      </w:r>
      <w:r>
        <w:rPr>
          <w:bCs/>
        </w:rPr>
        <w:t>This may portray an inaccurate picture of national-level suicid</w:t>
      </w:r>
      <w:r w:rsidR="00901BF9">
        <w:rPr>
          <w:bCs/>
        </w:rPr>
        <w:t>al</w:t>
      </w:r>
      <w:r>
        <w:rPr>
          <w:bCs/>
        </w:rPr>
        <w:t xml:space="preserve"> ideation because people who experience suicid</w:t>
      </w:r>
      <w:r w:rsidR="00901BF9">
        <w:rPr>
          <w:bCs/>
        </w:rPr>
        <w:t>al</w:t>
      </w:r>
      <w:r>
        <w:rPr>
          <w:bCs/>
        </w:rPr>
        <w:t xml:space="preserve"> ideations in treatment centers, prisons, and nursing homes are not captured. </w:t>
      </w:r>
    </w:p>
    <w:p w14:paraId="3CBA1229" w14:textId="3DA94B49" w:rsidR="001E4780" w:rsidRPr="00966FFE" w:rsidRDefault="00353924" w:rsidP="00966FFE">
      <w:pPr>
        <w:pStyle w:val="ListParagraph"/>
        <w:numPr>
          <w:ilvl w:val="1"/>
          <w:numId w:val="14"/>
        </w:numPr>
        <w:rPr>
          <w:bCs/>
        </w:rPr>
      </w:pPr>
      <w:r w:rsidRPr="00BA5B4D">
        <w:t>[</w:t>
      </w:r>
      <w:r w:rsidRPr="00966FFE">
        <w:rPr>
          <w:i/>
          <w:iCs/>
        </w:rPr>
        <w:t>Scientific Soundness</w:t>
      </w:r>
      <w:r w:rsidRPr="00BA5B4D">
        <w:t>]</w:t>
      </w:r>
      <w:r w:rsidRPr="00966FFE">
        <w:rPr>
          <w:i/>
          <w:iCs/>
        </w:rPr>
        <w:t xml:space="preserve"> </w:t>
      </w:r>
      <w:r w:rsidR="00966FFE" w:rsidRPr="0054776E">
        <w:t xml:space="preserve">The smallest geographic level at which this data is available is the </w:t>
      </w:r>
      <w:r w:rsidR="00966FFE">
        <w:t>substate</w:t>
      </w:r>
      <w:r w:rsidR="00966FFE" w:rsidRPr="0054776E">
        <w:t xml:space="preserve"> level, so each Zip Code Tabulation Area (ZCTA) </w:t>
      </w:r>
      <w:proofErr w:type="gramStart"/>
      <w:r w:rsidR="00966FFE" w:rsidRPr="0054776E">
        <w:t>in a given</w:t>
      </w:r>
      <w:proofErr w:type="gramEnd"/>
      <w:r w:rsidR="00966FFE" w:rsidRPr="0054776E">
        <w:t xml:space="preserve"> </w:t>
      </w:r>
      <w:r w:rsidR="00966FFE">
        <w:t>substate region</w:t>
      </w:r>
      <w:r w:rsidR="00966FFE" w:rsidRPr="0054776E">
        <w:t xml:space="preserve"> will have the same value. As a result, ZCTA-level values may be less accurate because it is not possible to differentiate which ZCTAs have higher or lower rates within a </w:t>
      </w:r>
      <w:r w:rsidR="00966FFE">
        <w:t>substate region</w:t>
      </w:r>
      <w:r w:rsidR="00966FFE" w:rsidRPr="0054776E">
        <w:t xml:space="preserve">. </w:t>
      </w:r>
    </w:p>
    <w:p w14:paraId="6ABC100C" w14:textId="096CB2D5" w:rsidR="005C2223" w:rsidRPr="001E4780" w:rsidRDefault="005C2223" w:rsidP="000E3679">
      <w:pPr>
        <w:pStyle w:val="ListParagraph"/>
        <w:numPr>
          <w:ilvl w:val="1"/>
          <w:numId w:val="14"/>
        </w:numPr>
        <w:rPr>
          <w:bCs/>
        </w:rPr>
      </w:pPr>
      <w:r w:rsidRPr="00BA5B4D">
        <w:t>[</w:t>
      </w:r>
      <w:r w:rsidRPr="0054776E">
        <w:rPr>
          <w:i/>
          <w:iCs/>
        </w:rPr>
        <w:t>Scientific Soundness</w:t>
      </w:r>
      <w:r w:rsidRPr="00BA5B4D">
        <w:t>]</w:t>
      </w:r>
      <w:r w:rsidRPr="0054776E">
        <w:rPr>
          <w:i/>
          <w:iCs/>
        </w:rPr>
        <w:t xml:space="preserve"> </w:t>
      </w:r>
      <w:r w:rsidRPr="0054776E">
        <w:t>This measure is self-reported and depends on the accuracy of the person surveyed.</w:t>
      </w:r>
    </w:p>
    <w:p w14:paraId="526C5DCE" w14:textId="487AF69C" w:rsidR="00070DA5" w:rsidRPr="000E3679" w:rsidRDefault="00070DA5" w:rsidP="000E3679">
      <w:pPr>
        <w:pStyle w:val="ListParagraph"/>
        <w:numPr>
          <w:ilvl w:val="1"/>
          <w:numId w:val="14"/>
        </w:numPr>
        <w:rPr>
          <w:bCs/>
        </w:rPr>
      </w:pPr>
      <w:r w:rsidRPr="005C2223">
        <w:rPr>
          <w:bCs/>
        </w:rPr>
        <w:t>[</w:t>
      </w:r>
      <w:r>
        <w:rPr>
          <w:bCs/>
          <w:i/>
          <w:iCs/>
        </w:rPr>
        <w:t>Scientific Soundness</w:t>
      </w:r>
      <w:r w:rsidRPr="005C2223">
        <w:rPr>
          <w:bCs/>
        </w:rPr>
        <w:t>]</w:t>
      </w:r>
      <w:r>
        <w:rPr>
          <w:bCs/>
        </w:rPr>
        <w:t xml:space="preserve"> </w:t>
      </w:r>
      <w:r w:rsidR="00862CE5">
        <w:rPr>
          <w:bCs/>
        </w:rPr>
        <w:t>&amp; [</w:t>
      </w:r>
      <w:r w:rsidR="00862CE5" w:rsidRPr="00862CE5">
        <w:rPr>
          <w:bCs/>
          <w:i/>
          <w:iCs/>
        </w:rPr>
        <w:t>Equity</w:t>
      </w:r>
      <w:r w:rsidR="00862CE5">
        <w:rPr>
          <w:bCs/>
        </w:rPr>
        <w:t xml:space="preserve">] </w:t>
      </w:r>
      <w:r w:rsidR="0036607A" w:rsidRPr="00862CE5">
        <w:rPr>
          <w:bCs/>
        </w:rPr>
        <w:t>When</w:t>
      </w:r>
      <w:r w:rsidR="0036607A">
        <w:rPr>
          <w:bCs/>
        </w:rPr>
        <w:t xml:space="preserve"> using surveys, suicidal ideations are vastly under reported due to cultural and religious stigmas</w:t>
      </w:r>
      <w:r w:rsidR="008E65DA">
        <w:rPr>
          <w:bCs/>
        </w:rPr>
        <w:t>.</w:t>
      </w:r>
      <w:r w:rsidR="00D1373A" w:rsidRPr="00311C84">
        <w:rPr>
          <w:vertAlign w:val="superscript"/>
        </w:rPr>
        <w:t>2</w:t>
      </w:r>
      <w:r w:rsidR="0036607A">
        <w:rPr>
          <w:bCs/>
        </w:rPr>
        <w:t xml:space="preserve"> When dealing with any type of suicide-related measure, it’s best to assume underreporting. Further, NSDUH </w:t>
      </w:r>
      <w:r w:rsidR="007476D2">
        <w:rPr>
          <w:bCs/>
        </w:rPr>
        <w:t xml:space="preserve">employs </w:t>
      </w:r>
      <w:r w:rsidR="0036607A">
        <w:rPr>
          <w:bCs/>
        </w:rPr>
        <w:t xml:space="preserve">cross-sectional </w:t>
      </w:r>
      <w:r w:rsidR="007476D2">
        <w:rPr>
          <w:bCs/>
        </w:rPr>
        <w:t xml:space="preserve">sampling </w:t>
      </w:r>
      <w:r w:rsidR="0036607A">
        <w:rPr>
          <w:bCs/>
        </w:rPr>
        <w:t xml:space="preserve">rather than longitudinal, meaning that </w:t>
      </w:r>
      <w:r w:rsidR="001E4780">
        <w:rPr>
          <w:bCs/>
        </w:rPr>
        <w:t>each</w:t>
      </w:r>
      <w:r w:rsidR="009D4473">
        <w:rPr>
          <w:bCs/>
        </w:rPr>
        <w:t xml:space="preserve"> annual</w:t>
      </w:r>
      <w:r w:rsidR="001E4780">
        <w:rPr>
          <w:bCs/>
        </w:rPr>
        <w:t xml:space="preserve"> survey provides an overview of suicid</w:t>
      </w:r>
      <w:r w:rsidR="005C3199">
        <w:rPr>
          <w:bCs/>
        </w:rPr>
        <w:t>al</w:t>
      </w:r>
      <w:r w:rsidR="001E4780">
        <w:rPr>
          <w:bCs/>
        </w:rPr>
        <w:t xml:space="preserve"> ideations and other measures</w:t>
      </w:r>
      <w:r w:rsidR="00B41FA0">
        <w:rPr>
          <w:bCs/>
        </w:rPr>
        <w:t>,</w:t>
      </w:r>
      <w:r w:rsidR="001E4780">
        <w:rPr>
          <w:bCs/>
        </w:rPr>
        <w:t xml:space="preserve"> rather than how those measures change over time for specific individuals</w:t>
      </w:r>
      <w:r w:rsidR="00A2287B">
        <w:rPr>
          <w:bCs/>
        </w:rPr>
        <w:t>.</w:t>
      </w:r>
      <w:r w:rsidR="00E128B7">
        <w:rPr>
          <w:rStyle w:val="FootnoteReference"/>
          <w:bCs/>
        </w:rPr>
        <w:footnoteReference w:id="9"/>
      </w:r>
    </w:p>
    <w:p w14:paraId="2082DE2F" w14:textId="77777777" w:rsidR="000D5C93" w:rsidRPr="00AE261C" w:rsidRDefault="000D5C93">
      <w:pPr>
        <w:rPr>
          <w:b/>
          <w:bCs/>
        </w:rPr>
      </w:pPr>
    </w:p>
    <w:p w14:paraId="4E0AAE59" w14:textId="320B4EDB" w:rsidR="00FA2ED2" w:rsidRPr="00E61A5E" w:rsidRDefault="00523739" w:rsidP="00A16408">
      <w:r w:rsidRPr="00E61A5E">
        <w:rPr>
          <w:b/>
          <w:bCs/>
        </w:rPr>
        <w:t xml:space="preserve">Default </w:t>
      </w:r>
      <w:r w:rsidR="00EC670E" w:rsidRPr="00E61A5E">
        <w:rPr>
          <w:b/>
          <w:bCs/>
        </w:rPr>
        <w:t>Weight</w:t>
      </w:r>
      <w:r w:rsidR="00FA2ED2" w:rsidRPr="00E61A5E">
        <w:t>:</w:t>
      </w:r>
      <w:r w:rsidR="00EC670E" w:rsidRPr="00E61A5E">
        <w:rPr>
          <w:b/>
          <w:bCs/>
        </w:rPr>
        <w:t xml:space="preserve"> </w:t>
      </w:r>
      <w:r w:rsidR="00E61A5E" w:rsidRPr="00E61A5E">
        <w:t xml:space="preserve">2.5% </w:t>
      </w:r>
      <w:r w:rsidR="00E61A5E" w:rsidRPr="00E61A5E">
        <w:rPr>
          <w:sz w:val="20"/>
          <w:szCs w:val="20"/>
        </w:rPr>
        <w:t>(</w:t>
      </w:r>
      <w:r w:rsidR="00E61A5E" w:rsidRPr="00E61A5E">
        <w:rPr>
          <w:i/>
          <w:iCs/>
          <w:sz w:val="20"/>
          <w:szCs w:val="20"/>
        </w:rPr>
        <w:t>see Weighting Documentation for details on how default weights were assigned</w:t>
      </w:r>
      <w:r w:rsidR="00E61A5E" w:rsidRPr="00E61A5E">
        <w:rPr>
          <w:sz w:val="20"/>
          <w:szCs w:val="20"/>
        </w:rPr>
        <w:t>)</w:t>
      </w:r>
    </w:p>
    <w:p w14:paraId="507A78AC" w14:textId="05744A29" w:rsidR="00A16408" w:rsidRDefault="00A16408" w:rsidP="00A16408"/>
    <w:p w14:paraId="400BBB33" w14:textId="6DBA896C" w:rsidR="00A16408" w:rsidRPr="00FA2ED2" w:rsidRDefault="00A16408" w:rsidP="00A16408">
      <w:r w:rsidRPr="00A16408">
        <w:rPr>
          <w:b/>
          <w:bCs/>
        </w:rPr>
        <w:lastRenderedPageBreak/>
        <w:t>Calculation</w:t>
      </w:r>
      <w:r w:rsidR="00FA2ED2">
        <w:t>:</w:t>
      </w:r>
    </w:p>
    <w:p w14:paraId="63ACD13E" w14:textId="77777777" w:rsidR="00A15840" w:rsidRDefault="00A15840" w:rsidP="00A16408">
      <w:pPr>
        <w:jc w:val="center"/>
      </w:pPr>
    </w:p>
    <w:p w14:paraId="038F0D8E" w14:textId="127764B5" w:rsidR="00A15840" w:rsidRPr="00CF7176" w:rsidRDefault="00E93900" w:rsidP="00A16408">
      <w:pPr>
        <w:jc w:val="center"/>
        <w:rPr>
          <w:sz w:val="18"/>
          <w:szCs w:val="18"/>
        </w:rPr>
      </w:pPr>
      <m:oMathPara>
        <m:oMath>
          <m:r>
            <w:rPr>
              <w:rFonts w:ascii="Cambria Math" w:hAnsi="Cambria Math"/>
              <w:sz w:val="18"/>
              <w:szCs w:val="18"/>
            </w:rPr>
            <m:t xml:space="preserve">Suicidal Ideation= </m:t>
          </m:r>
          <m:f>
            <m:fPr>
              <m:ctrlPr>
                <w:rPr>
                  <w:rFonts w:ascii="Cambria Math" w:hAnsi="Cambria Math"/>
                  <w:i/>
                  <w:sz w:val="18"/>
                  <w:szCs w:val="18"/>
                </w:rPr>
              </m:ctrlPr>
            </m:fPr>
            <m:num>
              <m:r>
                <w:rPr>
                  <w:rFonts w:ascii="Cambria Math" w:hAnsi="Cambria Math"/>
                  <w:sz w:val="18"/>
                  <w:szCs w:val="18"/>
                </w:rPr>
                <m:t>number of adults who experienced serious thoughts of suicide in the past year</m:t>
              </m:r>
            </m:num>
            <m:den>
              <m:r>
                <w:rPr>
                  <w:rFonts w:ascii="Cambria Math" w:hAnsi="Cambria Math"/>
                  <w:sz w:val="18"/>
                  <w:szCs w:val="18"/>
                </w:rPr>
                <m:t>total adult population</m:t>
              </m:r>
            </m:den>
          </m:f>
          <m:r>
            <w:rPr>
              <w:rFonts w:ascii="Cambria Math" w:hAnsi="Cambria Math"/>
              <w:sz w:val="18"/>
              <w:szCs w:val="18"/>
            </w:rPr>
            <m:t>×100%</m:t>
          </m:r>
        </m:oMath>
      </m:oMathPara>
    </w:p>
    <w:p w14:paraId="5425F398" w14:textId="77777777" w:rsidR="0043612D" w:rsidRDefault="0043612D" w:rsidP="00A16408">
      <w:pPr>
        <w:jc w:val="center"/>
      </w:pPr>
    </w:p>
    <w:p w14:paraId="1E9FAF92" w14:textId="0D2BC52B" w:rsidR="00A16408" w:rsidRDefault="00A47DD4" w:rsidP="00A47DD4">
      <w:r>
        <w:rPr>
          <w:b/>
          <w:bCs/>
        </w:rPr>
        <w:t>Methods</w:t>
      </w:r>
      <w:r>
        <w:t xml:space="preserve">: </w:t>
      </w:r>
    </w:p>
    <w:p w14:paraId="6337BA11" w14:textId="6BEA07E6" w:rsidR="008C3DA8" w:rsidRDefault="008C3DA8" w:rsidP="00A47DD4"/>
    <w:p w14:paraId="3DEEECFC" w14:textId="18AE7F89" w:rsidR="008C3DA8" w:rsidRDefault="008C3DA8" w:rsidP="008C3DA8">
      <w:r>
        <w:t xml:space="preserve">Data from SAMHSA’s National Survey on Drug Use and Health (NSDUH) Dataset was aligned to ZCTAs using the Substate Region to ZCTA transformation. The Substate regions between 2016 to 2018 were defined in partnership with regional health departments of health as “counties, groups of counties, or aggregations of census tracts”. The </w:t>
      </w:r>
      <w:r w:rsidRPr="00924F84">
        <w:t>SA</w:t>
      </w:r>
      <w:r w:rsidRPr="00924F84">
        <w:t>S</w:t>
      </w:r>
      <w:r w:rsidRPr="00924F84">
        <w:t xml:space="preserve"> </w:t>
      </w:r>
      <w:r w:rsidRPr="00924F84">
        <w:t>f</w:t>
      </w:r>
      <w:r w:rsidRPr="00924F84">
        <w:t>ile</w:t>
      </w:r>
      <w:r>
        <w:t xml:space="preserve"> with Substate definitions can be downloaded from the SAMHSA website.</w:t>
      </w:r>
      <w:r w:rsidR="00924F84">
        <w:rPr>
          <w:rStyle w:val="FootnoteReference"/>
        </w:rPr>
        <w:footnoteReference w:id="10"/>
      </w:r>
      <w:r>
        <w:t xml:space="preserve"> </w:t>
      </w:r>
    </w:p>
    <w:p w14:paraId="538F751E" w14:textId="77777777" w:rsidR="00924F84" w:rsidRDefault="00924F84" w:rsidP="008C3DA8"/>
    <w:p w14:paraId="12065E69" w14:textId="37FC47C5" w:rsidR="008C3DA8" w:rsidRDefault="008C3DA8" w:rsidP="008C3DA8">
      <w:r>
        <w:t xml:space="preserve">As census tracts are the building blocks for all substate regions, the data value for each census tract is assigned the value of the substate region estimate it belongs within. </w:t>
      </w:r>
    </w:p>
    <w:p w14:paraId="645A2AC7" w14:textId="77777777" w:rsidR="00924F84" w:rsidRDefault="00924F84" w:rsidP="008C3DA8"/>
    <w:p w14:paraId="196093F9" w14:textId="77777777" w:rsidR="008C3DA8" w:rsidRPr="00A32FEE" w:rsidRDefault="008C3DA8" w:rsidP="008C3DA8">
      <w:r>
        <w:t xml:space="preserve">Once all the values have been aligned to each census tract, the measure is processed using the Census Tract to ZCTA crosswalk to align the measure back to the ZCTA level. </w:t>
      </w:r>
    </w:p>
    <w:p w14:paraId="0C3DE7B6" w14:textId="77777777" w:rsidR="008C3DA8" w:rsidRPr="00A47DD4" w:rsidRDefault="008C3DA8" w:rsidP="00A47DD4"/>
    <w:sectPr w:rsidR="008C3DA8" w:rsidRPr="00A47DD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42172C" w14:textId="77777777" w:rsidR="00A718F4" w:rsidRDefault="00A718F4" w:rsidP="00621422">
      <w:r>
        <w:separator/>
      </w:r>
    </w:p>
  </w:endnote>
  <w:endnote w:type="continuationSeparator" w:id="0">
    <w:p w14:paraId="7F265DB5" w14:textId="77777777" w:rsidR="00A718F4" w:rsidRDefault="00A718F4" w:rsidP="00621422">
      <w:r>
        <w:continuationSeparator/>
      </w:r>
    </w:p>
  </w:endnote>
  <w:endnote w:type="continuationNotice" w:id="1">
    <w:p w14:paraId="774C5A94" w14:textId="77777777" w:rsidR="00A718F4" w:rsidRDefault="00A718F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B23B8E" w14:textId="77777777" w:rsidR="00A718F4" w:rsidRDefault="00A718F4" w:rsidP="00621422">
      <w:r>
        <w:separator/>
      </w:r>
    </w:p>
  </w:footnote>
  <w:footnote w:type="continuationSeparator" w:id="0">
    <w:p w14:paraId="382350C4" w14:textId="77777777" w:rsidR="00A718F4" w:rsidRDefault="00A718F4" w:rsidP="00621422">
      <w:r>
        <w:continuationSeparator/>
      </w:r>
    </w:p>
  </w:footnote>
  <w:footnote w:type="continuationNotice" w:id="1">
    <w:p w14:paraId="133485B4" w14:textId="77777777" w:rsidR="00A718F4" w:rsidRDefault="00A718F4"/>
  </w:footnote>
  <w:footnote w:id="2">
    <w:p w14:paraId="2B5705F4" w14:textId="1A4A8240" w:rsidR="00A85A40" w:rsidRDefault="00A85A40" w:rsidP="001774E2">
      <w:pPr>
        <w:pStyle w:val="FootnoteText"/>
        <w:ind w:left="720" w:hanging="720"/>
      </w:pPr>
      <w:r>
        <w:rPr>
          <w:rStyle w:val="FootnoteReference"/>
        </w:rPr>
        <w:footnoteRef/>
      </w:r>
      <w:r>
        <w:t xml:space="preserve"> Brook, R. et al. Mental Health Care for Adults with Suicide Ideation. General Hospital Psychiatry, 25, 4, 271-277. </w:t>
      </w:r>
      <w:hyperlink r:id="rId1" w:history="1">
        <w:r w:rsidR="001774E2" w:rsidRPr="009B5274">
          <w:rPr>
            <w:rStyle w:val="Hyperlink"/>
          </w:rPr>
          <w:t>https://doi.org/10.1016/j.genhosppsych.2006.01.001</w:t>
        </w:r>
      </w:hyperlink>
      <w:r w:rsidR="001774E2">
        <w:t xml:space="preserve"> </w:t>
      </w:r>
    </w:p>
  </w:footnote>
  <w:footnote w:id="3">
    <w:p w14:paraId="6B9652E6" w14:textId="6103EEA5" w:rsidR="00A85A40" w:rsidRDefault="00A85A40" w:rsidP="001774E2">
      <w:pPr>
        <w:pStyle w:val="FootnoteText"/>
        <w:ind w:left="720" w:hanging="720"/>
      </w:pPr>
      <w:r>
        <w:rPr>
          <w:rStyle w:val="FootnoteReference"/>
        </w:rPr>
        <w:footnoteRef/>
      </w:r>
      <w:r>
        <w:t xml:space="preserve"> Klonsky, E., May, A. &amp; </w:t>
      </w:r>
      <w:proofErr w:type="spellStart"/>
      <w:r>
        <w:t>Saffer</w:t>
      </w:r>
      <w:proofErr w:type="spellEnd"/>
      <w:r>
        <w:t xml:space="preserve">, B. Suicide, Suicide Attempts, and Suicidal Ideation. Annual Review of Clinical Psychology, 12, 307-330. </w:t>
      </w:r>
      <w:hyperlink r:id="rId2" w:history="1">
        <w:r w:rsidR="001774E2" w:rsidRPr="009B5274">
          <w:rPr>
            <w:rStyle w:val="Hyperlink"/>
          </w:rPr>
          <w:t>https://doi.org/10.1146/annurev-clinpsy-021815-093204</w:t>
        </w:r>
      </w:hyperlink>
      <w:r w:rsidR="001774E2">
        <w:t xml:space="preserve"> </w:t>
      </w:r>
    </w:p>
  </w:footnote>
  <w:footnote w:id="4">
    <w:p w14:paraId="516B5DB2" w14:textId="7D1CF24C" w:rsidR="00B5406F" w:rsidRDefault="00B5406F" w:rsidP="00B5406F">
      <w:pPr>
        <w:pStyle w:val="FootnoteText"/>
        <w:ind w:left="720" w:hanging="720"/>
      </w:pPr>
      <w:r>
        <w:rPr>
          <w:rStyle w:val="FootnoteReference"/>
        </w:rPr>
        <w:footnoteRef/>
      </w:r>
      <w:r>
        <w:t xml:space="preserve"> Brook, R. et al. Mental Health Care for Adults with Suicide Ideation. General Hospital Psychiatry, 25, 4, 271-277. </w:t>
      </w:r>
      <w:hyperlink r:id="rId3" w:history="1">
        <w:r w:rsidRPr="009B5274">
          <w:rPr>
            <w:rStyle w:val="Hyperlink"/>
          </w:rPr>
          <w:t>https://doi.org/10.1016/j.genhosppsych.2006.01.001</w:t>
        </w:r>
      </w:hyperlink>
    </w:p>
  </w:footnote>
  <w:footnote w:id="5">
    <w:p w14:paraId="747F6948" w14:textId="2D314302" w:rsidR="00A85A40" w:rsidRDefault="00A85A40" w:rsidP="001774E2">
      <w:pPr>
        <w:pStyle w:val="FootnoteText"/>
        <w:ind w:left="720" w:hanging="720"/>
      </w:pPr>
      <w:r>
        <w:rPr>
          <w:rStyle w:val="FootnoteReference"/>
        </w:rPr>
        <w:footnoteRef/>
      </w:r>
      <w:r>
        <w:t xml:space="preserve"> </w:t>
      </w:r>
      <w:r w:rsidR="009F3F19">
        <w:t>Substance Abuse and Mental Health Services Administration (2020, October 20)</w:t>
      </w:r>
      <w:r>
        <w:t xml:space="preserve"> </w:t>
      </w:r>
      <w:r w:rsidR="009F3F19">
        <w:rPr>
          <w:i/>
          <w:iCs/>
        </w:rPr>
        <w:t>2019 National Survey on Drug Use and Health Public Use File Codebook.</w:t>
      </w:r>
      <w:r>
        <w:t xml:space="preserve"> </w:t>
      </w:r>
      <w:hyperlink r:id="rId4" w:history="1">
        <w:r w:rsidRPr="000A00DE">
          <w:rPr>
            <w:rStyle w:val="Hyperlink"/>
          </w:rPr>
          <w:t>https://www.datafiles.samhsa.gov/sites/default/files/field-uploads-protected/studies/NSDUH-2019/NSDUH-2019-datasets/NSDUH-2019-DS0001/NSDUH-2019-DS0001-info/NSDUH-2019-DS0001-info-codebook.pdf</w:t>
        </w:r>
      </w:hyperlink>
      <w:r>
        <w:t xml:space="preserve"> </w:t>
      </w:r>
    </w:p>
  </w:footnote>
  <w:footnote w:id="6">
    <w:p w14:paraId="14692AB5" w14:textId="6E5F60ED" w:rsidR="00A56FEF" w:rsidRDefault="00A56FEF">
      <w:pPr>
        <w:pStyle w:val="FootnoteText"/>
      </w:pPr>
      <w:r>
        <w:rPr>
          <w:rStyle w:val="FootnoteReference"/>
        </w:rPr>
        <w:footnoteRef/>
      </w:r>
      <w:r>
        <w:t xml:space="preserve"> Ibid</w:t>
      </w:r>
    </w:p>
  </w:footnote>
  <w:footnote w:id="7">
    <w:p w14:paraId="5BA43DF5" w14:textId="482B680A" w:rsidR="000A3F9A" w:rsidRDefault="000A3F9A">
      <w:pPr>
        <w:pStyle w:val="FootnoteText"/>
      </w:pPr>
      <w:r>
        <w:rPr>
          <w:rStyle w:val="FootnoteReference"/>
        </w:rPr>
        <w:footnoteRef/>
      </w:r>
      <w:r>
        <w:t xml:space="preserve"> </w:t>
      </w:r>
      <w:hyperlink r:id="rId5" w:history="1">
        <w:r w:rsidRPr="004804F4">
          <w:rPr>
            <w:rStyle w:val="Hyperlink"/>
          </w:rPr>
          <w:t>https://www.nimh.nih.gov/health/statistics/suicide</w:t>
        </w:r>
      </w:hyperlink>
      <w:r>
        <w:t xml:space="preserve"> </w:t>
      </w:r>
    </w:p>
  </w:footnote>
  <w:footnote w:id="8">
    <w:p w14:paraId="1C33A835" w14:textId="1318349F" w:rsidR="00C268E3" w:rsidRDefault="00C268E3" w:rsidP="00E61A5E">
      <w:pPr>
        <w:pStyle w:val="FootnoteText"/>
        <w:ind w:left="720" w:hanging="720"/>
      </w:pPr>
      <w:r>
        <w:rPr>
          <w:rStyle w:val="FootnoteReference"/>
        </w:rPr>
        <w:footnoteRef/>
      </w:r>
      <w:r>
        <w:t xml:space="preserve"> Substance Abuse and Mental Health Services Administration (2020, October 20) </w:t>
      </w:r>
      <w:r>
        <w:rPr>
          <w:i/>
          <w:iCs/>
        </w:rPr>
        <w:t>2019 National Survey on Drug Use and Health Public Use File Codebook.</w:t>
      </w:r>
      <w:r>
        <w:t xml:space="preserve"> </w:t>
      </w:r>
      <w:hyperlink r:id="rId6" w:history="1">
        <w:r w:rsidRPr="000A00DE">
          <w:rPr>
            <w:rStyle w:val="Hyperlink"/>
          </w:rPr>
          <w:t>https://www.datafiles.samhsa.gov/sites/default/files/field-uploads-protected/studies/NSDUH-2019/NSDUH-2019-datasets/NSDUH-2019-DS0001/NSDUH-2019-DS0001-info/NSDUH-2019-DS0001-info-codebook.pdf</w:t>
        </w:r>
      </w:hyperlink>
    </w:p>
  </w:footnote>
  <w:footnote w:id="9">
    <w:p w14:paraId="30538BC6" w14:textId="342EC2C8" w:rsidR="00E128B7" w:rsidRDefault="00E128B7">
      <w:pPr>
        <w:pStyle w:val="FootnoteText"/>
      </w:pPr>
      <w:r>
        <w:rPr>
          <w:rStyle w:val="FootnoteReference"/>
        </w:rPr>
        <w:footnoteRef/>
      </w:r>
      <w:r>
        <w:t xml:space="preserve"> Ibid</w:t>
      </w:r>
    </w:p>
  </w:footnote>
  <w:footnote w:id="10">
    <w:p w14:paraId="7C62AE6E" w14:textId="57A0E9D2" w:rsidR="00924F84" w:rsidRDefault="00924F84">
      <w:pPr>
        <w:pStyle w:val="FootnoteText"/>
      </w:pPr>
      <w:r>
        <w:rPr>
          <w:rStyle w:val="FootnoteReference"/>
        </w:rPr>
        <w:footnoteRef/>
      </w:r>
      <w:r>
        <w:t xml:space="preserve"> Download from: </w:t>
      </w:r>
      <w:hyperlink r:id="rId7" w:history="1">
        <w:r w:rsidRPr="009B5274">
          <w:rPr>
            <w:rStyle w:val="Hyperlink"/>
          </w:rPr>
          <w:t>https://www.samhsa.gov/data/sites/de</w:t>
        </w:r>
        <w:r w:rsidRPr="009B5274">
          <w:rPr>
            <w:rStyle w:val="Hyperlink"/>
          </w:rPr>
          <w:t>f</w:t>
        </w:r>
        <w:r w:rsidRPr="009B5274">
          <w:rPr>
            <w:rStyle w:val="Hyperlink"/>
          </w:rPr>
          <w:t>ault/files/cbhsq-reports/NSDUHsubstateRegionDefs2016B/substate_definitions_SAS.zip</w:t>
        </w:r>
      </w:hyperlink>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9F5F5C"/>
    <w:multiLevelType w:val="hybridMultilevel"/>
    <w:tmpl w:val="B17C81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BB5438"/>
    <w:multiLevelType w:val="hybridMultilevel"/>
    <w:tmpl w:val="21B6BB4C"/>
    <w:lvl w:ilvl="0" w:tplc="E760EE5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610A5F"/>
    <w:multiLevelType w:val="hybridMultilevel"/>
    <w:tmpl w:val="314A3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A611BB"/>
    <w:multiLevelType w:val="hybridMultilevel"/>
    <w:tmpl w:val="D5A24B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47C497D"/>
    <w:multiLevelType w:val="hybridMultilevel"/>
    <w:tmpl w:val="EBBC194C"/>
    <w:lvl w:ilvl="0" w:tplc="C5FE198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5787D76"/>
    <w:multiLevelType w:val="hybridMultilevel"/>
    <w:tmpl w:val="CC8475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9E0008B"/>
    <w:multiLevelType w:val="hybridMultilevel"/>
    <w:tmpl w:val="157A502A"/>
    <w:lvl w:ilvl="0" w:tplc="04090001">
      <w:start w:val="1"/>
      <w:numFmt w:val="bullet"/>
      <w:lvlText w:val=""/>
      <w:lvlJc w:val="left"/>
      <w:pPr>
        <w:ind w:left="720" w:hanging="360"/>
      </w:pPr>
      <w:rPr>
        <w:rFonts w:ascii="Symbol" w:hAnsi="Symbol" w:hint="default"/>
      </w:rPr>
    </w:lvl>
    <w:lvl w:ilvl="1" w:tplc="B9488A06">
      <w:start w:val="1"/>
      <w:numFmt w:val="bullet"/>
      <w:lvlText w:val="o"/>
      <w:lvlJc w:val="left"/>
      <w:pPr>
        <w:ind w:left="1440" w:hanging="360"/>
      </w:pPr>
      <w:rPr>
        <w:rFonts w:ascii="Courier New" w:hAnsi="Courier New" w:cs="Courier New" w:hint="default"/>
        <w:color w:val="000000" w:themeColor="text1"/>
        <w:u w:val="none"/>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19B07D7"/>
    <w:multiLevelType w:val="hybridMultilevel"/>
    <w:tmpl w:val="CD7222D0"/>
    <w:lvl w:ilvl="0" w:tplc="C6C2850C">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50DF4C52"/>
    <w:multiLevelType w:val="hybridMultilevel"/>
    <w:tmpl w:val="450A15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2834212"/>
    <w:multiLevelType w:val="hybridMultilevel"/>
    <w:tmpl w:val="DD243F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5F8A01D1"/>
    <w:multiLevelType w:val="hybridMultilevel"/>
    <w:tmpl w:val="94AAB6E8"/>
    <w:lvl w:ilvl="0" w:tplc="C6C2850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010009C"/>
    <w:multiLevelType w:val="hybridMultilevel"/>
    <w:tmpl w:val="86107B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2" w15:restartNumberingAfterBreak="0">
    <w:nsid w:val="624E1C25"/>
    <w:multiLevelType w:val="hybridMultilevel"/>
    <w:tmpl w:val="4AC868FA"/>
    <w:lvl w:ilvl="0" w:tplc="3168AE4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F2521E3"/>
    <w:multiLevelType w:val="hybridMultilevel"/>
    <w:tmpl w:val="5A0CF5E2"/>
    <w:lvl w:ilvl="0" w:tplc="DEF057A8">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31820BD"/>
    <w:multiLevelType w:val="hybridMultilevel"/>
    <w:tmpl w:val="351E3E82"/>
    <w:lvl w:ilvl="0" w:tplc="C5FE198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C201BA4"/>
    <w:multiLevelType w:val="hybridMultilevel"/>
    <w:tmpl w:val="F1A28314"/>
    <w:lvl w:ilvl="0" w:tplc="DEF057A8">
      <w:start w:val="1"/>
      <w:numFmt w:val="bullet"/>
      <w:lvlText w:val=""/>
      <w:lvlJc w:val="left"/>
      <w:pPr>
        <w:ind w:left="720" w:hanging="360"/>
      </w:pPr>
      <w:rPr>
        <w:rFonts w:ascii="Symbol" w:hAnsi="Symbol" w:hint="default"/>
      </w:rPr>
    </w:lvl>
    <w:lvl w:ilvl="1" w:tplc="54C452E8">
      <w:start w:val="1"/>
      <w:numFmt w:val="bullet"/>
      <w:lvlText w:val="o"/>
      <w:lvlJc w:val="left"/>
      <w:pPr>
        <w:ind w:left="1440" w:hanging="360"/>
      </w:pPr>
      <w:rPr>
        <w:rFonts w:ascii="Courier New" w:hAnsi="Courier New" w:hint="default"/>
      </w:rPr>
    </w:lvl>
    <w:lvl w:ilvl="2" w:tplc="24A8B52A">
      <w:start w:val="1"/>
      <w:numFmt w:val="bullet"/>
      <w:lvlText w:val=""/>
      <w:lvlJc w:val="left"/>
      <w:pPr>
        <w:ind w:left="2160" w:hanging="360"/>
      </w:pPr>
      <w:rPr>
        <w:rFonts w:ascii="Wingdings" w:hAnsi="Wingdings" w:hint="default"/>
      </w:rPr>
    </w:lvl>
    <w:lvl w:ilvl="3" w:tplc="9126F998">
      <w:start w:val="1"/>
      <w:numFmt w:val="bullet"/>
      <w:lvlText w:val=""/>
      <w:lvlJc w:val="left"/>
      <w:pPr>
        <w:ind w:left="2880" w:hanging="360"/>
      </w:pPr>
      <w:rPr>
        <w:rFonts w:ascii="Symbol" w:hAnsi="Symbol" w:hint="default"/>
      </w:rPr>
    </w:lvl>
    <w:lvl w:ilvl="4" w:tplc="F3942D78">
      <w:start w:val="1"/>
      <w:numFmt w:val="bullet"/>
      <w:lvlText w:val="o"/>
      <w:lvlJc w:val="left"/>
      <w:pPr>
        <w:ind w:left="3600" w:hanging="360"/>
      </w:pPr>
      <w:rPr>
        <w:rFonts w:ascii="Courier New" w:hAnsi="Courier New" w:hint="default"/>
      </w:rPr>
    </w:lvl>
    <w:lvl w:ilvl="5" w:tplc="CA92C2FA">
      <w:start w:val="1"/>
      <w:numFmt w:val="bullet"/>
      <w:lvlText w:val=""/>
      <w:lvlJc w:val="left"/>
      <w:pPr>
        <w:ind w:left="4320" w:hanging="360"/>
      </w:pPr>
      <w:rPr>
        <w:rFonts w:ascii="Wingdings" w:hAnsi="Wingdings" w:hint="default"/>
      </w:rPr>
    </w:lvl>
    <w:lvl w:ilvl="6" w:tplc="70E20C7E">
      <w:start w:val="1"/>
      <w:numFmt w:val="bullet"/>
      <w:lvlText w:val=""/>
      <w:lvlJc w:val="left"/>
      <w:pPr>
        <w:ind w:left="5040" w:hanging="360"/>
      </w:pPr>
      <w:rPr>
        <w:rFonts w:ascii="Symbol" w:hAnsi="Symbol" w:hint="default"/>
      </w:rPr>
    </w:lvl>
    <w:lvl w:ilvl="7" w:tplc="9962DB50">
      <w:start w:val="1"/>
      <w:numFmt w:val="bullet"/>
      <w:lvlText w:val="o"/>
      <w:lvlJc w:val="left"/>
      <w:pPr>
        <w:ind w:left="5760" w:hanging="360"/>
      </w:pPr>
      <w:rPr>
        <w:rFonts w:ascii="Courier New" w:hAnsi="Courier New" w:hint="default"/>
      </w:rPr>
    </w:lvl>
    <w:lvl w:ilvl="8" w:tplc="1D26ACF8">
      <w:start w:val="1"/>
      <w:numFmt w:val="bullet"/>
      <w:lvlText w:val=""/>
      <w:lvlJc w:val="left"/>
      <w:pPr>
        <w:ind w:left="6480" w:hanging="360"/>
      </w:pPr>
      <w:rPr>
        <w:rFonts w:ascii="Wingdings" w:hAnsi="Wingdings" w:hint="default"/>
      </w:rPr>
    </w:lvl>
  </w:abstractNum>
  <w:num w:numId="1">
    <w:abstractNumId w:val="12"/>
  </w:num>
  <w:num w:numId="2">
    <w:abstractNumId w:val="5"/>
  </w:num>
  <w:num w:numId="3">
    <w:abstractNumId w:val="8"/>
  </w:num>
  <w:num w:numId="4">
    <w:abstractNumId w:val="10"/>
  </w:num>
  <w:num w:numId="5">
    <w:abstractNumId w:val="7"/>
  </w:num>
  <w:num w:numId="6">
    <w:abstractNumId w:val="0"/>
  </w:num>
  <w:num w:numId="7">
    <w:abstractNumId w:val="11"/>
  </w:num>
  <w:num w:numId="8">
    <w:abstractNumId w:val="1"/>
  </w:num>
  <w:num w:numId="9">
    <w:abstractNumId w:val="14"/>
  </w:num>
  <w:num w:numId="10">
    <w:abstractNumId w:val="4"/>
  </w:num>
  <w:num w:numId="11">
    <w:abstractNumId w:val="15"/>
  </w:num>
  <w:num w:numId="12">
    <w:abstractNumId w:val="2"/>
  </w:num>
  <w:num w:numId="13">
    <w:abstractNumId w:val="13"/>
  </w:num>
  <w:num w:numId="14">
    <w:abstractNumId w:val="6"/>
  </w:num>
  <w:num w:numId="15">
    <w:abstractNumId w:val="9"/>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5AB7"/>
    <w:rsid w:val="000005FF"/>
    <w:rsid w:val="000030A5"/>
    <w:rsid w:val="00005E13"/>
    <w:rsid w:val="000104C5"/>
    <w:rsid w:val="00010A16"/>
    <w:rsid w:val="00021B08"/>
    <w:rsid w:val="00037624"/>
    <w:rsid w:val="00037718"/>
    <w:rsid w:val="000378C7"/>
    <w:rsid w:val="00051807"/>
    <w:rsid w:val="00062079"/>
    <w:rsid w:val="00070DA5"/>
    <w:rsid w:val="0007703F"/>
    <w:rsid w:val="00082B14"/>
    <w:rsid w:val="00082C3D"/>
    <w:rsid w:val="0008657A"/>
    <w:rsid w:val="0008735C"/>
    <w:rsid w:val="00087899"/>
    <w:rsid w:val="000905B5"/>
    <w:rsid w:val="00092537"/>
    <w:rsid w:val="00093D12"/>
    <w:rsid w:val="00096A18"/>
    <w:rsid w:val="000A17F8"/>
    <w:rsid w:val="000A3F9A"/>
    <w:rsid w:val="000A7C82"/>
    <w:rsid w:val="000B0048"/>
    <w:rsid w:val="000B2D9B"/>
    <w:rsid w:val="000B5710"/>
    <w:rsid w:val="000C07B5"/>
    <w:rsid w:val="000D5C93"/>
    <w:rsid w:val="000E3679"/>
    <w:rsid w:val="000E5BE3"/>
    <w:rsid w:val="000F2278"/>
    <w:rsid w:val="000F7046"/>
    <w:rsid w:val="001006A4"/>
    <w:rsid w:val="00104556"/>
    <w:rsid w:val="00106499"/>
    <w:rsid w:val="00106957"/>
    <w:rsid w:val="00107E88"/>
    <w:rsid w:val="00111657"/>
    <w:rsid w:val="00114712"/>
    <w:rsid w:val="00115761"/>
    <w:rsid w:val="00122C8B"/>
    <w:rsid w:val="00126B15"/>
    <w:rsid w:val="00133EC2"/>
    <w:rsid w:val="00134DE0"/>
    <w:rsid w:val="001412F2"/>
    <w:rsid w:val="00142FC1"/>
    <w:rsid w:val="00143CCB"/>
    <w:rsid w:val="00144D3F"/>
    <w:rsid w:val="0015135E"/>
    <w:rsid w:val="00165EB8"/>
    <w:rsid w:val="00171008"/>
    <w:rsid w:val="00175593"/>
    <w:rsid w:val="001774E2"/>
    <w:rsid w:val="00180268"/>
    <w:rsid w:val="00181F4B"/>
    <w:rsid w:val="0018598A"/>
    <w:rsid w:val="00185B86"/>
    <w:rsid w:val="00190959"/>
    <w:rsid w:val="00195475"/>
    <w:rsid w:val="00195F14"/>
    <w:rsid w:val="00196195"/>
    <w:rsid w:val="00196613"/>
    <w:rsid w:val="001A3815"/>
    <w:rsid w:val="001A7E03"/>
    <w:rsid w:val="001B437D"/>
    <w:rsid w:val="001B46DB"/>
    <w:rsid w:val="001B5F77"/>
    <w:rsid w:val="001B6722"/>
    <w:rsid w:val="001C73A0"/>
    <w:rsid w:val="001D3C5D"/>
    <w:rsid w:val="001E4780"/>
    <w:rsid w:val="001F1D4B"/>
    <w:rsid w:val="001F22A9"/>
    <w:rsid w:val="00206EDE"/>
    <w:rsid w:val="002121F7"/>
    <w:rsid w:val="00216B01"/>
    <w:rsid w:val="00225668"/>
    <w:rsid w:val="00241D6E"/>
    <w:rsid w:val="00244307"/>
    <w:rsid w:val="00247C44"/>
    <w:rsid w:val="00250B3B"/>
    <w:rsid w:val="002649BE"/>
    <w:rsid w:val="00267CF8"/>
    <w:rsid w:val="00270F6B"/>
    <w:rsid w:val="00282585"/>
    <w:rsid w:val="002862E8"/>
    <w:rsid w:val="002878C0"/>
    <w:rsid w:val="00294D50"/>
    <w:rsid w:val="00296ABF"/>
    <w:rsid w:val="002974FE"/>
    <w:rsid w:val="002A14FD"/>
    <w:rsid w:val="002A2C79"/>
    <w:rsid w:val="002B6DA4"/>
    <w:rsid w:val="002B6F8E"/>
    <w:rsid w:val="002C5A1B"/>
    <w:rsid w:val="002C5B64"/>
    <w:rsid w:val="002D07F0"/>
    <w:rsid w:val="002D2E7E"/>
    <w:rsid w:val="002D31E1"/>
    <w:rsid w:val="002E391F"/>
    <w:rsid w:val="002F41B4"/>
    <w:rsid w:val="00300D67"/>
    <w:rsid w:val="00302737"/>
    <w:rsid w:val="003042C5"/>
    <w:rsid w:val="003103F0"/>
    <w:rsid w:val="00311C84"/>
    <w:rsid w:val="00313870"/>
    <w:rsid w:val="003160DD"/>
    <w:rsid w:val="003259C9"/>
    <w:rsid w:val="00326F71"/>
    <w:rsid w:val="0033509A"/>
    <w:rsid w:val="00342550"/>
    <w:rsid w:val="0034489B"/>
    <w:rsid w:val="00352A1B"/>
    <w:rsid w:val="00353924"/>
    <w:rsid w:val="003628E7"/>
    <w:rsid w:val="0036607A"/>
    <w:rsid w:val="0037050B"/>
    <w:rsid w:val="00371CFD"/>
    <w:rsid w:val="00381464"/>
    <w:rsid w:val="00381F05"/>
    <w:rsid w:val="00385665"/>
    <w:rsid w:val="003A178B"/>
    <w:rsid w:val="003A1C49"/>
    <w:rsid w:val="003A2AA6"/>
    <w:rsid w:val="003A4BF6"/>
    <w:rsid w:val="003B36B5"/>
    <w:rsid w:val="003C29C7"/>
    <w:rsid w:val="003C4BF2"/>
    <w:rsid w:val="003C6DAC"/>
    <w:rsid w:val="003C7FF1"/>
    <w:rsid w:val="003D1192"/>
    <w:rsid w:val="003D5455"/>
    <w:rsid w:val="003E51BD"/>
    <w:rsid w:val="003E542E"/>
    <w:rsid w:val="003E7519"/>
    <w:rsid w:val="003F040C"/>
    <w:rsid w:val="003F0D8C"/>
    <w:rsid w:val="003F3C8A"/>
    <w:rsid w:val="003F49B1"/>
    <w:rsid w:val="003F4A74"/>
    <w:rsid w:val="003F4D87"/>
    <w:rsid w:val="003F50AD"/>
    <w:rsid w:val="004057AE"/>
    <w:rsid w:val="00412AC3"/>
    <w:rsid w:val="00412D30"/>
    <w:rsid w:val="00422ADA"/>
    <w:rsid w:val="004232D7"/>
    <w:rsid w:val="004249EA"/>
    <w:rsid w:val="00433CEA"/>
    <w:rsid w:val="0043612D"/>
    <w:rsid w:val="004559BB"/>
    <w:rsid w:val="00460DE4"/>
    <w:rsid w:val="00463C44"/>
    <w:rsid w:val="00477909"/>
    <w:rsid w:val="00487D26"/>
    <w:rsid w:val="00490CA2"/>
    <w:rsid w:val="00492FA8"/>
    <w:rsid w:val="00497BBB"/>
    <w:rsid w:val="004A7D20"/>
    <w:rsid w:val="004B34E8"/>
    <w:rsid w:val="004B544C"/>
    <w:rsid w:val="004C1E94"/>
    <w:rsid w:val="004C66AE"/>
    <w:rsid w:val="004D4766"/>
    <w:rsid w:val="004D5431"/>
    <w:rsid w:val="004E0D65"/>
    <w:rsid w:val="004E18B5"/>
    <w:rsid w:val="004F66BE"/>
    <w:rsid w:val="0050017D"/>
    <w:rsid w:val="00501375"/>
    <w:rsid w:val="00505BD6"/>
    <w:rsid w:val="00511312"/>
    <w:rsid w:val="00523739"/>
    <w:rsid w:val="00527EFB"/>
    <w:rsid w:val="0053126C"/>
    <w:rsid w:val="00531484"/>
    <w:rsid w:val="00541485"/>
    <w:rsid w:val="005429A8"/>
    <w:rsid w:val="00546906"/>
    <w:rsid w:val="00547A78"/>
    <w:rsid w:val="00550602"/>
    <w:rsid w:val="00553FF3"/>
    <w:rsid w:val="005547A5"/>
    <w:rsid w:val="00563E63"/>
    <w:rsid w:val="00564571"/>
    <w:rsid w:val="0057496D"/>
    <w:rsid w:val="005A3C79"/>
    <w:rsid w:val="005A3CAE"/>
    <w:rsid w:val="005C16C0"/>
    <w:rsid w:val="005C2223"/>
    <w:rsid w:val="005C3199"/>
    <w:rsid w:val="005D77C5"/>
    <w:rsid w:val="005D788A"/>
    <w:rsid w:val="006005C0"/>
    <w:rsid w:val="00601594"/>
    <w:rsid w:val="00621422"/>
    <w:rsid w:val="00630269"/>
    <w:rsid w:val="006406D7"/>
    <w:rsid w:val="006411AF"/>
    <w:rsid w:val="006468AB"/>
    <w:rsid w:val="00647A37"/>
    <w:rsid w:val="00650DE2"/>
    <w:rsid w:val="00660E1B"/>
    <w:rsid w:val="0067175E"/>
    <w:rsid w:val="006719AC"/>
    <w:rsid w:val="006726C1"/>
    <w:rsid w:val="00694C94"/>
    <w:rsid w:val="006A2547"/>
    <w:rsid w:val="006B06E3"/>
    <w:rsid w:val="006B19EB"/>
    <w:rsid w:val="006B4592"/>
    <w:rsid w:val="006B675E"/>
    <w:rsid w:val="006C7D64"/>
    <w:rsid w:val="006E19F6"/>
    <w:rsid w:val="006F24E7"/>
    <w:rsid w:val="006F3057"/>
    <w:rsid w:val="006F6463"/>
    <w:rsid w:val="0070276E"/>
    <w:rsid w:val="00717E59"/>
    <w:rsid w:val="00722FDC"/>
    <w:rsid w:val="00733979"/>
    <w:rsid w:val="00743112"/>
    <w:rsid w:val="007476D2"/>
    <w:rsid w:val="00752E10"/>
    <w:rsid w:val="00753DF0"/>
    <w:rsid w:val="0076056E"/>
    <w:rsid w:val="00762E2A"/>
    <w:rsid w:val="00772248"/>
    <w:rsid w:val="00774EC9"/>
    <w:rsid w:val="0078097F"/>
    <w:rsid w:val="00780A1A"/>
    <w:rsid w:val="0078554E"/>
    <w:rsid w:val="00792BDA"/>
    <w:rsid w:val="00792E8E"/>
    <w:rsid w:val="00796FF9"/>
    <w:rsid w:val="007A0974"/>
    <w:rsid w:val="007A27EE"/>
    <w:rsid w:val="007A48E8"/>
    <w:rsid w:val="007C0361"/>
    <w:rsid w:val="007C3DD1"/>
    <w:rsid w:val="007C5A29"/>
    <w:rsid w:val="007D09A4"/>
    <w:rsid w:val="007E1D13"/>
    <w:rsid w:val="007E63FB"/>
    <w:rsid w:val="007E78FF"/>
    <w:rsid w:val="007E7E4C"/>
    <w:rsid w:val="007F2B15"/>
    <w:rsid w:val="0080757A"/>
    <w:rsid w:val="0081035A"/>
    <w:rsid w:val="008107BA"/>
    <w:rsid w:val="008109BD"/>
    <w:rsid w:val="00811D61"/>
    <w:rsid w:val="00813780"/>
    <w:rsid w:val="008158A4"/>
    <w:rsid w:val="008277ED"/>
    <w:rsid w:val="00834819"/>
    <w:rsid w:val="00836995"/>
    <w:rsid w:val="00841852"/>
    <w:rsid w:val="00841D17"/>
    <w:rsid w:val="00844D30"/>
    <w:rsid w:val="008628B2"/>
    <w:rsid w:val="00862CE5"/>
    <w:rsid w:val="00866FE2"/>
    <w:rsid w:val="0087007A"/>
    <w:rsid w:val="008732E6"/>
    <w:rsid w:val="008759B0"/>
    <w:rsid w:val="00877A7C"/>
    <w:rsid w:val="008A2F89"/>
    <w:rsid w:val="008A544B"/>
    <w:rsid w:val="008B110E"/>
    <w:rsid w:val="008C3487"/>
    <w:rsid w:val="008C3DA8"/>
    <w:rsid w:val="008D1338"/>
    <w:rsid w:val="008D5DD3"/>
    <w:rsid w:val="008E2581"/>
    <w:rsid w:val="008E4B38"/>
    <w:rsid w:val="008E65DA"/>
    <w:rsid w:val="008E6E54"/>
    <w:rsid w:val="008F542B"/>
    <w:rsid w:val="009014F7"/>
    <w:rsid w:val="00901BF9"/>
    <w:rsid w:val="009041BF"/>
    <w:rsid w:val="009213BD"/>
    <w:rsid w:val="009245F3"/>
    <w:rsid w:val="00924F84"/>
    <w:rsid w:val="00930000"/>
    <w:rsid w:val="009372D5"/>
    <w:rsid w:val="00951C08"/>
    <w:rsid w:val="00961A87"/>
    <w:rsid w:val="00966FFE"/>
    <w:rsid w:val="00967295"/>
    <w:rsid w:val="00980346"/>
    <w:rsid w:val="009975FD"/>
    <w:rsid w:val="00997C6F"/>
    <w:rsid w:val="009A05DA"/>
    <w:rsid w:val="009A219F"/>
    <w:rsid w:val="009A37B0"/>
    <w:rsid w:val="009A5551"/>
    <w:rsid w:val="009A708A"/>
    <w:rsid w:val="009B059E"/>
    <w:rsid w:val="009D4342"/>
    <w:rsid w:val="009D4473"/>
    <w:rsid w:val="009E56D4"/>
    <w:rsid w:val="009E7F96"/>
    <w:rsid w:val="009F3F19"/>
    <w:rsid w:val="00A035C9"/>
    <w:rsid w:val="00A0697F"/>
    <w:rsid w:val="00A129D6"/>
    <w:rsid w:val="00A12D65"/>
    <w:rsid w:val="00A14CB9"/>
    <w:rsid w:val="00A15840"/>
    <w:rsid w:val="00A16408"/>
    <w:rsid w:val="00A21F24"/>
    <w:rsid w:val="00A2287B"/>
    <w:rsid w:val="00A242F7"/>
    <w:rsid w:val="00A30D8A"/>
    <w:rsid w:val="00A31860"/>
    <w:rsid w:val="00A34BBA"/>
    <w:rsid w:val="00A425DF"/>
    <w:rsid w:val="00A47DD4"/>
    <w:rsid w:val="00A56C41"/>
    <w:rsid w:val="00A56FEF"/>
    <w:rsid w:val="00A572EF"/>
    <w:rsid w:val="00A718F4"/>
    <w:rsid w:val="00A73104"/>
    <w:rsid w:val="00A75AB7"/>
    <w:rsid w:val="00A85A40"/>
    <w:rsid w:val="00A85E6C"/>
    <w:rsid w:val="00A96381"/>
    <w:rsid w:val="00AA30CA"/>
    <w:rsid w:val="00AA30DA"/>
    <w:rsid w:val="00AA5AB9"/>
    <w:rsid w:val="00AB5702"/>
    <w:rsid w:val="00AC3DA4"/>
    <w:rsid w:val="00AC6590"/>
    <w:rsid w:val="00AD421F"/>
    <w:rsid w:val="00AE1BA0"/>
    <w:rsid w:val="00AE261C"/>
    <w:rsid w:val="00AF01CB"/>
    <w:rsid w:val="00AF314F"/>
    <w:rsid w:val="00B06E73"/>
    <w:rsid w:val="00B105B2"/>
    <w:rsid w:val="00B14A11"/>
    <w:rsid w:val="00B21683"/>
    <w:rsid w:val="00B24288"/>
    <w:rsid w:val="00B30137"/>
    <w:rsid w:val="00B41FA0"/>
    <w:rsid w:val="00B42F6F"/>
    <w:rsid w:val="00B4758F"/>
    <w:rsid w:val="00B5406F"/>
    <w:rsid w:val="00B652CE"/>
    <w:rsid w:val="00B652D3"/>
    <w:rsid w:val="00B67A16"/>
    <w:rsid w:val="00B71DD1"/>
    <w:rsid w:val="00B7328D"/>
    <w:rsid w:val="00B74746"/>
    <w:rsid w:val="00B74D5F"/>
    <w:rsid w:val="00B76B23"/>
    <w:rsid w:val="00B7746A"/>
    <w:rsid w:val="00B77980"/>
    <w:rsid w:val="00B83B74"/>
    <w:rsid w:val="00B846A0"/>
    <w:rsid w:val="00B93EF2"/>
    <w:rsid w:val="00B94ACD"/>
    <w:rsid w:val="00BA13CF"/>
    <w:rsid w:val="00BB551D"/>
    <w:rsid w:val="00BB5571"/>
    <w:rsid w:val="00BC3A29"/>
    <w:rsid w:val="00BD053C"/>
    <w:rsid w:val="00BD65F9"/>
    <w:rsid w:val="00BE20A4"/>
    <w:rsid w:val="00BF135F"/>
    <w:rsid w:val="00BF675C"/>
    <w:rsid w:val="00C039FB"/>
    <w:rsid w:val="00C04B91"/>
    <w:rsid w:val="00C104E9"/>
    <w:rsid w:val="00C1057A"/>
    <w:rsid w:val="00C237EB"/>
    <w:rsid w:val="00C268E3"/>
    <w:rsid w:val="00C27558"/>
    <w:rsid w:val="00C354CB"/>
    <w:rsid w:val="00C42BB9"/>
    <w:rsid w:val="00C44C6C"/>
    <w:rsid w:val="00C512BD"/>
    <w:rsid w:val="00C53A9A"/>
    <w:rsid w:val="00C63158"/>
    <w:rsid w:val="00C63670"/>
    <w:rsid w:val="00C660C4"/>
    <w:rsid w:val="00C674A9"/>
    <w:rsid w:val="00C715D3"/>
    <w:rsid w:val="00C737B4"/>
    <w:rsid w:val="00C755D7"/>
    <w:rsid w:val="00C801AC"/>
    <w:rsid w:val="00C8203C"/>
    <w:rsid w:val="00C8230D"/>
    <w:rsid w:val="00C93CF9"/>
    <w:rsid w:val="00CA0D8B"/>
    <w:rsid w:val="00CC2229"/>
    <w:rsid w:val="00CC6FD7"/>
    <w:rsid w:val="00CE1BB6"/>
    <w:rsid w:val="00CE291D"/>
    <w:rsid w:val="00CE2FA6"/>
    <w:rsid w:val="00CE546A"/>
    <w:rsid w:val="00CF340F"/>
    <w:rsid w:val="00CF3CCE"/>
    <w:rsid w:val="00CF7176"/>
    <w:rsid w:val="00CF7500"/>
    <w:rsid w:val="00CF7B41"/>
    <w:rsid w:val="00D07D4C"/>
    <w:rsid w:val="00D12FEE"/>
    <w:rsid w:val="00D1373A"/>
    <w:rsid w:val="00D162AA"/>
    <w:rsid w:val="00D165B9"/>
    <w:rsid w:val="00D22606"/>
    <w:rsid w:val="00D2404D"/>
    <w:rsid w:val="00D268F7"/>
    <w:rsid w:val="00D32BE8"/>
    <w:rsid w:val="00D436A4"/>
    <w:rsid w:val="00D43EB1"/>
    <w:rsid w:val="00D44CAC"/>
    <w:rsid w:val="00D666EC"/>
    <w:rsid w:val="00D67BE4"/>
    <w:rsid w:val="00D73B5B"/>
    <w:rsid w:val="00D76C65"/>
    <w:rsid w:val="00D855D7"/>
    <w:rsid w:val="00D85C3D"/>
    <w:rsid w:val="00D910D7"/>
    <w:rsid w:val="00D91112"/>
    <w:rsid w:val="00DA16C3"/>
    <w:rsid w:val="00DC2CA3"/>
    <w:rsid w:val="00DC386C"/>
    <w:rsid w:val="00DC487E"/>
    <w:rsid w:val="00DF0361"/>
    <w:rsid w:val="00DF1559"/>
    <w:rsid w:val="00DF1B70"/>
    <w:rsid w:val="00DF5112"/>
    <w:rsid w:val="00E04088"/>
    <w:rsid w:val="00E0558E"/>
    <w:rsid w:val="00E128B7"/>
    <w:rsid w:val="00E132B3"/>
    <w:rsid w:val="00E21A26"/>
    <w:rsid w:val="00E25B4C"/>
    <w:rsid w:val="00E307E9"/>
    <w:rsid w:val="00E34396"/>
    <w:rsid w:val="00E37471"/>
    <w:rsid w:val="00E3773E"/>
    <w:rsid w:val="00E40551"/>
    <w:rsid w:val="00E42AF3"/>
    <w:rsid w:val="00E43467"/>
    <w:rsid w:val="00E43D21"/>
    <w:rsid w:val="00E61A5E"/>
    <w:rsid w:val="00E675E3"/>
    <w:rsid w:val="00E7035E"/>
    <w:rsid w:val="00E70D5B"/>
    <w:rsid w:val="00E775B6"/>
    <w:rsid w:val="00E8447D"/>
    <w:rsid w:val="00E93900"/>
    <w:rsid w:val="00EA3FE4"/>
    <w:rsid w:val="00EB26E7"/>
    <w:rsid w:val="00EB2897"/>
    <w:rsid w:val="00EB365F"/>
    <w:rsid w:val="00EB6659"/>
    <w:rsid w:val="00EB7552"/>
    <w:rsid w:val="00EB7E81"/>
    <w:rsid w:val="00EC4349"/>
    <w:rsid w:val="00EC51EC"/>
    <w:rsid w:val="00EC670E"/>
    <w:rsid w:val="00ED1EE2"/>
    <w:rsid w:val="00ED5DD3"/>
    <w:rsid w:val="00ED6351"/>
    <w:rsid w:val="00EE2FE3"/>
    <w:rsid w:val="00EE5730"/>
    <w:rsid w:val="00EF5283"/>
    <w:rsid w:val="00F03D82"/>
    <w:rsid w:val="00F04665"/>
    <w:rsid w:val="00F11763"/>
    <w:rsid w:val="00F2111B"/>
    <w:rsid w:val="00F2637A"/>
    <w:rsid w:val="00F352CA"/>
    <w:rsid w:val="00F43AA0"/>
    <w:rsid w:val="00F43C8F"/>
    <w:rsid w:val="00F5477B"/>
    <w:rsid w:val="00F57907"/>
    <w:rsid w:val="00F64CC4"/>
    <w:rsid w:val="00F670D6"/>
    <w:rsid w:val="00F77713"/>
    <w:rsid w:val="00F8197B"/>
    <w:rsid w:val="00F9344A"/>
    <w:rsid w:val="00F94A4F"/>
    <w:rsid w:val="00FA0A86"/>
    <w:rsid w:val="00FA2DEE"/>
    <w:rsid w:val="00FA2ED2"/>
    <w:rsid w:val="00FA4564"/>
    <w:rsid w:val="00FB0510"/>
    <w:rsid w:val="00FB05D3"/>
    <w:rsid w:val="00FB0748"/>
    <w:rsid w:val="00FB5343"/>
    <w:rsid w:val="00FD0C4A"/>
    <w:rsid w:val="00FD3F5A"/>
    <w:rsid w:val="00FE0039"/>
    <w:rsid w:val="00FE67C2"/>
    <w:rsid w:val="00FE75F9"/>
    <w:rsid w:val="00FF2D1E"/>
    <w:rsid w:val="00FF5CD3"/>
    <w:rsid w:val="00FF69A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9FC7E9"/>
  <w15:chartTrackingRefBased/>
  <w15:docId w15:val="{5A180F2D-4647-433A-8E0B-6E9C2145CB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276E"/>
    <w:pPr>
      <w:ind w:left="720"/>
      <w:contextualSpacing/>
    </w:pPr>
  </w:style>
  <w:style w:type="character" w:styleId="PlaceholderText">
    <w:name w:val="Placeholder Text"/>
    <w:basedOn w:val="DefaultParagraphFont"/>
    <w:uiPriority w:val="99"/>
    <w:semiHidden/>
    <w:rsid w:val="00A16408"/>
    <w:rPr>
      <w:color w:val="808080"/>
    </w:rPr>
  </w:style>
  <w:style w:type="character" w:styleId="Hyperlink">
    <w:name w:val="Hyperlink"/>
    <w:basedOn w:val="DefaultParagraphFont"/>
    <w:uiPriority w:val="99"/>
    <w:unhideWhenUsed/>
    <w:rsid w:val="00C8203C"/>
    <w:rPr>
      <w:color w:val="0563C1" w:themeColor="hyperlink"/>
      <w:u w:val="single"/>
    </w:rPr>
  </w:style>
  <w:style w:type="character" w:styleId="UnresolvedMention">
    <w:name w:val="Unresolved Mention"/>
    <w:basedOn w:val="DefaultParagraphFont"/>
    <w:uiPriority w:val="99"/>
    <w:unhideWhenUsed/>
    <w:rsid w:val="00C8203C"/>
    <w:rPr>
      <w:color w:val="605E5C"/>
      <w:shd w:val="clear" w:color="auto" w:fill="E1DFDD"/>
    </w:rPr>
  </w:style>
  <w:style w:type="table" w:styleId="TableGrid">
    <w:name w:val="Table Grid"/>
    <w:basedOn w:val="TableNormal"/>
    <w:uiPriority w:val="39"/>
    <w:rsid w:val="000D5C9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082C3D"/>
    <w:rPr>
      <w:sz w:val="16"/>
      <w:szCs w:val="16"/>
    </w:rPr>
  </w:style>
  <w:style w:type="paragraph" w:styleId="CommentText">
    <w:name w:val="annotation text"/>
    <w:basedOn w:val="Normal"/>
    <w:link w:val="CommentTextChar"/>
    <w:uiPriority w:val="99"/>
    <w:semiHidden/>
    <w:unhideWhenUsed/>
    <w:rsid w:val="00082C3D"/>
    <w:rPr>
      <w:sz w:val="20"/>
      <w:szCs w:val="20"/>
    </w:rPr>
  </w:style>
  <w:style w:type="character" w:customStyle="1" w:styleId="CommentTextChar">
    <w:name w:val="Comment Text Char"/>
    <w:basedOn w:val="DefaultParagraphFont"/>
    <w:link w:val="CommentText"/>
    <w:uiPriority w:val="99"/>
    <w:semiHidden/>
    <w:rsid w:val="00082C3D"/>
    <w:rPr>
      <w:sz w:val="20"/>
      <w:szCs w:val="20"/>
    </w:rPr>
  </w:style>
  <w:style w:type="paragraph" w:styleId="CommentSubject">
    <w:name w:val="annotation subject"/>
    <w:basedOn w:val="CommentText"/>
    <w:next w:val="CommentText"/>
    <w:link w:val="CommentSubjectChar"/>
    <w:uiPriority w:val="99"/>
    <w:semiHidden/>
    <w:unhideWhenUsed/>
    <w:rsid w:val="00082C3D"/>
    <w:rPr>
      <w:b/>
      <w:bCs/>
    </w:rPr>
  </w:style>
  <w:style w:type="character" w:customStyle="1" w:styleId="CommentSubjectChar">
    <w:name w:val="Comment Subject Char"/>
    <w:basedOn w:val="CommentTextChar"/>
    <w:link w:val="CommentSubject"/>
    <w:uiPriority w:val="99"/>
    <w:semiHidden/>
    <w:rsid w:val="00082C3D"/>
    <w:rPr>
      <w:b/>
      <w:bCs/>
      <w:sz w:val="20"/>
      <w:szCs w:val="20"/>
    </w:rPr>
  </w:style>
  <w:style w:type="paragraph" w:styleId="FootnoteText">
    <w:name w:val="footnote text"/>
    <w:basedOn w:val="Normal"/>
    <w:link w:val="FootnoteTextChar"/>
    <w:uiPriority w:val="99"/>
    <w:semiHidden/>
    <w:unhideWhenUsed/>
    <w:rsid w:val="00621422"/>
    <w:rPr>
      <w:sz w:val="20"/>
      <w:szCs w:val="20"/>
    </w:rPr>
  </w:style>
  <w:style w:type="character" w:customStyle="1" w:styleId="FootnoteTextChar">
    <w:name w:val="Footnote Text Char"/>
    <w:basedOn w:val="DefaultParagraphFont"/>
    <w:link w:val="FootnoteText"/>
    <w:uiPriority w:val="99"/>
    <w:semiHidden/>
    <w:rsid w:val="00621422"/>
    <w:rPr>
      <w:sz w:val="20"/>
      <w:szCs w:val="20"/>
    </w:rPr>
  </w:style>
  <w:style w:type="character" w:styleId="FootnoteReference">
    <w:name w:val="footnote reference"/>
    <w:basedOn w:val="DefaultParagraphFont"/>
    <w:uiPriority w:val="99"/>
    <w:semiHidden/>
    <w:unhideWhenUsed/>
    <w:rsid w:val="00621422"/>
    <w:rPr>
      <w:vertAlign w:val="superscript"/>
    </w:rPr>
  </w:style>
  <w:style w:type="paragraph" w:styleId="Header">
    <w:name w:val="header"/>
    <w:basedOn w:val="Normal"/>
    <w:link w:val="HeaderChar"/>
    <w:uiPriority w:val="99"/>
    <w:unhideWhenUsed/>
    <w:rsid w:val="00005E13"/>
    <w:pPr>
      <w:tabs>
        <w:tab w:val="center" w:pos="4680"/>
        <w:tab w:val="right" w:pos="9360"/>
      </w:tabs>
    </w:pPr>
  </w:style>
  <w:style w:type="character" w:customStyle="1" w:styleId="HeaderChar">
    <w:name w:val="Header Char"/>
    <w:basedOn w:val="DefaultParagraphFont"/>
    <w:link w:val="Header"/>
    <w:uiPriority w:val="99"/>
    <w:rsid w:val="00005E13"/>
  </w:style>
  <w:style w:type="paragraph" w:styleId="Footer">
    <w:name w:val="footer"/>
    <w:basedOn w:val="Normal"/>
    <w:link w:val="FooterChar"/>
    <w:uiPriority w:val="99"/>
    <w:unhideWhenUsed/>
    <w:rsid w:val="00005E13"/>
    <w:pPr>
      <w:tabs>
        <w:tab w:val="center" w:pos="4680"/>
        <w:tab w:val="right" w:pos="9360"/>
      </w:tabs>
    </w:pPr>
  </w:style>
  <w:style w:type="character" w:customStyle="1" w:styleId="FooterChar">
    <w:name w:val="Footer Char"/>
    <w:basedOn w:val="DefaultParagraphFont"/>
    <w:link w:val="Footer"/>
    <w:uiPriority w:val="99"/>
    <w:rsid w:val="00005E13"/>
  </w:style>
  <w:style w:type="character" w:styleId="Mention">
    <w:name w:val="Mention"/>
    <w:basedOn w:val="DefaultParagraphFont"/>
    <w:uiPriority w:val="99"/>
    <w:unhideWhenUsed/>
    <w:rsid w:val="00E21A26"/>
    <w:rPr>
      <w:color w:val="2B579A"/>
      <w:shd w:val="clear" w:color="auto" w:fill="E1DFDD"/>
    </w:rPr>
  </w:style>
  <w:style w:type="character" w:styleId="FollowedHyperlink">
    <w:name w:val="FollowedHyperlink"/>
    <w:basedOn w:val="DefaultParagraphFont"/>
    <w:uiPriority w:val="99"/>
    <w:semiHidden/>
    <w:unhideWhenUsed/>
    <w:rsid w:val="00FF69A2"/>
    <w:rPr>
      <w:color w:val="954F72" w:themeColor="followedHyperlink"/>
      <w:u w:val="single"/>
    </w:rPr>
  </w:style>
  <w:style w:type="paragraph" w:styleId="EndnoteText">
    <w:name w:val="endnote text"/>
    <w:basedOn w:val="Normal"/>
    <w:link w:val="EndnoteTextChar"/>
    <w:uiPriority w:val="99"/>
    <w:semiHidden/>
    <w:unhideWhenUsed/>
    <w:rsid w:val="00B41FA0"/>
    <w:rPr>
      <w:sz w:val="20"/>
      <w:szCs w:val="20"/>
    </w:rPr>
  </w:style>
  <w:style w:type="character" w:customStyle="1" w:styleId="EndnoteTextChar">
    <w:name w:val="Endnote Text Char"/>
    <w:basedOn w:val="DefaultParagraphFont"/>
    <w:link w:val="EndnoteText"/>
    <w:uiPriority w:val="99"/>
    <w:semiHidden/>
    <w:rsid w:val="00B41FA0"/>
    <w:rPr>
      <w:sz w:val="20"/>
      <w:szCs w:val="20"/>
    </w:rPr>
  </w:style>
  <w:style w:type="character" w:styleId="EndnoteReference">
    <w:name w:val="endnote reference"/>
    <w:basedOn w:val="DefaultParagraphFont"/>
    <w:uiPriority w:val="99"/>
    <w:semiHidden/>
    <w:unhideWhenUsed/>
    <w:rsid w:val="00B41FA0"/>
    <w:rPr>
      <w:vertAlign w:val="superscript"/>
    </w:rPr>
  </w:style>
  <w:style w:type="paragraph" w:styleId="Revision">
    <w:name w:val="Revision"/>
    <w:hidden/>
    <w:uiPriority w:val="99"/>
    <w:semiHidden/>
    <w:rsid w:val="003705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326855">
      <w:bodyDiv w:val="1"/>
      <w:marLeft w:val="0"/>
      <w:marRight w:val="0"/>
      <w:marTop w:val="0"/>
      <w:marBottom w:val="0"/>
      <w:divBdr>
        <w:top w:val="none" w:sz="0" w:space="0" w:color="auto"/>
        <w:left w:val="none" w:sz="0" w:space="0" w:color="auto"/>
        <w:bottom w:val="none" w:sz="0" w:space="0" w:color="auto"/>
        <w:right w:val="none" w:sz="0" w:space="0" w:color="auto"/>
      </w:divBdr>
      <w:divsChild>
        <w:div w:id="1965425234">
          <w:marLeft w:val="0"/>
          <w:marRight w:val="0"/>
          <w:marTop w:val="0"/>
          <w:marBottom w:val="0"/>
          <w:divBdr>
            <w:top w:val="none" w:sz="0" w:space="0" w:color="auto"/>
            <w:left w:val="none" w:sz="0" w:space="0" w:color="auto"/>
            <w:bottom w:val="none" w:sz="0" w:space="0" w:color="auto"/>
            <w:right w:val="none" w:sz="0" w:space="0" w:color="auto"/>
          </w:divBdr>
        </w:div>
      </w:divsChild>
    </w:div>
    <w:div w:id="301270195">
      <w:bodyDiv w:val="1"/>
      <w:marLeft w:val="0"/>
      <w:marRight w:val="0"/>
      <w:marTop w:val="0"/>
      <w:marBottom w:val="0"/>
      <w:divBdr>
        <w:top w:val="none" w:sz="0" w:space="0" w:color="auto"/>
        <w:left w:val="none" w:sz="0" w:space="0" w:color="auto"/>
        <w:bottom w:val="none" w:sz="0" w:space="0" w:color="auto"/>
        <w:right w:val="none" w:sz="0" w:space="0" w:color="auto"/>
      </w:divBdr>
    </w:div>
    <w:div w:id="764693554">
      <w:bodyDiv w:val="1"/>
      <w:marLeft w:val="0"/>
      <w:marRight w:val="0"/>
      <w:marTop w:val="0"/>
      <w:marBottom w:val="0"/>
      <w:divBdr>
        <w:top w:val="none" w:sz="0" w:space="0" w:color="auto"/>
        <w:left w:val="none" w:sz="0" w:space="0" w:color="auto"/>
        <w:bottom w:val="none" w:sz="0" w:space="0" w:color="auto"/>
        <w:right w:val="none" w:sz="0" w:space="0" w:color="auto"/>
      </w:divBdr>
    </w:div>
    <w:div w:id="779951318">
      <w:bodyDiv w:val="1"/>
      <w:marLeft w:val="0"/>
      <w:marRight w:val="0"/>
      <w:marTop w:val="0"/>
      <w:marBottom w:val="0"/>
      <w:divBdr>
        <w:top w:val="none" w:sz="0" w:space="0" w:color="auto"/>
        <w:left w:val="none" w:sz="0" w:space="0" w:color="auto"/>
        <w:bottom w:val="none" w:sz="0" w:space="0" w:color="auto"/>
        <w:right w:val="none" w:sz="0" w:space="0" w:color="auto"/>
      </w:divBdr>
    </w:div>
    <w:div w:id="1119958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pdas.samhsa.gov/saes/substate" TargetMode="Externa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footnotes.xml.rels><?xml version="1.0" encoding="UTF-8" standalone="yes"?>
<Relationships xmlns="http://schemas.openxmlformats.org/package/2006/relationships"><Relationship Id="rId3" Type="http://schemas.openxmlformats.org/officeDocument/2006/relationships/hyperlink" Target="https://doi.org/10.1016/j.genhosppsych.2006.01.001" TargetMode="External"/><Relationship Id="rId7" Type="http://schemas.openxmlformats.org/officeDocument/2006/relationships/hyperlink" Target="https://www.samhsa.gov/data/sites/default/files/cbhsq-reports/NSDUHsubstateRegionDefs2016B/substate_definitions_SAS.zip" TargetMode="External"/><Relationship Id="rId2" Type="http://schemas.openxmlformats.org/officeDocument/2006/relationships/hyperlink" Target="https://doi.org/10.1146/annurev-clinpsy-021815-093204" TargetMode="External"/><Relationship Id="rId1" Type="http://schemas.openxmlformats.org/officeDocument/2006/relationships/hyperlink" Target="https://doi.org/10.1016/j.genhosppsych.2006.01.001" TargetMode="External"/><Relationship Id="rId6" Type="http://schemas.openxmlformats.org/officeDocument/2006/relationships/hyperlink" Target="https://www.datafiles.samhsa.gov/sites/default/files/field-uploads-protected/studies/NSDUH-2019/NSDUH-2019-datasets/NSDUH-2019-DS0001/NSDUH-2019-DS0001-info/NSDUH-2019-DS0001-info-codebook.pdf" TargetMode="External"/><Relationship Id="rId5" Type="http://schemas.openxmlformats.org/officeDocument/2006/relationships/hyperlink" Target="https://www.nimh.nih.gov/health/statistics/suicide" TargetMode="External"/><Relationship Id="rId4" Type="http://schemas.openxmlformats.org/officeDocument/2006/relationships/hyperlink" Target="https://www.datafiles.samhsa.gov/sites/default/files/field-uploads-protected/studies/NSDUH-2019/NSDUH-2019-datasets/NSDUH-2019-DS0001/NSDUH-2019-DS0001-info/NSDUH-2019-DS0001-info-codebook.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66ECAD8AFBF2D4EBE834A89ACAFB218" ma:contentTypeVersion="9" ma:contentTypeDescription="Create a new document." ma:contentTypeScope="" ma:versionID="6986354326b3733e693a13032c33e6d6">
  <xsd:schema xmlns:xsd="http://www.w3.org/2001/XMLSchema" xmlns:xs="http://www.w3.org/2001/XMLSchema" xmlns:p="http://schemas.microsoft.com/office/2006/metadata/properties" xmlns:ns2="deaf8126-21e8-4c99-9fac-c443735bdec3" xmlns:ns3="de3b979c-398f-4fcc-84ba-fbca5a69cc40" targetNamespace="http://schemas.microsoft.com/office/2006/metadata/properties" ma:root="true" ma:fieldsID="ddeffd073917239508872eb0db437c32" ns2:_="" ns3:_="">
    <xsd:import namespace="deaf8126-21e8-4c99-9fac-c443735bdec3"/>
    <xsd:import namespace="de3b979c-398f-4fcc-84ba-fbca5a69cc40"/>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af8126-21e8-4c99-9fac-c443735bdec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e3b979c-398f-4fcc-84ba-fbca5a69cc40"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ECBB4CC-7B67-234D-A63D-26B30BE95824}">
  <ds:schemaRefs>
    <ds:schemaRef ds:uri="http://schemas.openxmlformats.org/officeDocument/2006/bibliography"/>
  </ds:schemaRefs>
</ds:datastoreItem>
</file>

<file path=customXml/itemProps2.xml><?xml version="1.0" encoding="utf-8"?>
<ds:datastoreItem xmlns:ds="http://schemas.openxmlformats.org/officeDocument/2006/customXml" ds:itemID="{32E06F1B-715D-48EF-AD9D-1D7D49018D36}">
  <ds:schemaRefs>
    <ds:schemaRef ds:uri="http://schemas.microsoft.com/sharepoint/v3/contenttype/forms"/>
  </ds:schemaRefs>
</ds:datastoreItem>
</file>

<file path=customXml/itemProps3.xml><?xml version="1.0" encoding="utf-8"?>
<ds:datastoreItem xmlns:ds="http://schemas.openxmlformats.org/officeDocument/2006/customXml" ds:itemID="{405B5A40-BB7D-406C-ADE9-B76CDFEF25E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eaf8126-21e8-4c99-9fac-c443735bdec3"/>
    <ds:schemaRef ds:uri="de3b979c-398f-4fcc-84ba-fbca5a69cc4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783798A-4145-450D-BD51-FCDC657218D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308</TotalTime>
  <Pages>3</Pages>
  <Words>781</Words>
  <Characters>4457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5228</CharactersWithSpaces>
  <SharedDoc>false</SharedDoc>
  <HLinks>
    <vt:vector size="78" baseType="variant">
      <vt:variant>
        <vt:i4>393304</vt:i4>
      </vt:variant>
      <vt:variant>
        <vt:i4>0</vt:i4>
      </vt:variant>
      <vt:variant>
        <vt:i4>0</vt:i4>
      </vt:variant>
      <vt:variant>
        <vt:i4>5</vt:i4>
      </vt:variant>
      <vt:variant>
        <vt:lpwstr>https://pdas.samhsa.gov/saes/substate</vt:lpwstr>
      </vt:variant>
      <vt:variant>
        <vt:lpwstr/>
      </vt:variant>
      <vt:variant>
        <vt:i4>7536698</vt:i4>
      </vt:variant>
      <vt:variant>
        <vt:i4>3</vt:i4>
      </vt:variant>
      <vt:variant>
        <vt:i4>0</vt:i4>
      </vt:variant>
      <vt:variant>
        <vt:i4>5</vt:i4>
      </vt:variant>
      <vt:variant>
        <vt:lpwstr>https://www.nimh.nih.gov/health/statistics/suicide</vt:lpwstr>
      </vt:variant>
      <vt:variant>
        <vt:lpwstr/>
      </vt:variant>
      <vt:variant>
        <vt:i4>5505044</vt:i4>
      </vt:variant>
      <vt:variant>
        <vt:i4>0</vt:i4>
      </vt:variant>
      <vt:variant>
        <vt:i4>0</vt:i4>
      </vt:variant>
      <vt:variant>
        <vt:i4>5</vt:i4>
      </vt:variant>
      <vt:variant>
        <vt:lpwstr>https://www.datafiles.samhsa.gov/sites/default/files/field-uploads-protected/studies/NSDUH-2019/NSDUH-2019-datasets/NSDUH-2019-DS0001/NSDUH-2019-DS0001-info/NSDUH-2019-DS0001-info-codebook.pdf</vt:lpwstr>
      </vt:variant>
      <vt:variant>
        <vt:lpwstr/>
      </vt:variant>
      <vt:variant>
        <vt:i4>7536698</vt:i4>
      </vt:variant>
      <vt:variant>
        <vt:i4>27</vt:i4>
      </vt:variant>
      <vt:variant>
        <vt:i4>0</vt:i4>
      </vt:variant>
      <vt:variant>
        <vt:i4>5</vt:i4>
      </vt:variant>
      <vt:variant>
        <vt:lpwstr>https://www.nimh.nih.gov/health/statistics/suicide</vt:lpwstr>
      </vt:variant>
      <vt:variant>
        <vt:lpwstr/>
      </vt:variant>
      <vt:variant>
        <vt:i4>589877</vt:i4>
      </vt:variant>
      <vt:variant>
        <vt:i4>24</vt:i4>
      </vt:variant>
      <vt:variant>
        <vt:i4>0</vt:i4>
      </vt:variant>
      <vt:variant>
        <vt:i4>5</vt:i4>
      </vt:variant>
      <vt:variant>
        <vt:lpwstr>mailto:kjiang@mitre.org</vt:lpwstr>
      </vt:variant>
      <vt:variant>
        <vt:lpwstr/>
      </vt:variant>
      <vt:variant>
        <vt:i4>1572901</vt:i4>
      </vt:variant>
      <vt:variant>
        <vt:i4>21</vt:i4>
      </vt:variant>
      <vt:variant>
        <vt:i4>0</vt:i4>
      </vt:variant>
      <vt:variant>
        <vt:i4>5</vt:i4>
      </vt:variant>
      <vt:variant>
        <vt:lpwstr>https://nsduhweb.rti.org/respweb/about_nsduh.html</vt:lpwstr>
      </vt:variant>
      <vt:variant>
        <vt:lpwstr/>
      </vt:variant>
      <vt:variant>
        <vt:i4>2883711</vt:i4>
      </vt:variant>
      <vt:variant>
        <vt:i4>18</vt:i4>
      </vt:variant>
      <vt:variant>
        <vt:i4>0</vt:i4>
      </vt:variant>
      <vt:variant>
        <vt:i4>5</vt:i4>
      </vt:variant>
      <vt:variant>
        <vt:lpwstr>http://gonetowar.com/wp-content/uploads/2013/11/suicide.pdf</vt:lpwstr>
      </vt:variant>
      <vt:variant>
        <vt:lpwstr/>
      </vt:variant>
      <vt:variant>
        <vt:i4>8061039</vt:i4>
      </vt:variant>
      <vt:variant>
        <vt:i4>15</vt:i4>
      </vt:variant>
      <vt:variant>
        <vt:i4>0</vt:i4>
      </vt:variant>
      <vt:variant>
        <vt:i4>5</vt:i4>
      </vt:variant>
      <vt:variant>
        <vt:lpwstr>https://researchrepository.wvu.edu/cgi/viewcontent.cgi?article=7202&amp;context=etd</vt:lpwstr>
      </vt:variant>
      <vt:variant>
        <vt:lpwstr/>
      </vt:variant>
      <vt:variant>
        <vt:i4>786445</vt:i4>
      </vt:variant>
      <vt:variant>
        <vt:i4>12</vt:i4>
      </vt:variant>
      <vt:variant>
        <vt:i4>0</vt:i4>
      </vt:variant>
      <vt:variant>
        <vt:i4>5</vt:i4>
      </vt:variant>
      <vt:variant>
        <vt:lpwstr>https://pubmed.ncbi.nlm.nih.gov/25010183/</vt:lpwstr>
      </vt:variant>
      <vt:variant>
        <vt:lpwstr/>
      </vt:variant>
      <vt:variant>
        <vt:i4>852012</vt:i4>
      </vt:variant>
      <vt:variant>
        <vt:i4>9</vt:i4>
      </vt:variant>
      <vt:variant>
        <vt:i4>0</vt:i4>
      </vt:variant>
      <vt:variant>
        <vt:i4>5</vt:i4>
      </vt:variant>
      <vt:variant>
        <vt:lpwstr>mailto:hleker@mitre.org</vt:lpwstr>
      </vt:variant>
      <vt:variant>
        <vt:lpwstr/>
      </vt:variant>
      <vt:variant>
        <vt:i4>852012</vt:i4>
      </vt:variant>
      <vt:variant>
        <vt:i4>6</vt:i4>
      </vt:variant>
      <vt:variant>
        <vt:i4>0</vt:i4>
      </vt:variant>
      <vt:variant>
        <vt:i4>5</vt:i4>
      </vt:variant>
      <vt:variant>
        <vt:lpwstr>mailto:hleker@mitre.org</vt:lpwstr>
      </vt:variant>
      <vt:variant>
        <vt:lpwstr/>
      </vt:variant>
      <vt:variant>
        <vt:i4>6422582</vt:i4>
      </vt:variant>
      <vt:variant>
        <vt:i4>3</vt:i4>
      </vt:variant>
      <vt:variant>
        <vt:i4>0</vt:i4>
      </vt:variant>
      <vt:variant>
        <vt:i4>5</vt:i4>
      </vt:variant>
      <vt:variant>
        <vt:lpwstr>https://www.countyhealthrankings.org/explore-health-rankings/measures-data-sources/county-health-rankings-model/health-outcomes/length-of-life/premature-death-ypll</vt:lpwstr>
      </vt:variant>
      <vt:variant>
        <vt:lpwstr/>
      </vt:variant>
      <vt:variant>
        <vt:i4>3604516</vt:i4>
      </vt:variant>
      <vt:variant>
        <vt:i4>0</vt:i4>
      </vt:variant>
      <vt:variant>
        <vt:i4>0</vt:i4>
      </vt:variant>
      <vt:variant>
        <vt:i4>5</vt:i4>
      </vt:variant>
      <vt:variant>
        <vt:lpwstr>https://www.cityhealthdashboard.com/metrics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Karen Jiang</dc:creator>
  <cp:keywords/>
  <dc:description/>
  <cp:lastModifiedBy>Hannah G Leker</cp:lastModifiedBy>
  <cp:revision>216</cp:revision>
  <dcterms:created xsi:type="dcterms:W3CDTF">2021-06-23T20:17:00Z</dcterms:created>
  <dcterms:modified xsi:type="dcterms:W3CDTF">2021-11-15T22:21:00Z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0x010100266ECAD8AFBF2D4EBE834A89ACAFB218</vt:lpwstr>
  </property>
</Properties>
</file>