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54FA4645" w:rsidR="002B6F8E" w:rsidRDefault="002B6F8E">
      <w:r w:rsidRPr="00AE261C">
        <w:rPr>
          <w:b/>
          <w:bCs/>
        </w:rPr>
        <w:t>Name</w:t>
      </w:r>
      <w:r w:rsidR="00D44CAC">
        <w:t>:</w:t>
      </w:r>
      <w:r w:rsidR="00E51880">
        <w:t xml:space="preserve"> Violent </w:t>
      </w:r>
      <w:r w:rsidR="001A7D95" w:rsidRPr="00AE1A6F">
        <w:t>Crime</w:t>
      </w:r>
    </w:p>
    <w:p w14:paraId="0D41E867" w14:textId="77777777" w:rsidR="00AA5AB9" w:rsidRDefault="00AA5AB9"/>
    <w:p w14:paraId="100E41DE" w14:textId="2066B8E9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E51880">
        <w:t xml:space="preserve"> </w:t>
      </w:r>
      <w:r w:rsidR="006908D9">
        <w:t>The number of violent crimes reported per 100,000 population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709E0091" w14:textId="5386F337" w:rsidR="000E66D6" w:rsidRDefault="00AA5AB9" w:rsidP="000E66D6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6908D9">
        <w:t xml:space="preserve"> County Health Rankings</w:t>
      </w:r>
      <w:r w:rsidR="0027113F">
        <w:t xml:space="preserve"> (CHR)</w:t>
      </w:r>
      <w:r w:rsidR="006908D9">
        <w:t>, Community Violence</w:t>
      </w:r>
    </w:p>
    <w:p w14:paraId="3BBFE881" w14:textId="66C26FD3" w:rsidR="000E66D6" w:rsidRPr="00846FE9" w:rsidRDefault="00AA5AB9" w:rsidP="000E66D6">
      <w:pPr>
        <w:pStyle w:val="ListParagraph"/>
        <w:numPr>
          <w:ilvl w:val="0"/>
          <w:numId w:val="8"/>
        </w:numPr>
      </w:pPr>
      <w:r w:rsidRPr="000E66D6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0E66D6" w:rsidRPr="00654E76">
          <w:rPr>
            <w:rStyle w:val="Hyperlink"/>
          </w:rPr>
          <w:t>https://www.countyhealthrankings.org/explore-health-rankings/measures-data-sources/county-health-rankings-model/health-factors/social-and-economic-factors/community-safety/violent-crime-rate</w:t>
        </w:r>
      </w:hyperlink>
      <w:r w:rsidR="000E66D6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56807175" w:rsidR="002B6F8E" w:rsidRPr="00082B14" w:rsidRDefault="002B6F8E" w:rsidP="796AB3A5">
      <w:r w:rsidRPr="796AB3A5">
        <w:rPr>
          <w:b/>
          <w:bCs/>
        </w:rPr>
        <w:t>Year</w:t>
      </w:r>
      <w:r w:rsidR="000F2278" w:rsidRPr="796AB3A5">
        <w:rPr>
          <w:b/>
          <w:bCs/>
        </w:rPr>
        <w:t>(s)</w:t>
      </w:r>
      <w:r w:rsidR="00082B14" w:rsidRPr="796AB3A5">
        <w:rPr>
          <w:b/>
          <w:bCs/>
        </w:rPr>
        <w:t>:</w:t>
      </w:r>
      <w:r w:rsidR="001B5F77" w:rsidRPr="796AB3A5">
        <w:rPr>
          <w:b/>
          <w:bCs/>
        </w:rPr>
        <w:t xml:space="preserve"> </w:t>
      </w:r>
      <w:r w:rsidR="00E8167E">
        <w:t>2014</w:t>
      </w:r>
      <w:r w:rsidR="008C49C3">
        <w:t xml:space="preserve"> &amp;</w:t>
      </w:r>
      <w:r w:rsidR="00E8167E">
        <w:t xml:space="preserve"> 2016</w:t>
      </w:r>
      <w:r w:rsidR="535E4E6F">
        <w:t xml:space="preserve"> (CHR u</w:t>
      </w:r>
      <w:r w:rsidR="111038D5">
        <w:t>sually report</w:t>
      </w:r>
      <w:r w:rsidR="23AA2C72">
        <w:t xml:space="preserve">s data </w:t>
      </w:r>
      <w:r w:rsidR="111038D5">
        <w:t>in 3-year increments, but 2015 data was not available)</w:t>
      </w:r>
    </w:p>
    <w:p w14:paraId="169D6C46" w14:textId="2812697E" w:rsidR="002B6F8E" w:rsidRDefault="002B6F8E"/>
    <w:p w14:paraId="3A134C16" w14:textId="51BF085A" w:rsidR="00DA16C3" w:rsidRDefault="00B97A02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DB2D53">
        <w:t>County</w:t>
      </w:r>
      <w:r w:rsidR="00490B58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570D1684" w:rsidR="003D1192" w:rsidRPr="00F8197B" w:rsidRDefault="003D1192">
      <w:r>
        <w:rPr>
          <w:b/>
          <w:bCs/>
        </w:rPr>
        <w:t>Stratifi</w:t>
      </w:r>
      <w:r w:rsidR="00490B58">
        <w:rPr>
          <w:b/>
          <w:bCs/>
        </w:rPr>
        <w:t xml:space="preserve">cation: </w:t>
      </w:r>
      <w:r w:rsidR="00490B58" w:rsidRPr="00490B58">
        <w:t>None.</w:t>
      </w:r>
    </w:p>
    <w:p w14:paraId="76226322" w14:textId="3B492108" w:rsidR="002B6F8E" w:rsidRDefault="002B6F8E"/>
    <w:p w14:paraId="72155CBE" w14:textId="1FD07D77" w:rsidR="00846FE9" w:rsidRDefault="0070276E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8E56BC" w:rsidRPr="008E56BC">
        <w:t xml:space="preserve">Living in </w:t>
      </w:r>
      <w:r w:rsidR="005F1E64">
        <w:t xml:space="preserve">an area with a high rate of violent crime </w:t>
      </w:r>
      <w:r w:rsidR="0006550B">
        <w:t>can negatively impact mental health</w:t>
      </w:r>
      <w:r w:rsidR="00542B1E">
        <w:t>, contributing to trauma-exposure in a community</w:t>
      </w:r>
      <w:r w:rsidR="0006550B">
        <w:t xml:space="preserve">. </w:t>
      </w:r>
      <w:r w:rsidR="00247DA6">
        <w:t xml:space="preserve">Witnessing community violence, as well as premature death related to community violence, has been shown to </w:t>
      </w:r>
      <w:r w:rsidR="00CA12CE">
        <w:t>negatively impact mental health</w:t>
      </w:r>
      <w:r w:rsidR="002E75CA">
        <w:t>.</w:t>
      </w:r>
      <w:r w:rsidR="002E75CA">
        <w:rPr>
          <w:rStyle w:val="FootnoteReference"/>
        </w:rPr>
        <w:footnoteReference w:id="2"/>
      </w:r>
      <w:r w:rsidR="002E75CA">
        <w:t xml:space="preserve"> </w:t>
      </w:r>
      <w:r w:rsidR="00A45A1B">
        <w:t xml:space="preserve">Chronic stress can also lead to long-standing physical health issues </w:t>
      </w:r>
      <w:r w:rsidR="00261A47">
        <w:t>(</w:t>
      </w:r>
      <w:r w:rsidR="0027113F">
        <w:t>e.g.,</w:t>
      </w:r>
      <w:r w:rsidR="006262C2">
        <w:t xml:space="preserve"> </w:t>
      </w:r>
      <w:r w:rsidR="00A45A1B">
        <w:t xml:space="preserve">hypertension, </w:t>
      </w:r>
      <w:r w:rsidR="00886C82">
        <w:t>asthma</w:t>
      </w:r>
      <w:r w:rsidR="00261A47">
        <w:t>)</w:t>
      </w:r>
      <w:r w:rsidR="00886C82">
        <w:t xml:space="preserve"> </w:t>
      </w:r>
      <w:r w:rsidR="006262C2">
        <w:t>that in turn</w:t>
      </w:r>
      <w:r w:rsidR="0069555E">
        <w:t xml:space="preserve"> feed </w:t>
      </w:r>
      <w:r w:rsidR="002544E8">
        <w:t>a cycle of stress.</w:t>
      </w:r>
      <w:r w:rsidR="002544E8">
        <w:rPr>
          <w:rStyle w:val="FootnoteReference"/>
        </w:rPr>
        <w:footnoteReference w:id="3"/>
      </w:r>
    </w:p>
    <w:p w14:paraId="5B311EC3" w14:textId="77777777" w:rsidR="007A786B" w:rsidRDefault="007A786B">
      <w:pPr>
        <w:rPr>
          <w:b/>
          <w:bCs/>
        </w:rPr>
      </w:pPr>
    </w:p>
    <w:p w14:paraId="10D8FD63" w14:textId="264F21AB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7722DB7A" w14:textId="77777777" w:rsidR="00216981" w:rsidRDefault="00D85C3D" w:rsidP="007A786B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25494044" w:rsidR="006B19EB" w:rsidRPr="00114080" w:rsidRDefault="004E128D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8649C8">
        <w:t>Violent crime</w:t>
      </w:r>
      <w:r w:rsidR="00313E2A">
        <w:t xml:space="preserve"> negatively influence</w:t>
      </w:r>
      <w:r w:rsidR="008649C8">
        <w:t>s</w:t>
      </w:r>
      <w:r w:rsidR="00313E2A">
        <w:t xml:space="preserve"> physical and mental well-being by affecting stress levels and contributing to stress-related disorders, in addition to discouraging participation in healthy behaviors such as exercise and socialization.</w:t>
      </w:r>
      <w:r w:rsidR="008649C8">
        <w:rPr>
          <w:rStyle w:val="FootnoteReference"/>
        </w:rPr>
        <w:footnoteReference w:id="4"/>
      </w:r>
      <w:r w:rsidR="00114080">
        <w:t xml:space="preserve"> </w:t>
      </w:r>
      <w:r w:rsidR="00114080">
        <w:rPr>
          <w:bCs/>
        </w:rPr>
        <w:t>W</w:t>
      </w:r>
      <w:r w:rsidR="00114080">
        <w:t>itnessing violence has a clear and negative impact on health.</w:t>
      </w:r>
      <w:r w:rsidR="00114080">
        <w:rPr>
          <w:rStyle w:val="FootnoteReference"/>
        </w:rPr>
        <w:footnoteReference w:id="5"/>
      </w:r>
    </w:p>
    <w:p w14:paraId="25ABB117" w14:textId="0CF0EF37" w:rsidR="00114080" w:rsidRPr="0071327B" w:rsidRDefault="00114080" w:rsidP="00B21683">
      <w:pPr>
        <w:pStyle w:val="ListParagraph"/>
        <w:numPr>
          <w:ilvl w:val="1"/>
          <w:numId w:val="14"/>
        </w:numPr>
        <w:rPr>
          <w:bCs/>
        </w:rPr>
      </w:pPr>
      <w:r w:rsidRPr="00216981">
        <w:rPr>
          <w:bCs/>
        </w:rPr>
        <w:lastRenderedPageBreak/>
        <w:t>[</w:t>
      </w:r>
      <w:r w:rsidRPr="00216981">
        <w:rPr>
          <w:bCs/>
          <w:i/>
          <w:iCs/>
        </w:rPr>
        <w:t>Equity</w:t>
      </w:r>
      <w:r w:rsidRPr="00216981">
        <w:rPr>
          <w:bCs/>
        </w:rPr>
        <w:t xml:space="preserve">] </w:t>
      </w:r>
      <w:r>
        <w:t>Black Americans disproportionately witness community violence compared to White Americans.</w:t>
      </w:r>
      <w:r>
        <w:rPr>
          <w:rStyle w:val="FootnoteReference"/>
        </w:rPr>
        <w:footnoteReference w:id="6"/>
      </w:r>
      <w:r>
        <w:t xml:space="preserve"> Presence of violence in Black communities </w:t>
      </w:r>
      <w:r w:rsidR="00283D3F">
        <w:t>has been</w:t>
      </w:r>
      <w:r>
        <w:t xml:space="preserve"> linked to a history of structural racism and segregation,</w:t>
      </w:r>
      <w:r w:rsidR="00A5702C">
        <w:rPr>
          <w:rStyle w:val="FootnoteReference"/>
        </w:rPr>
        <w:footnoteReference w:id="7"/>
      </w:r>
      <w:r>
        <w:t xml:space="preserve"> therefore it is essential to measure </w:t>
      </w:r>
      <w:r w:rsidR="004B345C">
        <w:t>violent crime</w:t>
      </w:r>
      <w:r>
        <w:t xml:space="preserve"> to understand community mental </w:t>
      </w:r>
      <w:r w:rsidR="0060637A">
        <w:t>wellness</w:t>
      </w:r>
      <w:proofErr w:type="gramStart"/>
      <w:r>
        <w:t xml:space="preserve">.  </w:t>
      </w:r>
      <w:proofErr w:type="gramEnd"/>
    </w:p>
    <w:p w14:paraId="3654CDF9" w14:textId="26DE591A" w:rsidR="00EF5F4B" w:rsidRPr="00CC336B" w:rsidRDefault="0071327B" w:rsidP="00B21683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>
        <w:rPr>
          <w:i/>
          <w:iCs/>
        </w:rPr>
        <w:t>Relevance &amp; Usability</w:t>
      </w:r>
      <w:r w:rsidR="00DF17EB">
        <w:t xml:space="preserve">] </w:t>
      </w:r>
      <w:r w:rsidR="00300CC1">
        <w:t xml:space="preserve">The </w:t>
      </w:r>
      <w:r w:rsidR="005617C7">
        <w:t xml:space="preserve">County Health Rankings (CHR) </w:t>
      </w:r>
      <w:r w:rsidR="00DF17EB">
        <w:t xml:space="preserve">data are clear and concise, </w:t>
      </w:r>
      <w:r w:rsidR="002405AF">
        <w:t>conveying a simple rate of incidents of violence per 100,000 population.</w:t>
      </w:r>
      <w:r w:rsidR="005A512E">
        <w:t xml:space="preserve"> A higher rate indicates a </w:t>
      </w:r>
      <w:r w:rsidR="00CC336B">
        <w:t xml:space="preserve">need to address violence as a contributing factor to poor </w:t>
      </w:r>
      <w:r w:rsidR="005617C7">
        <w:t xml:space="preserve">mental </w:t>
      </w:r>
      <w:r w:rsidR="00CC336B">
        <w:t xml:space="preserve">health in a population. </w:t>
      </w:r>
    </w:p>
    <w:p w14:paraId="32324DC2" w14:textId="2DC20C9C" w:rsidR="00CC336B" w:rsidRPr="00C02460" w:rsidRDefault="00CC336B" w:rsidP="00EF5F4B">
      <w:pPr>
        <w:pStyle w:val="ListParagraph"/>
        <w:numPr>
          <w:ilvl w:val="1"/>
          <w:numId w:val="14"/>
        </w:numPr>
        <w:rPr>
          <w:rFonts w:eastAsia="Times New Roman" w:cstheme="minorHAnsi"/>
        </w:rPr>
      </w:pPr>
      <w:r w:rsidRPr="00EF5F4B">
        <w:rPr>
          <w:i/>
          <w:iCs/>
        </w:rPr>
        <w:t>[Feasibility]</w:t>
      </w:r>
      <w:r>
        <w:t xml:space="preserve"> </w:t>
      </w:r>
      <w:r w:rsidR="00227B94">
        <w:t xml:space="preserve">CHR </w:t>
      </w:r>
      <w:r w:rsidR="006C7598">
        <w:t xml:space="preserve">typically </w:t>
      </w:r>
      <w:r w:rsidR="00E32A8D">
        <w:t>reports violent crime data in 3-year increments</w:t>
      </w:r>
      <w:r w:rsidR="00CD4683">
        <w:t xml:space="preserve">, and </w:t>
      </w:r>
      <w:r w:rsidR="00227B94">
        <w:t xml:space="preserve">updates data </w:t>
      </w:r>
      <w:r w:rsidR="00CD4683">
        <w:t xml:space="preserve">as it is available. </w:t>
      </w:r>
      <w:r w:rsidR="00CD4683" w:rsidRPr="00EF5F4B">
        <w:rPr>
          <w:rFonts w:cstheme="minorHAnsi"/>
        </w:rPr>
        <w:t>D</w:t>
      </w:r>
      <w:r w:rsidR="00AF7920" w:rsidRPr="0069689B">
        <w:rPr>
          <w:rFonts w:cstheme="minorHAnsi"/>
        </w:rPr>
        <w:t xml:space="preserve">ata are </w:t>
      </w:r>
      <w:r w:rsidR="00CD4683" w:rsidRPr="0069689B">
        <w:rPr>
          <w:rFonts w:cstheme="minorHAnsi"/>
        </w:rPr>
        <w:t xml:space="preserve">pulled from </w:t>
      </w:r>
      <w:r w:rsidR="006E6E88" w:rsidRPr="0069689B">
        <w:rPr>
          <w:rFonts w:cstheme="minorHAnsi"/>
        </w:rPr>
        <w:t xml:space="preserve">the FBI </w:t>
      </w:r>
      <w:r w:rsidR="00CD4683" w:rsidRPr="0069689B">
        <w:rPr>
          <w:rFonts w:cstheme="minorHAnsi"/>
        </w:rPr>
        <w:t xml:space="preserve">Uniform Crime Reporting </w:t>
      </w:r>
      <w:r w:rsidR="00EF5F4B" w:rsidRPr="00C02460">
        <w:rPr>
          <w:rFonts w:eastAsia="Times New Roman" w:cstheme="minorHAnsi"/>
          <w:shd w:val="clear" w:color="auto" w:fill="FFFFFF"/>
        </w:rPr>
        <w:t xml:space="preserve">County-Level Detailed Arrest and Offense Data report </w:t>
      </w:r>
      <w:r w:rsidR="006E6E88" w:rsidRPr="006C7598">
        <w:rPr>
          <w:rFonts w:cstheme="minorHAnsi"/>
        </w:rPr>
        <w:t xml:space="preserve">and are </w:t>
      </w:r>
      <w:r w:rsidR="00AF7920" w:rsidRPr="00EF5F4B">
        <w:rPr>
          <w:rFonts w:cstheme="minorHAnsi"/>
        </w:rPr>
        <w:t>available in an easily</w:t>
      </w:r>
      <w:r w:rsidR="00AF7920">
        <w:t xml:space="preserve"> understandable format.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63BACB99" w14:textId="33030E27" w:rsidR="008B2611" w:rsidRPr="00DE0C0B" w:rsidRDefault="009C72A3" w:rsidP="00F477CC">
      <w:pPr>
        <w:pStyle w:val="ListParagraph"/>
        <w:numPr>
          <w:ilvl w:val="1"/>
          <w:numId w:val="14"/>
        </w:numPr>
        <w:rPr>
          <w:b/>
          <w:bCs/>
        </w:rPr>
      </w:pPr>
      <w:r>
        <w:t>[</w:t>
      </w:r>
      <w:r w:rsidR="00875C58">
        <w:rPr>
          <w:i/>
          <w:iCs/>
        </w:rPr>
        <w:t>Scientific Soundness</w:t>
      </w:r>
      <w:r>
        <w:t xml:space="preserve">] </w:t>
      </w:r>
      <w:r w:rsidR="00FB0E19">
        <w:rPr>
          <w:bCs/>
        </w:rPr>
        <w:t xml:space="preserve">CHR’s primary data source is the FBI Uniform Crime Reporting data. </w:t>
      </w:r>
      <w:r w:rsidR="00FC300A">
        <w:rPr>
          <w:bCs/>
        </w:rPr>
        <w:t xml:space="preserve">These data </w:t>
      </w:r>
      <w:r w:rsidR="0041639E">
        <w:rPr>
          <w:bCs/>
        </w:rPr>
        <w:t xml:space="preserve">must be reported to the FBI by police </w:t>
      </w:r>
      <w:r w:rsidR="00267E34">
        <w:rPr>
          <w:bCs/>
        </w:rPr>
        <w:t>to</w:t>
      </w:r>
      <w:r w:rsidR="0041639E">
        <w:rPr>
          <w:bCs/>
        </w:rPr>
        <w:t xml:space="preserve"> be included</w:t>
      </w:r>
      <w:r w:rsidR="001A2CAA">
        <w:rPr>
          <w:bCs/>
        </w:rPr>
        <w:t xml:space="preserve"> in this dataset</w:t>
      </w:r>
      <w:r w:rsidR="0041639E">
        <w:rPr>
          <w:bCs/>
        </w:rPr>
        <w:t>. Therefore, there may be bias</w:t>
      </w:r>
      <w:r w:rsidR="00DD1554">
        <w:rPr>
          <w:bCs/>
        </w:rPr>
        <w:t xml:space="preserve"> or missing data elements</w:t>
      </w:r>
      <w:r w:rsidR="00A1281E">
        <w:rPr>
          <w:bCs/>
        </w:rPr>
        <w:t xml:space="preserve"> in the data depending on how </w:t>
      </w:r>
      <w:r w:rsidR="002B0BE2">
        <w:rPr>
          <w:bCs/>
        </w:rPr>
        <w:t xml:space="preserve">and when </w:t>
      </w:r>
      <w:r w:rsidR="00A1281E">
        <w:rPr>
          <w:bCs/>
        </w:rPr>
        <w:t xml:space="preserve">police report violent crime in their </w:t>
      </w:r>
      <w:r w:rsidR="006853E8">
        <w:rPr>
          <w:bCs/>
        </w:rPr>
        <w:t>areas.</w:t>
      </w:r>
      <w:r w:rsidR="006853E8">
        <w:rPr>
          <w:rStyle w:val="FootnoteReference"/>
          <w:bCs/>
        </w:rPr>
        <w:footnoteReference w:id="8"/>
      </w:r>
    </w:p>
    <w:p w14:paraId="52D465D9" w14:textId="77777777" w:rsidR="008B2611" w:rsidRPr="008E3AFE" w:rsidRDefault="008B2611" w:rsidP="008B2611">
      <w:pPr>
        <w:pStyle w:val="ListParagraph"/>
        <w:numPr>
          <w:ilvl w:val="1"/>
          <w:numId w:val="14"/>
        </w:numPr>
      </w:pPr>
      <w:r w:rsidRPr="008E3AFE">
        <w:t>[</w:t>
      </w:r>
      <w:r w:rsidRPr="008B2611">
        <w:rPr>
          <w:i/>
          <w:iCs/>
        </w:rPr>
        <w:t>Scientific Soundness</w:t>
      </w:r>
      <w:r>
        <w:t xml:space="preserve">] The smallest geographic level at which this data is available is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rates within a county. </w:t>
      </w:r>
    </w:p>
    <w:p w14:paraId="541F6951" w14:textId="77777777" w:rsidR="00F477CC" w:rsidRPr="00F477CC" w:rsidRDefault="00F477CC" w:rsidP="00F477CC">
      <w:pPr>
        <w:rPr>
          <w:b/>
          <w:bCs/>
        </w:rPr>
      </w:pPr>
    </w:p>
    <w:p w14:paraId="52D2BF53" w14:textId="525FE39A" w:rsidR="00AC6BCB" w:rsidRPr="004508C9" w:rsidRDefault="00523739" w:rsidP="00A16408">
      <w:r w:rsidRPr="004508C9">
        <w:rPr>
          <w:b/>
          <w:bCs/>
        </w:rPr>
        <w:t xml:space="preserve">Default </w:t>
      </w:r>
      <w:r w:rsidR="00EC670E" w:rsidRPr="004508C9">
        <w:rPr>
          <w:b/>
          <w:bCs/>
        </w:rPr>
        <w:t>Weight</w:t>
      </w:r>
      <w:r w:rsidR="00FA2ED2" w:rsidRPr="004508C9">
        <w:t>:</w:t>
      </w:r>
      <w:r w:rsidR="00EC670E" w:rsidRPr="004508C9">
        <w:rPr>
          <w:b/>
          <w:bCs/>
        </w:rPr>
        <w:t xml:space="preserve"> </w:t>
      </w:r>
      <w:r w:rsidR="00AC6BCB">
        <w:t>4.3</w:t>
      </w:r>
      <w:r w:rsidR="00AC6BCB" w:rsidRPr="009D4A3F">
        <w:t xml:space="preserve">% </w:t>
      </w:r>
      <w:r w:rsidR="00AC6BCB" w:rsidRPr="009D4A3F">
        <w:rPr>
          <w:sz w:val="20"/>
          <w:szCs w:val="20"/>
        </w:rPr>
        <w:t>(</w:t>
      </w:r>
      <w:r w:rsidR="00AC6BCB" w:rsidRPr="009D4A3F">
        <w:rPr>
          <w:i/>
          <w:iCs/>
          <w:sz w:val="20"/>
          <w:szCs w:val="20"/>
        </w:rPr>
        <w:t>see Weighting Documentation for details on how default weights were assigned</w:t>
      </w:r>
      <w:r w:rsidR="00AC6BCB" w:rsidRPr="009D4A3F">
        <w:rPr>
          <w:sz w:val="20"/>
          <w:szCs w:val="20"/>
        </w:rPr>
        <w:t>)</w:t>
      </w:r>
      <w:r w:rsidR="00AC6BCB" w:rsidRPr="004508C9" w:rsidDel="00AC6BCB">
        <w:t xml:space="preserve"> </w:t>
      </w:r>
    </w:p>
    <w:p w14:paraId="4E0AAE59" w14:textId="77777777" w:rsidR="00FA2ED2" w:rsidRPr="004508C9" w:rsidRDefault="00FA2ED2" w:rsidP="00A16408">
      <w:pPr>
        <w:rPr>
          <w:b/>
          <w:bCs/>
        </w:rPr>
      </w:pPr>
    </w:p>
    <w:p w14:paraId="1DFC1448" w14:textId="2ACBB780" w:rsidR="00BB70A5" w:rsidRPr="004508C9" w:rsidRDefault="00A16408" w:rsidP="00A16408">
      <w:r w:rsidRPr="004508C9">
        <w:rPr>
          <w:b/>
          <w:bCs/>
        </w:rPr>
        <w:t>Calculation</w:t>
      </w:r>
      <w:r w:rsidR="00FA2ED2" w:rsidRPr="004508C9">
        <w:t>:</w:t>
      </w:r>
    </w:p>
    <w:p w14:paraId="100D6AB0" w14:textId="436A40D5" w:rsidR="00C2257A" w:rsidRDefault="00161489" w:rsidP="0088602A">
      <w:pPr>
        <w:jc w:val="center"/>
        <w:rPr>
          <w:highlight w:val="yellow"/>
        </w:rPr>
      </w:pPr>
      <m:oMathPara>
        <m:oMath>
          <m:r>
            <w:rPr>
              <w:rFonts w:ascii="Cambria Math" w:hAnsi="Cambria Math"/>
            </w:rPr>
            <m:t>Violent Crime per 100,000=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# of violent crimes reported </m:t>
              </m:r>
            </m:num>
            <m:den>
              <m:r>
                <w:rPr>
                  <w:rFonts w:ascii="Cambria Math" w:hAnsi="Cambria Math"/>
                </w:rPr>
                <m:t>population</m:t>
              </m:r>
            </m:den>
          </m:f>
          <m:r>
            <w:rPr>
              <w:rFonts w:ascii="Cambria Math" w:hAnsi="Cambria Math"/>
            </w:rPr>
            <m:t>*100,000 people</m:t>
          </m:r>
        </m:oMath>
      </m:oMathPara>
    </w:p>
    <w:p w14:paraId="1E04A378" w14:textId="77777777" w:rsidR="00BB70A5" w:rsidRDefault="00BB70A5" w:rsidP="00A16408"/>
    <w:p w14:paraId="51A7A753" w14:textId="1C0F9CF2" w:rsidR="00847DDF" w:rsidRDefault="00847DDF" w:rsidP="00A16408">
      <w:pPr>
        <w:rPr>
          <w:highlight w:val="yellow"/>
        </w:rPr>
      </w:pPr>
      <w:r w:rsidRPr="00847DDF">
        <w:t>Violent crimes are defined as offenses that involve face-to-face confrontation between a victim and a perpetrator, including homicide, rape, robbery, and aggravated assault. Information for this measure comes from the FBI’s Uniform Crime Reporting (UCR) Program.</w:t>
      </w:r>
      <w:r w:rsidRPr="00847DDF">
        <w:rPr>
          <w:highlight w:val="yellow"/>
        </w:rPr>
        <w:t xml:space="preserve"> </w:t>
      </w:r>
    </w:p>
    <w:p w14:paraId="2FA70BA3" w14:textId="7931C18F" w:rsidR="00847DDF" w:rsidRDefault="00090F4D" w:rsidP="00A16408">
      <w:r w:rsidRPr="00090F4D">
        <w:t>The denominator is the total county population covered by agencies which reported crimes.</w:t>
      </w:r>
    </w:p>
    <w:p w14:paraId="734FD5C2" w14:textId="77777777" w:rsidR="0088602A" w:rsidRDefault="0088602A" w:rsidP="00A16408"/>
    <w:p w14:paraId="1452D2DE" w14:textId="46606B4F" w:rsidR="00271E72" w:rsidRPr="0088602A" w:rsidRDefault="00506F54" w:rsidP="00A16408">
      <w:r w:rsidRPr="0088602A">
        <w:lastRenderedPageBreak/>
        <w:t>County Health Rankings Variables</w:t>
      </w:r>
      <w:r w:rsidR="00FA2C61">
        <w:t xml:space="preserve"> used</w:t>
      </w:r>
      <w:r w:rsidRPr="0088602A">
        <w:t>:</w:t>
      </w:r>
    </w:p>
    <w:p w14:paraId="23BC07A5" w14:textId="225BE841" w:rsidR="00271E72" w:rsidRDefault="00271E72" w:rsidP="00271E72">
      <w:pPr>
        <w:pStyle w:val="ListParagraph"/>
        <w:numPr>
          <w:ilvl w:val="0"/>
          <w:numId w:val="17"/>
        </w:numPr>
      </w:pPr>
      <w:r>
        <w:t>analytic_data2020.0.csv file</w:t>
      </w:r>
    </w:p>
    <w:p w14:paraId="0F571094" w14:textId="25CC2534" w:rsidR="00506F54" w:rsidRPr="0088602A" w:rsidRDefault="0088602A" w:rsidP="00271E72">
      <w:pPr>
        <w:pStyle w:val="ListParagraph"/>
        <w:numPr>
          <w:ilvl w:val="1"/>
          <w:numId w:val="17"/>
        </w:numPr>
      </w:pPr>
      <w:r>
        <w:t>Column 2</w:t>
      </w:r>
      <w:r w:rsidR="007903DA">
        <w:t xml:space="preserve">34: </w:t>
      </w:r>
      <w:r w:rsidR="00BF7F93" w:rsidRPr="0088602A">
        <w:t>Violent crime numerator</w:t>
      </w:r>
    </w:p>
    <w:p w14:paraId="3F7D26D0" w14:textId="0FF11FC5" w:rsidR="00BF7F93" w:rsidRPr="0088602A" w:rsidRDefault="007903DA" w:rsidP="00271E72">
      <w:pPr>
        <w:pStyle w:val="ListParagraph"/>
        <w:numPr>
          <w:ilvl w:val="1"/>
          <w:numId w:val="17"/>
        </w:numPr>
      </w:pPr>
      <w:r>
        <w:t xml:space="preserve">Column 235: </w:t>
      </w:r>
      <w:r w:rsidR="00BF7F93" w:rsidRPr="0088602A">
        <w:t>Violent crime denominator</w:t>
      </w:r>
    </w:p>
    <w:p w14:paraId="7C225442" w14:textId="4C076E79" w:rsidR="0043612D" w:rsidRDefault="0043612D" w:rsidP="00A16408">
      <w:pPr>
        <w:jc w:val="center"/>
      </w:pPr>
    </w:p>
    <w:p w14:paraId="7246E989" w14:textId="77777777" w:rsidR="009C526B" w:rsidRPr="00922677" w:rsidRDefault="009C526B" w:rsidP="00922677">
      <w:pPr>
        <w:rPr>
          <w:rFonts w:cstheme="minorHAnsi"/>
          <w:b/>
          <w:bCs/>
          <w:sz w:val="18"/>
          <w:szCs w:val="18"/>
        </w:rPr>
      </w:pPr>
    </w:p>
    <w:sectPr w:rsidR="009C526B" w:rsidRPr="0092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C52A" w14:textId="77777777" w:rsidR="00C638C2" w:rsidRDefault="00C638C2" w:rsidP="00621422">
      <w:r>
        <w:separator/>
      </w:r>
    </w:p>
  </w:endnote>
  <w:endnote w:type="continuationSeparator" w:id="0">
    <w:p w14:paraId="1F81C779" w14:textId="77777777" w:rsidR="00C638C2" w:rsidRDefault="00C638C2" w:rsidP="00621422">
      <w:r>
        <w:continuationSeparator/>
      </w:r>
    </w:p>
  </w:endnote>
  <w:endnote w:type="continuationNotice" w:id="1">
    <w:p w14:paraId="12A766FE" w14:textId="77777777" w:rsidR="00C638C2" w:rsidRDefault="00C63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7BF7" w14:textId="77777777" w:rsidR="00C638C2" w:rsidRDefault="00C638C2" w:rsidP="00621422">
      <w:r>
        <w:separator/>
      </w:r>
    </w:p>
  </w:footnote>
  <w:footnote w:type="continuationSeparator" w:id="0">
    <w:p w14:paraId="1B5D79E9" w14:textId="77777777" w:rsidR="00C638C2" w:rsidRDefault="00C638C2" w:rsidP="00621422">
      <w:r>
        <w:continuationSeparator/>
      </w:r>
    </w:p>
  </w:footnote>
  <w:footnote w:type="continuationNotice" w:id="1">
    <w:p w14:paraId="51C766BA" w14:textId="77777777" w:rsidR="00C638C2" w:rsidRDefault="00C638C2"/>
  </w:footnote>
  <w:footnote w:id="2">
    <w:p w14:paraId="5D79A7C9" w14:textId="6C83D365" w:rsidR="002E75CA" w:rsidRPr="008649C8" w:rsidRDefault="002E75CA" w:rsidP="00AC6BCB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8649C8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8649C8">
        <w:rPr>
          <w:rFonts w:asciiTheme="minorHAnsi" w:hAnsiTheme="minorHAnsi" w:cstheme="minorHAnsi"/>
          <w:sz w:val="20"/>
          <w:szCs w:val="20"/>
        </w:rPr>
        <w:t xml:space="preserve"> </w:t>
      </w:r>
      <w:r w:rsidR="00922677" w:rsidRPr="008649C8">
        <w:rPr>
          <w:rFonts w:asciiTheme="minorHAnsi" w:hAnsiTheme="minorHAnsi" w:cstheme="minorHAnsi"/>
          <w:sz w:val="20"/>
          <w:szCs w:val="20"/>
        </w:rPr>
        <w:t xml:space="preserve">Williams, D. R. (2018). Stress and the Mental Health of Populations of Color: Advancing Our Understanding of Race-related Stressors. </w:t>
      </w:r>
      <w:r w:rsidR="00922677" w:rsidRPr="008649C8">
        <w:rPr>
          <w:rFonts w:asciiTheme="minorHAnsi" w:hAnsiTheme="minorHAnsi" w:cstheme="minorHAnsi"/>
          <w:i/>
          <w:iCs/>
          <w:sz w:val="20"/>
          <w:szCs w:val="20"/>
        </w:rPr>
        <w:t>Journal of Health and Social Behavior</w:t>
      </w:r>
      <w:r w:rsidR="00922677" w:rsidRPr="008649C8">
        <w:rPr>
          <w:rFonts w:asciiTheme="minorHAnsi" w:hAnsiTheme="minorHAnsi" w:cstheme="minorHAnsi"/>
          <w:sz w:val="20"/>
          <w:szCs w:val="20"/>
        </w:rPr>
        <w:t xml:space="preserve">, </w:t>
      </w:r>
      <w:r w:rsidR="00922677" w:rsidRPr="008649C8">
        <w:rPr>
          <w:rFonts w:asciiTheme="minorHAnsi" w:hAnsiTheme="minorHAnsi" w:cstheme="minorHAnsi"/>
          <w:i/>
          <w:iCs/>
          <w:sz w:val="20"/>
          <w:szCs w:val="20"/>
        </w:rPr>
        <w:t>59</w:t>
      </w:r>
      <w:r w:rsidR="00922677" w:rsidRPr="008649C8">
        <w:rPr>
          <w:rFonts w:asciiTheme="minorHAnsi" w:hAnsiTheme="minorHAnsi" w:cstheme="minorHAnsi"/>
          <w:sz w:val="20"/>
          <w:szCs w:val="20"/>
        </w:rPr>
        <w:t xml:space="preserve">(4), 466–485. </w:t>
      </w:r>
      <w:hyperlink r:id="rId1" w:history="1">
        <w:r w:rsidR="00DE0C0B" w:rsidRPr="008649C8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https://doi.org/10.1177/0022146518814251</w:t>
        </w:r>
      </w:hyperlink>
      <w:r w:rsidR="00DE0C0B" w:rsidRPr="008649C8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3">
    <w:p w14:paraId="684888D7" w14:textId="7F27DA0F" w:rsidR="002544E8" w:rsidRPr="008649C8" w:rsidRDefault="002544E8" w:rsidP="00AC6BCB">
      <w:pPr>
        <w:ind w:left="720" w:hanging="720"/>
        <w:rPr>
          <w:rFonts w:eastAsia="Times New Roman" w:cstheme="minorHAnsi"/>
          <w:sz w:val="20"/>
          <w:szCs w:val="20"/>
        </w:rPr>
      </w:pPr>
      <w:r w:rsidRPr="008649C8">
        <w:rPr>
          <w:rStyle w:val="FootnoteReference"/>
          <w:rFonts w:cstheme="minorHAnsi"/>
          <w:sz w:val="20"/>
          <w:szCs w:val="20"/>
        </w:rPr>
        <w:footnoteRef/>
      </w:r>
      <w:r w:rsidRPr="008649C8">
        <w:rPr>
          <w:rFonts w:cstheme="minorHAnsi"/>
          <w:sz w:val="20"/>
          <w:szCs w:val="20"/>
        </w:rPr>
        <w:t xml:space="preserve"> </w:t>
      </w:r>
      <w:r w:rsidR="00922677" w:rsidRPr="008649C8">
        <w:rPr>
          <w:rFonts w:eastAsia="Times New Roman" w:cstheme="minorHAnsi"/>
          <w:sz w:val="20"/>
          <w:szCs w:val="20"/>
        </w:rPr>
        <w:t xml:space="preserve">Community Health Rankings. (n.d.). </w:t>
      </w:r>
      <w:r w:rsidR="00922677" w:rsidRPr="008649C8">
        <w:rPr>
          <w:rFonts w:eastAsia="Times New Roman" w:cstheme="minorHAnsi"/>
          <w:i/>
          <w:iCs/>
          <w:sz w:val="20"/>
          <w:szCs w:val="20"/>
        </w:rPr>
        <w:t>Violent crime rate</w:t>
      </w:r>
      <w:r w:rsidR="00922677" w:rsidRPr="008649C8">
        <w:rPr>
          <w:rFonts w:eastAsia="Times New Roman" w:cstheme="minorHAnsi"/>
          <w:sz w:val="20"/>
          <w:szCs w:val="20"/>
        </w:rPr>
        <w:t xml:space="preserve">. County Health Rankings &amp; Roadmaps. </w:t>
      </w:r>
      <w:hyperlink r:id="rId2" w:history="1">
        <w:r w:rsidR="00DE0C0B" w:rsidRPr="008649C8">
          <w:rPr>
            <w:rStyle w:val="Hyperlink"/>
            <w:rFonts w:eastAsia="Times New Roman" w:cstheme="minorHAnsi"/>
            <w:sz w:val="20"/>
            <w:szCs w:val="20"/>
          </w:rPr>
          <w:t>https://www.countyhealthrankings.org/explore-health-rankings/measures-data-sources/county-health-rankings-model/health-factors/social-and-economic-factors/community-safety/violent-crime-rate</w:t>
        </w:r>
      </w:hyperlink>
      <w:r w:rsidR="00DE0C0B" w:rsidRPr="008649C8">
        <w:rPr>
          <w:rFonts w:eastAsia="Times New Roman" w:cstheme="minorHAnsi"/>
          <w:sz w:val="20"/>
          <w:szCs w:val="20"/>
        </w:rPr>
        <w:t xml:space="preserve"> </w:t>
      </w:r>
    </w:p>
  </w:footnote>
  <w:footnote w:id="4">
    <w:p w14:paraId="063339D6" w14:textId="11E0224F" w:rsidR="008649C8" w:rsidRPr="008649C8" w:rsidRDefault="008649C8" w:rsidP="00AC6BCB">
      <w:pPr>
        <w:pStyle w:val="FootnoteText"/>
        <w:ind w:left="720" w:hanging="720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649C8">
        <w:rPr>
          <w:rFonts w:cstheme="minorHAnsi"/>
          <w:color w:val="222222"/>
          <w:shd w:val="clear" w:color="auto" w:fill="FFFFFF"/>
        </w:rPr>
        <w:t>Lorenc</w:t>
      </w:r>
      <w:proofErr w:type="spellEnd"/>
      <w:r w:rsidRPr="008649C8">
        <w:rPr>
          <w:rFonts w:cstheme="minorHAnsi"/>
          <w:color w:val="222222"/>
          <w:shd w:val="clear" w:color="auto" w:fill="FFFFFF"/>
        </w:rPr>
        <w:t xml:space="preserve">, T., Clayton, S., Neary, D., Whitehead, M., </w:t>
      </w:r>
      <w:proofErr w:type="spellStart"/>
      <w:r w:rsidRPr="008649C8">
        <w:rPr>
          <w:rFonts w:cstheme="minorHAnsi"/>
          <w:color w:val="222222"/>
          <w:shd w:val="clear" w:color="auto" w:fill="FFFFFF"/>
        </w:rPr>
        <w:t>Petticrew</w:t>
      </w:r>
      <w:proofErr w:type="spellEnd"/>
      <w:r w:rsidRPr="008649C8">
        <w:rPr>
          <w:rFonts w:cstheme="minorHAnsi"/>
          <w:color w:val="222222"/>
          <w:shd w:val="clear" w:color="auto" w:fill="FFFFFF"/>
        </w:rPr>
        <w:t>, M., Thomson, H., ... &amp; Renton, A. (2012). Crime, fear of crime, environment, and mental health and wellbeing: mapping review of theories and causal pathways. </w:t>
      </w:r>
      <w:r w:rsidRPr="008649C8">
        <w:rPr>
          <w:rFonts w:cstheme="minorHAnsi"/>
          <w:i/>
          <w:iCs/>
          <w:color w:val="222222"/>
          <w:shd w:val="clear" w:color="auto" w:fill="FFFFFF"/>
        </w:rPr>
        <w:t>Health &amp; place</w:t>
      </w:r>
      <w:r w:rsidRPr="008649C8">
        <w:rPr>
          <w:rFonts w:cstheme="minorHAnsi"/>
          <w:color w:val="222222"/>
          <w:shd w:val="clear" w:color="auto" w:fill="FFFFFF"/>
        </w:rPr>
        <w:t>, </w:t>
      </w:r>
      <w:r w:rsidRPr="008649C8">
        <w:rPr>
          <w:rFonts w:cstheme="minorHAnsi"/>
          <w:i/>
          <w:iCs/>
          <w:color w:val="222222"/>
          <w:shd w:val="clear" w:color="auto" w:fill="FFFFFF"/>
        </w:rPr>
        <w:t>18</w:t>
      </w:r>
      <w:r w:rsidRPr="008649C8">
        <w:rPr>
          <w:rFonts w:cstheme="minorHAnsi"/>
          <w:color w:val="222222"/>
          <w:shd w:val="clear" w:color="auto" w:fill="FFFFFF"/>
        </w:rPr>
        <w:t>(4), 757-765.</w:t>
      </w:r>
      <w:r w:rsidR="00B5452B">
        <w:rPr>
          <w:rFonts w:cstheme="minorHAnsi"/>
          <w:color w:val="222222"/>
          <w:shd w:val="clear" w:color="auto" w:fill="FFFFFF"/>
        </w:rPr>
        <w:t xml:space="preserve"> </w:t>
      </w:r>
      <w:hyperlink r:id="rId3" w:history="1">
        <w:r w:rsidR="00B5452B" w:rsidRPr="00F7766F">
          <w:rPr>
            <w:rStyle w:val="Hyperlink"/>
            <w:rFonts w:cstheme="minorHAnsi"/>
            <w:shd w:val="clear" w:color="auto" w:fill="FFFFFF"/>
          </w:rPr>
          <w:t>https://doi.org/10.1016/j.healthplace.2012.04.001</w:t>
        </w:r>
      </w:hyperlink>
      <w:r w:rsidR="00B5452B">
        <w:rPr>
          <w:rFonts w:cstheme="minorHAnsi"/>
          <w:color w:val="222222"/>
          <w:shd w:val="clear" w:color="auto" w:fill="FFFFFF"/>
        </w:rPr>
        <w:t xml:space="preserve"> </w:t>
      </w:r>
    </w:p>
  </w:footnote>
  <w:footnote w:id="5">
    <w:p w14:paraId="6CFCE919" w14:textId="77777777" w:rsidR="00114080" w:rsidRPr="008649C8" w:rsidRDefault="00114080" w:rsidP="00AC6BCB">
      <w:pPr>
        <w:ind w:left="720" w:hanging="720"/>
        <w:rPr>
          <w:rFonts w:eastAsia="Times New Roman" w:cstheme="minorHAnsi"/>
          <w:sz w:val="20"/>
          <w:szCs w:val="20"/>
        </w:rPr>
      </w:pPr>
      <w:r w:rsidRPr="008649C8">
        <w:rPr>
          <w:rStyle w:val="FootnoteReference"/>
          <w:rFonts w:cstheme="minorHAnsi"/>
          <w:sz w:val="20"/>
          <w:szCs w:val="20"/>
        </w:rPr>
        <w:footnoteRef/>
      </w:r>
      <w:r w:rsidRPr="008649C8">
        <w:rPr>
          <w:rFonts w:cstheme="minorHAnsi"/>
          <w:sz w:val="20"/>
          <w:szCs w:val="20"/>
        </w:rPr>
        <w:t xml:space="preserve"> </w:t>
      </w:r>
      <w:r w:rsidRPr="008649C8">
        <w:rPr>
          <w:rFonts w:eastAsia="Times New Roman" w:cstheme="minorHAnsi"/>
          <w:sz w:val="20"/>
          <w:szCs w:val="20"/>
        </w:rPr>
        <w:t xml:space="preserve">Thomas, P., </w:t>
      </w:r>
      <w:proofErr w:type="spellStart"/>
      <w:r w:rsidRPr="008649C8">
        <w:rPr>
          <w:rFonts w:eastAsia="Times New Roman" w:cstheme="minorHAnsi"/>
          <w:sz w:val="20"/>
          <w:szCs w:val="20"/>
        </w:rPr>
        <w:t>Duffrin</w:t>
      </w:r>
      <w:proofErr w:type="spellEnd"/>
      <w:r w:rsidRPr="008649C8">
        <w:rPr>
          <w:rFonts w:eastAsia="Times New Roman" w:cstheme="minorHAnsi"/>
          <w:sz w:val="20"/>
          <w:szCs w:val="20"/>
        </w:rPr>
        <w:t xml:space="preserve">, M., </w:t>
      </w:r>
      <w:proofErr w:type="spellStart"/>
      <w:r w:rsidRPr="008649C8">
        <w:rPr>
          <w:rFonts w:eastAsia="Times New Roman" w:cstheme="minorHAnsi"/>
          <w:sz w:val="20"/>
          <w:szCs w:val="20"/>
        </w:rPr>
        <w:t>Duffrin</w:t>
      </w:r>
      <w:proofErr w:type="spellEnd"/>
      <w:r w:rsidRPr="008649C8">
        <w:rPr>
          <w:rFonts w:eastAsia="Times New Roman" w:cstheme="minorHAnsi"/>
          <w:sz w:val="20"/>
          <w:szCs w:val="20"/>
        </w:rPr>
        <w:t xml:space="preserve">, C., Mazurek, K., Clay, S. L., &amp; Hodges, T. (2020). Community violence and African American male health outcomes: An integrative review of literature. </w:t>
      </w:r>
      <w:r w:rsidRPr="008649C8">
        <w:rPr>
          <w:rFonts w:eastAsia="Times New Roman" w:cstheme="minorHAnsi"/>
          <w:i/>
          <w:iCs/>
          <w:sz w:val="20"/>
          <w:szCs w:val="20"/>
        </w:rPr>
        <w:t>Health &amp; Social Care in the Community</w:t>
      </w:r>
      <w:r w:rsidRPr="008649C8">
        <w:rPr>
          <w:rFonts w:eastAsia="Times New Roman" w:cstheme="minorHAnsi"/>
          <w:sz w:val="20"/>
          <w:szCs w:val="20"/>
        </w:rPr>
        <w:t xml:space="preserve">. </w:t>
      </w:r>
      <w:hyperlink r:id="rId4" w:history="1">
        <w:r w:rsidRPr="008649C8">
          <w:rPr>
            <w:rStyle w:val="Hyperlink"/>
            <w:rFonts w:eastAsia="Times New Roman" w:cstheme="minorHAnsi"/>
            <w:sz w:val="20"/>
            <w:szCs w:val="20"/>
          </w:rPr>
          <w:t>https://doi.org/10.1111/hsc.13065</w:t>
        </w:r>
      </w:hyperlink>
      <w:r w:rsidRPr="008649C8">
        <w:rPr>
          <w:rFonts w:eastAsia="Times New Roman" w:cstheme="minorHAnsi"/>
          <w:sz w:val="20"/>
          <w:szCs w:val="20"/>
        </w:rPr>
        <w:t xml:space="preserve"> </w:t>
      </w:r>
    </w:p>
  </w:footnote>
  <w:footnote w:id="6">
    <w:p w14:paraId="7092FA91" w14:textId="6AF0C532" w:rsidR="00114080" w:rsidRPr="008649C8" w:rsidRDefault="00114080" w:rsidP="00AC6BCB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8649C8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8649C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649C8">
        <w:rPr>
          <w:rFonts w:asciiTheme="minorHAnsi" w:hAnsiTheme="minorHAnsi" w:cstheme="minorHAnsi"/>
          <w:sz w:val="20"/>
          <w:szCs w:val="20"/>
        </w:rPr>
        <w:t>Sheats</w:t>
      </w:r>
      <w:proofErr w:type="spellEnd"/>
      <w:r w:rsidRPr="008649C8">
        <w:rPr>
          <w:rFonts w:asciiTheme="minorHAnsi" w:hAnsiTheme="minorHAnsi" w:cstheme="minorHAnsi"/>
          <w:sz w:val="20"/>
          <w:szCs w:val="20"/>
        </w:rPr>
        <w:t xml:space="preserve">, K. J., Irving, S. M., Mercy, J. A., Simon, T. R., Crosby, A. E., Ford, D. C., Merrick, M. T., </w:t>
      </w:r>
      <w:proofErr w:type="spellStart"/>
      <w:r w:rsidRPr="008649C8">
        <w:rPr>
          <w:rFonts w:asciiTheme="minorHAnsi" w:hAnsiTheme="minorHAnsi" w:cstheme="minorHAnsi"/>
          <w:sz w:val="20"/>
          <w:szCs w:val="20"/>
        </w:rPr>
        <w:t>Annor</w:t>
      </w:r>
      <w:proofErr w:type="spellEnd"/>
      <w:r w:rsidRPr="008649C8">
        <w:rPr>
          <w:rFonts w:asciiTheme="minorHAnsi" w:hAnsiTheme="minorHAnsi" w:cstheme="minorHAnsi"/>
          <w:sz w:val="20"/>
          <w:szCs w:val="20"/>
        </w:rPr>
        <w:t xml:space="preserve">, F. B., &amp; Morgan, R. E. (2018). Violence-Related Disparities Experienced by Black Youth and Young Adults: Opportunities for Prevention. </w:t>
      </w:r>
      <w:r w:rsidRPr="008649C8">
        <w:rPr>
          <w:rFonts w:asciiTheme="minorHAnsi" w:hAnsiTheme="minorHAnsi" w:cstheme="minorHAnsi"/>
          <w:i/>
          <w:iCs/>
          <w:sz w:val="20"/>
          <w:szCs w:val="20"/>
        </w:rPr>
        <w:t>American Journal of Preventive Medicine</w:t>
      </w:r>
      <w:r w:rsidRPr="008649C8">
        <w:rPr>
          <w:rFonts w:asciiTheme="minorHAnsi" w:hAnsiTheme="minorHAnsi" w:cstheme="minorHAnsi"/>
          <w:sz w:val="20"/>
          <w:szCs w:val="20"/>
        </w:rPr>
        <w:t xml:space="preserve">, </w:t>
      </w:r>
      <w:r w:rsidRPr="008649C8">
        <w:rPr>
          <w:rFonts w:asciiTheme="minorHAnsi" w:hAnsiTheme="minorHAnsi" w:cstheme="minorHAnsi"/>
          <w:i/>
          <w:iCs/>
          <w:sz w:val="20"/>
          <w:szCs w:val="20"/>
        </w:rPr>
        <w:t>55</w:t>
      </w:r>
      <w:r w:rsidRPr="008649C8">
        <w:rPr>
          <w:rFonts w:asciiTheme="minorHAnsi" w:hAnsiTheme="minorHAnsi" w:cstheme="minorHAnsi"/>
          <w:sz w:val="20"/>
          <w:szCs w:val="20"/>
        </w:rPr>
        <w:t xml:space="preserve">(4), 462–469. </w:t>
      </w:r>
      <w:hyperlink r:id="rId5" w:history="1">
        <w:r w:rsidRPr="008649C8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https://doi.org/10.1016/j.amepre.2018.05.017</w:t>
        </w:r>
      </w:hyperlink>
    </w:p>
  </w:footnote>
  <w:footnote w:id="7">
    <w:p w14:paraId="5A328ECB" w14:textId="2BD9FC17" w:rsidR="00A5702C" w:rsidRPr="0027113F" w:rsidRDefault="00A5702C" w:rsidP="00AC6BC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A5702C">
        <w:rPr>
          <w:rFonts w:cstheme="minorHAnsi"/>
          <w:color w:val="222222"/>
          <w:shd w:val="clear" w:color="auto" w:fill="FFFFFF"/>
        </w:rPr>
        <w:t xml:space="preserve">Sampson, R. J., </w:t>
      </w:r>
      <w:proofErr w:type="spellStart"/>
      <w:r w:rsidRPr="00A5702C">
        <w:rPr>
          <w:rFonts w:cstheme="minorHAnsi"/>
          <w:color w:val="222222"/>
          <w:shd w:val="clear" w:color="auto" w:fill="FFFFFF"/>
        </w:rPr>
        <w:t>Morenoff</w:t>
      </w:r>
      <w:proofErr w:type="spellEnd"/>
      <w:r w:rsidRPr="00A5702C">
        <w:rPr>
          <w:rFonts w:cstheme="minorHAnsi"/>
          <w:color w:val="222222"/>
          <w:shd w:val="clear" w:color="auto" w:fill="FFFFFF"/>
        </w:rPr>
        <w:t xml:space="preserve">, J. D., &amp; </w:t>
      </w:r>
      <w:proofErr w:type="spellStart"/>
      <w:r w:rsidRPr="00A5702C">
        <w:rPr>
          <w:rFonts w:cstheme="minorHAnsi"/>
          <w:color w:val="222222"/>
          <w:shd w:val="clear" w:color="auto" w:fill="FFFFFF"/>
        </w:rPr>
        <w:t>Raudenbush</w:t>
      </w:r>
      <w:proofErr w:type="spellEnd"/>
      <w:r w:rsidRPr="00A5702C">
        <w:rPr>
          <w:rFonts w:cstheme="minorHAnsi"/>
          <w:color w:val="222222"/>
          <w:shd w:val="clear" w:color="auto" w:fill="FFFFFF"/>
        </w:rPr>
        <w:t>, S. (2005). Social anatomy of racial and ethnic disparities in violence. </w:t>
      </w:r>
      <w:r w:rsidRPr="00A5702C">
        <w:rPr>
          <w:rFonts w:cstheme="minorHAnsi"/>
          <w:i/>
          <w:iCs/>
          <w:color w:val="222222"/>
          <w:shd w:val="clear" w:color="auto" w:fill="FFFFFF"/>
        </w:rPr>
        <w:t>American journal of public health</w:t>
      </w:r>
      <w:r w:rsidRPr="00A5702C">
        <w:rPr>
          <w:rFonts w:cstheme="minorHAnsi"/>
          <w:color w:val="222222"/>
          <w:shd w:val="clear" w:color="auto" w:fill="FFFFFF"/>
        </w:rPr>
        <w:t>, </w:t>
      </w:r>
      <w:r w:rsidRPr="00A5702C">
        <w:rPr>
          <w:rFonts w:cstheme="minorHAnsi"/>
          <w:i/>
          <w:iCs/>
          <w:color w:val="222222"/>
          <w:shd w:val="clear" w:color="auto" w:fill="FFFFFF"/>
        </w:rPr>
        <w:t>95</w:t>
      </w:r>
      <w:r w:rsidRPr="00A5702C">
        <w:rPr>
          <w:rFonts w:cstheme="minorHAnsi"/>
          <w:color w:val="222222"/>
          <w:shd w:val="clear" w:color="auto" w:fill="FFFFFF"/>
        </w:rPr>
        <w:t>(2), 224-232.</w:t>
      </w:r>
      <w:r>
        <w:rPr>
          <w:rFonts w:cstheme="minorHAnsi"/>
          <w:color w:val="222222"/>
          <w:shd w:val="clear" w:color="auto" w:fill="FFFFFF"/>
        </w:rPr>
        <w:t xml:space="preserve"> </w:t>
      </w:r>
      <w:hyperlink r:id="rId6" w:history="1">
        <w:r w:rsidR="004B345C" w:rsidRPr="0027113F">
          <w:rPr>
            <w:rStyle w:val="Hyperlink"/>
            <w:rFonts w:cstheme="minorHAnsi"/>
            <w:shd w:val="clear" w:color="auto" w:fill="FFFFFF"/>
          </w:rPr>
          <w:t>https://ajph.aphapublications.org/doi/full/10.2105/AJPH.2004.037705</w:t>
        </w:r>
      </w:hyperlink>
      <w:r w:rsidR="004B345C" w:rsidRPr="0027113F">
        <w:rPr>
          <w:rFonts w:cstheme="minorHAnsi"/>
          <w:color w:val="222222"/>
          <w:shd w:val="clear" w:color="auto" w:fill="FFFFFF"/>
        </w:rPr>
        <w:t xml:space="preserve"> </w:t>
      </w:r>
    </w:p>
  </w:footnote>
  <w:footnote w:id="8">
    <w:p w14:paraId="4534AFAB" w14:textId="3C718817" w:rsidR="006853E8" w:rsidRPr="00922677" w:rsidRDefault="006853E8" w:rsidP="00AC6BCB">
      <w:pPr>
        <w:ind w:left="720" w:hanging="720"/>
        <w:rPr>
          <w:rFonts w:eastAsia="Times New Roman" w:cstheme="minorHAnsi"/>
          <w:sz w:val="18"/>
          <w:szCs w:val="18"/>
        </w:rPr>
      </w:pPr>
      <w:r w:rsidRPr="0027113F">
        <w:rPr>
          <w:rStyle w:val="FootnoteReference"/>
          <w:sz w:val="20"/>
          <w:szCs w:val="20"/>
        </w:rPr>
        <w:footnoteRef/>
      </w:r>
      <w:r w:rsidRPr="0027113F">
        <w:rPr>
          <w:sz w:val="20"/>
          <w:szCs w:val="20"/>
        </w:rPr>
        <w:t xml:space="preserve"> </w:t>
      </w:r>
      <w:r w:rsidR="00922677" w:rsidRPr="0027113F">
        <w:rPr>
          <w:rFonts w:eastAsia="Times New Roman" w:cstheme="minorHAnsi"/>
          <w:sz w:val="20"/>
          <w:szCs w:val="20"/>
        </w:rPr>
        <w:t xml:space="preserve">Community Health Rankings. (n.d.). </w:t>
      </w:r>
      <w:r w:rsidR="00922677" w:rsidRPr="0027113F">
        <w:rPr>
          <w:rFonts w:eastAsia="Times New Roman" w:cstheme="minorHAnsi"/>
          <w:i/>
          <w:iCs/>
          <w:sz w:val="20"/>
          <w:szCs w:val="20"/>
        </w:rPr>
        <w:t>Violent crime rate</w:t>
      </w:r>
      <w:r w:rsidR="00922677" w:rsidRPr="0027113F">
        <w:rPr>
          <w:rFonts w:eastAsia="Times New Roman" w:cstheme="minorHAnsi"/>
          <w:sz w:val="20"/>
          <w:szCs w:val="20"/>
        </w:rPr>
        <w:t xml:space="preserve">. County Health Rankings &amp; Roadmaps. </w:t>
      </w:r>
      <w:hyperlink r:id="rId7" w:history="1">
        <w:r w:rsidR="00DE0C0B" w:rsidRPr="0027113F">
          <w:rPr>
            <w:rStyle w:val="Hyperlink"/>
            <w:rFonts w:eastAsia="Times New Roman" w:cstheme="minorHAnsi"/>
            <w:sz w:val="20"/>
            <w:szCs w:val="20"/>
          </w:rPr>
          <w:t>https://www.countyhealthrankings.org/explore-health-rankings/measures-data-sources/county-health-rankings-model/health-factors/social-and-economic-factors/community-safety/violent-crime-rate</w:t>
        </w:r>
      </w:hyperlink>
      <w:r w:rsidR="00DE0C0B">
        <w:rPr>
          <w:rFonts w:eastAsia="Times New Roman" w:cstheme="minorHAnsi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8AC"/>
    <w:multiLevelType w:val="hybridMultilevel"/>
    <w:tmpl w:val="A65ECF92"/>
    <w:lvl w:ilvl="0" w:tplc="ABD0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02609"/>
    <w:multiLevelType w:val="hybridMultilevel"/>
    <w:tmpl w:val="A4FE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9"/>
  </w:num>
  <w:num w:numId="6">
    <w:abstractNumId w:val="1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17"/>
  </w:num>
  <w:num w:numId="12">
    <w:abstractNumId w:val="3"/>
  </w:num>
  <w:num w:numId="13">
    <w:abstractNumId w:val="15"/>
  </w:num>
  <w:num w:numId="14">
    <w:abstractNumId w:val="7"/>
  </w:num>
  <w:num w:numId="15">
    <w:abstractNumId w:val="11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74FE"/>
    <w:rsid w:val="0003098B"/>
    <w:rsid w:val="00035762"/>
    <w:rsid w:val="0003694A"/>
    <w:rsid w:val="0006550B"/>
    <w:rsid w:val="0007745C"/>
    <w:rsid w:val="00082B14"/>
    <w:rsid w:val="00082C3D"/>
    <w:rsid w:val="0008657A"/>
    <w:rsid w:val="000905B5"/>
    <w:rsid w:val="00090F4D"/>
    <w:rsid w:val="000B0048"/>
    <w:rsid w:val="000B2D9B"/>
    <w:rsid w:val="000C5A16"/>
    <w:rsid w:val="000D1D13"/>
    <w:rsid w:val="000D5C93"/>
    <w:rsid w:val="000E5AF3"/>
    <w:rsid w:val="000E66D6"/>
    <w:rsid w:val="000F2278"/>
    <w:rsid w:val="000F47AD"/>
    <w:rsid w:val="00106957"/>
    <w:rsid w:val="00114080"/>
    <w:rsid w:val="00115761"/>
    <w:rsid w:val="00143CCB"/>
    <w:rsid w:val="00144D3F"/>
    <w:rsid w:val="00150CF6"/>
    <w:rsid w:val="00161489"/>
    <w:rsid w:val="00180268"/>
    <w:rsid w:val="00181F4B"/>
    <w:rsid w:val="00190959"/>
    <w:rsid w:val="00196195"/>
    <w:rsid w:val="001A2CAA"/>
    <w:rsid w:val="001A7D95"/>
    <w:rsid w:val="001B437D"/>
    <w:rsid w:val="001B5F77"/>
    <w:rsid w:val="001B6722"/>
    <w:rsid w:val="001C29C2"/>
    <w:rsid w:val="001C3140"/>
    <w:rsid w:val="00216981"/>
    <w:rsid w:val="00227B94"/>
    <w:rsid w:val="002405AF"/>
    <w:rsid w:val="0024262B"/>
    <w:rsid w:val="00247C44"/>
    <w:rsid w:val="00247DA6"/>
    <w:rsid w:val="002544E8"/>
    <w:rsid w:val="00261A47"/>
    <w:rsid w:val="002649BE"/>
    <w:rsid w:val="00267E34"/>
    <w:rsid w:val="00270F6B"/>
    <w:rsid w:val="0027113F"/>
    <w:rsid w:val="00271E72"/>
    <w:rsid w:val="00282585"/>
    <w:rsid w:val="00283D3F"/>
    <w:rsid w:val="002B0BE2"/>
    <w:rsid w:val="002B6F8E"/>
    <w:rsid w:val="002D31E1"/>
    <w:rsid w:val="002E75CA"/>
    <w:rsid w:val="00300CC1"/>
    <w:rsid w:val="00302737"/>
    <w:rsid w:val="00313870"/>
    <w:rsid w:val="00313E2A"/>
    <w:rsid w:val="00326F71"/>
    <w:rsid w:val="003628E7"/>
    <w:rsid w:val="00363BF3"/>
    <w:rsid w:val="003879AC"/>
    <w:rsid w:val="00394A2D"/>
    <w:rsid w:val="003A178B"/>
    <w:rsid w:val="003A2AA6"/>
    <w:rsid w:val="003A3B8D"/>
    <w:rsid w:val="003C7FF1"/>
    <w:rsid w:val="003D1192"/>
    <w:rsid w:val="003E542E"/>
    <w:rsid w:val="003E7519"/>
    <w:rsid w:val="003F50AD"/>
    <w:rsid w:val="00412D30"/>
    <w:rsid w:val="004159DB"/>
    <w:rsid w:val="0041639E"/>
    <w:rsid w:val="00433CEA"/>
    <w:rsid w:val="0043612D"/>
    <w:rsid w:val="00445623"/>
    <w:rsid w:val="004508C9"/>
    <w:rsid w:val="00455390"/>
    <w:rsid w:val="004559BB"/>
    <w:rsid w:val="00490B58"/>
    <w:rsid w:val="004A7D20"/>
    <w:rsid w:val="004B345C"/>
    <w:rsid w:val="004C1E94"/>
    <w:rsid w:val="004D06D6"/>
    <w:rsid w:val="004E128D"/>
    <w:rsid w:val="004F121D"/>
    <w:rsid w:val="004F56CC"/>
    <w:rsid w:val="00506F54"/>
    <w:rsid w:val="00523739"/>
    <w:rsid w:val="00541485"/>
    <w:rsid w:val="005429A8"/>
    <w:rsid w:val="00542B1E"/>
    <w:rsid w:val="00546906"/>
    <w:rsid w:val="00547A78"/>
    <w:rsid w:val="00550602"/>
    <w:rsid w:val="005617C7"/>
    <w:rsid w:val="005778DF"/>
    <w:rsid w:val="005879B8"/>
    <w:rsid w:val="00590FB0"/>
    <w:rsid w:val="005A512E"/>
    <w:rsid w:val="005B300D"/>
    <w:rsid w:val="005F1E64"/>
    <w:rsid w:val="00601594"/>
    <w:rsid w:val="0060637A"/>
    <w:rsid w:val="00616855"/>
    <w:rsid w:val="00621422"/>
    <w:rsid w:val="006262C2"/>
    <w:rsid w:val="006411AF"/>
    <w:rsid w:val="00660E1B"/>
    <w:rsid w:val="00671003"/>
    <w:rsid w:val="006853E8"/>
    <w:rsid w:val="006908D9"/>
    <w:rsid w:val="00694C94"/>
    <w:rsid w:val="0069555E"/>
    <w:rsid w:val="0069689B"/>
    <w:rsid w:val="006B06E3"/>
    <w:rsid w:val="006B19EB"/>
    <w:rsid w:val="006C7598"/>
    <w:rsid w:val="006E19F6"/>
    <w:rsid w:val="006E6E88"/>
    <w:rsid w:val="006F6463"/>
    <w:rsid w:val="0070276E"/>
    <w:rsid w:val="0071327B"/>
    <w:rsid w:val="00717E59"/>
    <w:rsid w:val="00727246"/>
    <w:rsid w:val="007375B5"/>
    <w:rsid w:val="0074214A"/>
    <w:rsid w:val="0075432A"/>
    <w:rsid w:val="00757F53"/>
    <w:rsid w:val="0076228D"/>
    <w:rsid w:val="00774EC9"/>
    <w:rsid w:val="007751F9"/>
    <w:rsid w:val="007809C2"/>
    <w:rsid w:val="007903DA"/>
    <w:rsid w:val="007A0974"/>
    <w:rsid w:val="007A27EE"/>
    <w:rsid w:val="007A786B"/>
    <w:rsid w:val="007C5A29"/>
    <w:rsid w:val="007C7002"/>
    <w:rsid w:val="007D09A4"/>
    <w:rsid w:val="007F4399"/>
    <w:rsid w:val="0081035A"/>
    <w:rsid w:val="00814786"/>
    <w:rsid w:val="008277ED"/>
    <w:rsid w:val="00834819"/>
    <w:rsid w:val="00841D17"/>
    <w:rsid w:val="00846FE9"/>
    <w:rsid w:val="00847DDF"/>
    <w:rsid w:val="00855F59"/>
    <w:rsid w:val="008649C8"/>
    <w:rsid w:val="0087007A"/>
    <w:rsid w:val="00874249"/>
    <w:rsid w:val="00875C58"/>
    <w:rsid w:val="0088602A"/>
    <w:rsid w:val="00886C82"/>
    <w:rsid w:val="008915EA"/>
    <w:rsid w:val="008B0736"/>
    <w:rsid w:val="008B110E"/>
    <w:rsid w:val="008B2611"/>
    <w:rsid w:val="008C49C3"/>
    <w:rsid w:val="008C7707"/>
    <w:rsid w:val="008E56BC"/>
    <w:rsid w:val="008E6E54"/>
    <w:rsid w:val="008F404E"/>
    <w:rsid w:val="00900CEF"/>
    <w:rsid w:val="009014F7"/>
    <w:rsid w:val="00912442"/>
    <w:rsid w:val="00916ACD"/>
    <w:rsid w:val="00922677"/>
    <w:rsid w:val="009245F3"/>
    <w:rsid w:val="009250DA"/>
    <w:rsid w:val="00930000"/>
    <w:rsid w:val="00931EF1"/>
    <w:rsid w:val="00934163"/>
    <w:rsid w:val="00937061"/>
    <w:rsid w:val="009372D5"/>
    <w:rsid w:val="0095152D"/>
    <w:rsid w:val="009965E5"/>
    <w:rsid w:val="009B059E"/>
    <w:rsid w:val="009C526B"/>
    <w:rsid w:val="009C72A3"/>
    <w:rsid w:val="009D71CA"/>
    <w:rsid w:val="009E56D4"/>
    <w:rsid w:val="009E74F0"/>
    <w:rsid w:val="009F71A7"/>
    <w:rsid w:val="00A0024F"/>
    <w:rsid w:val="00A1281E"/>
    <w:rsid w:val="00A16408"/>
    <w:rsid w:val="00A215A4"/>
    <w:rsid w:val="00A31860"/>
    <w:rsid w:val="00A34BBA"/>
    <w:rsid w:val="00A45A1B"/>
    <w:rsid w:val="00A532D6"/>
    <w:rsid w:val="00A5702C"/>
    <w:rsid w:val="00A60BBE"/>
    <w:rsid w:val="00A73104"/>
    <w:rsid w:val="00A75AB7"/>
    <w:rsid w:val="00A85E6C"/>
    <w:rsid w:val="00A87253"/>
    <w:rsid w:val="00A96381"/>
    <w:rsid w:val="00AA30DA"/>
    <w:rsid w:val="00AA3784"/>
    <w:rsid w:val="00AA5AB9"/>
    <w:rsid w:val="00AB5702"/>
    <w:rsid w:val="00AC3DA4"/>
    <w:rsid w:val="00AC6BCB"/>
    <w:rsid w:val="00AC7661"/>
    <w:rsid w:val="00AE261C"/>
    <w:rsid w:val="00AE6DAA"/>
    <w:rsid w:val="00AF01CB"/>
    <w:rsid w:val="00AF3344"/>
    <w:rsid w:val="00AF7920"/>
    <w:rsid w:val="00B030DA"/>
    <w:rsid w:val="00B06E73"/>
    <w:rsid w:val="00B105B2"/>
    <w:rsid w:val="00B21683"/>
    <w:rsid w:val="00B3143B"/>
    <w:rsid w:val="00B35615"/>
    <w:rsid w:val="00B4758F"/>
    <w:rsid w:val="00B50846"/>
    <w:rsid w:val="00B5452B"/>
    <w:rsid w:val="00B67A16"/>
    <w:rsid w:val="00B77980"/>
    <w:rsid w:val="00B93EF2"/>
    <w:rsid w:val="00B97A02"/>
    <w:rsid w:val="00BA13CF"/>
    <w:rsid w:val="00BB551D"/>
    <w:rsid w:val="00BB70A5"/>
    <w:rsid w:val="00BC194E"/>
    <w:rsid w:val="00BC36E9"/>
    <w:rsid w:val="00BE20A4"/>
    <w:rsid w:val="00BF135F"/>
    <w:rsid w:val="00BF5731"/>
    <w:rsid w:val="00BF7F93"/>
    <w:rsid w:val="00C02460"/>
    <w:rsid w:val="00C2257A"/>
    <w:rsid w:val="00C276E4"/>
    <w:rsid w:val="00C45271"/>
    <w:rsid w:val="00C45329"/>
    <w:rsid w:val="00C63158"/>
    <w:rsid w:val="00C638C2"/>
    <w:rsid w:val="00C660C4"/>
    <w:rsid w:val="00C674A9"/>
    <w:rsid w:val="00C67F07"/>
    <w:rsid w:val="00C755D7"/>
    <w:rsid w:val="00C8203C"/>
    <w:rsid w:val="00C87EBF"/>
    <w:rsid w:val="00CA12CE"/>
    <w:rsid w:val="00CC336B"/>
    <w:rsid w:val="00CC6FD7"/>
    <w:rsid w:val="00CD4683"/>
    <w:rsid w:val="00CE1BB6"/>
    <w:rsid w:val="00CF3CCE"/>
    <w:rsid w:val="00D07D4C"/>
    <w:rsid w:val="00D1175E"/>
    <w:rsid w:val="00D143DB"/>
    <w:rsid w:val="00D268F7"/>
    <w:rsid w:val="00D319F2"/>
    <w:rsid w:val="00D40413"/>
    <w:rsid w:val="00D44CAC"/>
    <w:rsid w:val="00D57E5F"/>
    <w:rsid w:val="00D729B2"/>
    <w:rsid w:val="00D73B5B"/>
    <w:rsid w:val="00D82EF1"/>
    <w:rsid w:val="00D85C3D"/>
    <w:rsid w:val="00D91112"/>
    <w:rsid w:val="00DA16C3"/>
    <w:rsid w:val="00DB2D53"/>
    <w:rsid w:val="00DC487E"/>
    <w:rsid w:val="00DD1554"/>
    <w:rsid w:val="00DD6F8B"/>
    <w:rsid w:val="00DE0C0B"/>
    <w:rsid w:val="00DE1AA1"/>
    <w:rsid w:val="00DE6C22"/>
    <w:rsid w:val="00DF0361"/>
    <w:rsid w:val="00DF1559"/>
    <w:rsid w:val="00DF17EB"/>
    <w:rsid w:val="00DF1B70"/>
    <w:rsid w:val="00DF6029"/>
    <w:rsid w:val="00E21A26"/>
    <w:rsid w:val="00E238E1"/>
    <w:rsid w:val="00E25B4C"/>
    <w:rsid w:val="00E26E33"/>
    <w:rsid w:val="00E32A8D"/>
    <w:rsid w:val="00E34396"/>
    <w:rsid w:val="00E3730C"/>
    <w:rsid w:val="00E462FE"/>
    <w:rsid w:val="00E51880"/>
    <w:rsid w:val="00E675E3"/>
    <w:rsid w:val="00E7035E"/>
    <w:rsid w:val="00E70D5B"/>
    <w:rsid w:val="00E775B6"/>
    <w:rsid w:val="00E8167E"/>
    <w:rsid w:val="00EA3FE4"/>
    <w:rsid w:val="00EC0869"/>
    <w:rsid w:val="00EC4349"/>
    <w:rsid w:val="00EC670E"/>
    <w:rsid w:val="00ED5DD3"/>
    <w:rsid w:val="00ED6351"/>
    <w:rsid w:val="00EE1EB6"/>
    <w:rsid w:val="00EE5730"/>
    <w:rsid w:val="00EF5F4B"/>
    <w:rsid w:val="00F17FAD"/>
    <w:rsid w:val="00F2637A"/>
    <w:rsid w:val="00F403E4"/>
    <w:rsid w:val="00F43C8F"/>
    <w:rsid w:val="00F477CC"/>
    <w:rsid w:val="00F70FF9"/>
    <w:rsid w:val="00F8197B"/>
    <w:rsid w:val="00F91697"/>
    <w:rsid w:val="00F94A4F"/>
    <w:rsid w:val="00FA2C61"/>
    <w:rsid w:val="00FA2DEE"/>
    <w:rsid w:val="00FA2ED2"/>
    <w:rsid w:val="00FA41A7"/>
    <w:rsid w:val="00FA6BCF"/>
    <w:rsid w:val="00FB05D3"/>
    <w:rsid w:val="00FB0E19"/>
    <w:rsid w:val="00FB1AA7"/>
    <w:rsid w:val="00FB413A"/>
    <w:rsid w:val="00FB5343"/>
    <w:rsid w:val="00FC0879"/>
    <w:rsid w:val="00FC300A"/>
    <w:rsid w:val="00FD1542"/>
    <w:rsid w:val="00FF2D1E"/>
    <w:rsid w:val="00FF69A2"/>
    <w:rsid w:val="111038D5"/>
    <w:rsid w:val="1D647274"/>
    <w:rsid w:val="23AA2C72"/>
    <w:rsid w:val="47CBEC3E"/>
    <w:rsid w:val="535E4E6F"/>
    <w:rsid w:val="5BFEBB8D"/>
    <w:rsid w:val="796AB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E9E91F6-2D3C-4C74-9F88-A95404F7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5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0846"/>
  </w:style>
  <w:style w:type="paragraph" w:styleId="Revision">
    <w:name w:val="Revision"/>
    <w:hidden/>
    <w:uiPriority w:val="99"/>
    <w:semiHidden/>
    <w:rsid w:val="0069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untyhealthrankings.org/explore-health-rankings/measures-data-sources/county-health-rankings-model/health-factors/social-and-economic-factors/community-safety/violent-crime-rat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healthplace.2012.04.001" TargetMode="External"/><Relationship Id="rId7" Type="http://schemas.openxmlformats.org/officeDocument/2006/relationships/hyperlink" Target="https://www.countyhealthrankings.org/explore-health-rankings/measures-data-sources/county-health-rankings-model/health-factors/social-and-economic-factors/community-safety/violent-crime-rate" TargetMode="External"/><Relationship Id="rId2" Type="http://schemas.openxmlformats.org/officeDocument/2006/relationships/hyperlink" Target="https://www.countyhealthrankings.org/explore-health-rankings/measures-data-sources/county-health-rankings-model/health-factors/social-and-economic-factors/community-safety/violent-crime-rate" TargetMode="External"/><Relationship Id="rId1" Type="http://schemas.openxmlformats.org/officeDocument/2006/relationships/hyperlink" Target="https://doi.org/10.1177/0022146518814251" TargetMode="External"/><Relationship Id="rId6" Type="http://schemas.openxmlformats.org/officeDocument/2006/relationships/hyperlink" Target="https://ajph.aphapublications.org/doi/full/10.2105/AJPH.2004.037705" TargetMode="External"/><Relationship Id="rId5" Type="http://schemas.openxmlformats.org/officeDocument/2006/relationships/hyperlink" Target="https://doi.org/10.1016/j.amepre.2018.05.017" TargetMode="External"/><Relationship Id="rId4" Type="http://schemas.openxmlformats.org/officeDocument/2006/relationships/hyperlink" Target="https://doi.org/10.1111/hsc.13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Links>
    <vt:vector size="60" baseType="variant">
      <vt:variant>
        <vt:i4>2949177</vt:i4>
      </vt:variant>
      <vt:variant>
        <vt:i4>0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2949177</vt:i4>
      </vt:variant>
      <vt:variant>
        <vt:i4>18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3801195</vt:i4>
      </vt:variant>
      <vt:variant>
        <vt:i4>15</vt:i4>
      </vt:variant>
      <vt:variant>
        <vt:i4>0</vt:i4>
      </vt:variant>
      <vt:variant>
        <vt:i4>5</vt:i4>
      </vt:variant>
      <vt:variant>
        <vt:lpwstr>https://ajph.aphapublications.org/doi/full/10.2105/AJPH.2004.037705</vt:lpwstr>
      </vt:variant>
      <vt:variant>
        <vt:lpwstr/>
      </vt:variant>
      <vt:variant>
        <vt:i4>5963849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https://doi.org/10.1016/j.amepre.2018.05.017</vt:lpwstr>
      </vt:variant>
      <vt:variant>
        <vt:lpwstr/>
      </vt:variant>
      <vt:variant>
        <vt:i4>4849744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https://doi.org/10.1111/hsc.13065</vt:lpwstr>
      </vt:variant>
      <vt:variant>
        <vt:lpwstr/>
      </vt:variant>
      <vt:variant>
        <vt:i4>5242902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https://doi.org/10.1016/j.healthplace.2012.04.001</vt:lpwstr>
      </vt:variant>
      <vt:variant>
        <vt:lpwstr/>
      </vt:variant>
      <vt:variant>
        <vt:i4>2949177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https://doi.org/10.1177/0022146518814251</vt:lpwstr>
      </vt:variant>
      <vt:variant>
        <vt:lpwstr/>
      </vt:variant>
      <vt:variant>
        <vt:i4>2949177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176</cp:revision>
  <dcterms:created xsi:type="dcterms:W3CDTF">2021-06-16T13:39:00Z</dcterms:created>
  <dcterms:modified xsi:type="dcterms:W3CDTF">2021-11-15T21:58:00Z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