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8810" w14:textId="39CAC20F" w:rsidR="00E00C5F" w:rsidRPr="004823A7" w:rsidRDefault="00E00C5F" w:rsidP="00371113">
      <w:pPr>
        <w:jc w:val="center"/>
        <w:rPr>
          <w:b/>
          <w:bCs/>
        </w:rPr>
      </w:pPr>
      <w:r w:rsidRPr="004823A7">
        <w:rPr>
          <w:b/>
          <w:bCs/>
        </w:rPr>
        <w:t>Weighting Methodology</w:t>
      </w:r>
    </w:p>
    <w:p w14:paraId="2142AFA4" w14:textId="06994F2D" w:rsidR="003D062E" w:rsidRDefault="00D826F2">
      <w:r>
        <w:t xml:space="preserve">The Mental Wellness Index comes with a set of default, recommended weights. </w:t>
      </w:r>
      <w:r w:rsidR="00DD6DE6">
        <w:t>These weights convey the relative importance of the measure groups to the</w:t>
      </w:r>
      <w:r w:rsidR="00101720">
        <w:t xml:space="preserve"> MWI </w:t>
      </w:r>
      <w:r w:rsidR="003D062E">
        <w:t xml:space="preserve">and the importance of the individual measures to the measure groups. </w:t>
      </w:r>
      <w:r w:rsidR="000D2E52">
        <w:t>To</w:t>
      </w:r>
      <w:r w:rsidR="004823A7">
        <w:t xml:space="preserve"> arrive </w:t>
      </w:r>
      <w:r w:rsidR="009E4DEA">
        <w:t xml:space="preserve">at these weights, </w:t>
      </w:r>
      <w:r w:rsidR="00C23607">
        <w:t xml:space="preserve">the team </w:t>
      </w:r>
      <w:r w:rsidR="00EC3E5B">
        <w:t xml:space="preserve">underwent </w:t>
      </w:r>
      <w:r w:rsidR="000D2E52">
        <w:t>the following process:</w:t>
      </w:r>
      <w:r w:rsidR="00C23607">
        <w:t xml:space="preserve"> </w:t>
      </w:r>
    </w:p>
    <w:p w14:paraId="11199135" w14:textId="6FB4F6CD" w:rsidR="00356D4A" w:rsidRDefault="00356D4A" w:rsidP="00356D4A">
      <w:pPr>
        <w:pStyle w:val="ListParagraph"/>
        <w:numPr>
          <w:ilvl w:val="0"/>
          <w:numId w:val="2"/>
        </w:numPr>
      </w:pPr>
      <w:r>
        <w:t xml:space="preserve">Review of </w:t>
      </w:r>
      <w:r w:rsidR="00F607D7">
        <w:t>L</w:t>
      </w:r>
      <w:r>
        <w:t>iterature</w:t>
      </w:r>
    </w:p>
    <w:p w14:paraId="07798608" w14:textId="1D445E56" w:rsidR="00356D4A" w:rsidRDefault="00356D4A" w:rsidP="00356D4A">
      <w:pPr>
        <w:pStyle w:val="ListParagraph"/>
        <w:numPr>
          <w:ilvl w:val="0"/>
          <w:numId w:val="2"/>
        </w:numPr>
      </w:pPr>
      <w:r>
        <w:t xml:space="preserve">Review of </w:t>
      </w:r>
      <w:r w:rsidR="00F607D7">
        <w:t>other health index measures</w:t>
      </w:r>
    </w:p>
    <w:p w14:paraId="482CAD01" w14:textId="1A6A6A43" w:rsidR="00F607D7" w:rsidRDefault="00F607D7" w:rsidP="00356D4A">
      <w:pPr>
        <w:pStyle w:val="ListParagraph"/>
        <w:numPr>
          <w:ilvl w:val="0"/>
          <w:numId w:val="2"/>
        </w:numPr>
      </w:pPr>
      <w:r>
        <w:t>Arriving at Domain Weights</w:t>
      </w:r>
    </w:p>
    <w:p w14:paraId="7F7B438F" w14:textId="6D7791FD" w:rsidR="00F607D7" w:rsidRDefault="00F607D7" w:rsidP="00356D4A">
      <w:pPr>
        <w:pStyle w:val="ListParagraph"/>
        <w:numPr>
          <w:ilvl w:val="0"/>
          <w:numId w:val="2"/>
        </w:numPr>
      </w:pPr>
      <w:r>
        <w:t>Arriving at Measure Weights</w:t>
      </w:r>
    </w:p>
    <w:p w14:paraId="7F44720F" w14:textId="73411EA3" w:rsidR="009E4DEA" w:rsidRDefault="004650EC" w:rsidP="00726DB3">
      <w:pPr>
        <w:pStyle w:val="ListParagraph"/>
        <w:numPr>
          <w:ilvl w:val="0"/>
          <w:numId w:val="2"/>
        </w:numPr>
      </w:pPr>
      <w:r>
        <w:t xml:space="preserve">Validation of Weights </w:t>
      </w:r>
    </w:p>
    <w:p w14:paraId="53DCAEF6" w14:textId="0BF5BA41" w:rsidR="004650EC" w:rsidRDefault="004650EC" w:rsidP="009E4DEA">
      <w:pPr>
        <w:pStyle w:val="ListParagraph"/>
        <w:numPr>
          <w:ilvl w:val="1"/>
          <w:numId w:val="2"/>
        </w:numPr>
      </w:pPr>
      <w:r>
        <w:t xml:space="preserve">Analytical </w:t>
      </w:r>
      <w:r w:rsidR="00726DB3">
        <w:t xml:space="preserve">Network Process </w:t>
      </w:r>
      <w:r>
        <w:t xml:space="preserve">Assessment </w:t>
      </w:r>
      <w:r w:rsidR="000D2E52">
        <w:t>with Expert Reviewers</w:t>
      </w:r>
    </w:p>
    <w:p w14:paraId="6CF7173E" w14:textId="704684BB" w:rsidR="002B46D8" w:rsidRDefault="002B46D8" w:rsidP="009E4DEA">
      <w:pPr>
        <w:pStyle w:val="ListParagraph"/>
        <w:numPr>
          <w:ilvl w:val="1"/>
          <w:numId w:val="2"/>
        </w:numPr>
      </w:pPr>
      <w:r>
        <w:t>Cross-validation with other health indices</w:t>
      </w:r>
    </w:p>
    <w:p w14:paraId="322F8A39" w14:textId="4BD02A5B" w:rsidR="0093203F" w:rsidRDefault="0093203F" w:rsidP="0093203F"/>
    <w:p w14:paraId="1777EFBE" w14:textId="10B9FF31" w:rsidR="0093203F" w:rsidRPr="00371113" w:rsidRDefault="0093203F" w:rsidP="0093203F">
      <w:pPr>
        <w:rPr>
          <w:b/>
          <w:bCs/>
        </w:rPr>
      </w:pPr>
      <w:r w:rsidRPr="00371113">
        <w:rPr>
          <w:b/>
          <w:bCs/>
        </w:rPr>
        <w:t>Review of Literature:</w:t>
      </w:r>
    </w:p>
    <w:p w14:paraId="4A7FC4D4" w14:textId="568D0FAD" w:rsidR="0093203F" w:rsidRDefault="00123B3A" w:rsidP="00C4712F">
      <w:r>
        <w:t>There is well documented evidence on the impact of social determinants of health</w:t>
      </w:r>
      <w:r w:rsidR="00371113">
        <w:rPr>
          <w:rStyle w:val="FootnoteReference"/>
        </w:rPr>
        <w:footnoteReference w:id="1"/>
      </w:r>
      <w:r w:rsidR="00F36BEC">
        <w:rPr>
          <w:vertAlign w:val="superscript"/>
        </w:rPr>
        <w:t>,</w:t>
      </w:r>
      <w:r w:rsidR="00F36BEC">
        <w:rPr>
          <w:rStyle w:val="FootnoteReference"/>
        </w:rPr>
        <w:footnoteReference w:id="2"/>
      </w:r>
      <w:r w:rsidR="00F36BEC">
        <w:rPr>
          <w:vertAlign w:val="superscript"/>
        </w:rPr>
        <w:t>,</w:t>
      </w:r>
      <w:r w:rsidR="00F36BEC">
        <w:rPr>
          <w:rStyle w:val="FootnoteReference"/>
        </w:rPr>
        <w:footnoteReference w:id="3"/>
      </w:r>
      <w:r>
        <w:t>,</w:t>
      </w:r>
      <w:r w:rsidR="00371113">
        <w:t xml:space="preserve"> </w:t>
      </w:r>
      <w:commentRangeStart w:id="0"/>
      <w:r w:rsidR="00371113">
        <w:t>access to health care, and morbidity and mortality</w:t>
      </w:r>
      <w:commentRangeEnd w:id="0"/>
      <w:r w:rsidR="00F36BEC">
        <w:rPr>
          <w:rStyle w:val="CommentReference"/>
        </w:rPr>
        <w:commentReference w:id="0"/>
      </w:r>
      <w:r w:rsidR="00371113">
        <w:t xml:space="preserve"> on overall behavioral health.</w:t>
      </w:r>
      <w:r w:rsidR="00F36BEC">
        <w:t xml:space="preserve"> However, t</w:t>
      </w:r>
      <w:r w:rsidR="0093203F">
        <w:t xml:space="preserve">he relative contributions of </w:t>
      </w:r>
      <w:r w:rsidR="00147363">
        <w:t xml:space="preserve">each of those domains on mental </w:t>
      </w:r>
      <w:r w:rsidR="0082354E">
        <w:t>health</w:t>
      </w:r>
      <w:r w:rsidR="00147363">
        <w:t xml:space="preserve"> have not been </w:t>
      </w:r>
      <w:r w:rsidR="0082354E">
        <w:t>well</w:t>
      </w:r>
      <w:r w:rsidR="001275FA">
        <w:t xml:space="preserve">. </w:t>
      </w:r>
    </w:p>
    <w:p w14:paraId="7C9F4359" w14:textId="0A1E8F73" w:rsidR="00E20441" w:rsidRDefault="00E20441" w:rsidP="00C4712F">
      <w:r>
        <w:t xml:space="preserve">While general health and behavioral health represent different end points, our team instead reviewed literature that </w:t>
      </w:r>
      <w:r w:rsidR="00176CD5">
        <w:t xml:space="preserve">described the relative </w:t>
      </w:r>
      <w:r w:rsidR="00671A93">
        <w:t xml:space="preserve">modifiable factors on </w:t>
      </w:r>
      <w:r w:rsidR="0097037D">
        <w:t xml:space="preserve">overall health to inform conclusions on </w:t>
      </w:r>
    </w:p>
    <w:p w14:paraId="1D955C6F" w14:textId="18F4E18C" w:rsidR="001275FA" w:rsidRDefault="001275FA" w:rsidP="00C4712F"/>
    <w:p w14:paraId="057D73E1" w14:textId="5F54842B" w:rsidR="001275FA" w:rsidRDefault="001275FA" w:rsidP="00C4712F">
      <w:pPr>
        <w:rPr>
          <w:b/>
          <w:bCs/>
        </w:rPr>
      </w:pPr>
      <w:r w:rsidRPr="001275FA">
        <w:rPr>
          <w:b/>
          <w:bCs/>
        </w:rPr>
        <w:t>Review of other health index measures</w:t>
      </w:r>
    </w:p>
    <w:p w14:paraId="485F3DA9" w14:textId="048C0B14" w:rsidR="001275FA" w:rsidRDefault="001275FA" w:rsidP="00C4712F">
      <w:r>
        <w:t xml:space="preserve">Subsequently, the team underwent a review of various composite health-related indices and their methods, including America’s Health Rankings, County Health Rankings, California’s Healthy Places Index, Child Opportunity Index 2.0, </w:t>
      </w:r>
      <w:r w:rsidR="007300FC">
        <w:t xml:space="preserve">City Health Dashboard, </w:t>
      </w:r>
      <w:r>
        <w:t xml:space="preserve">Centers for Disease Control’s (CDC) Social Vulnerability Index, Office of Minority Health’s (OMH) Minority Heath Social Vulnerability Index, and the Unmet Needs Score. </w:t>
      </w:r>
    </w:p>
    <w:p w14:paraId="6BB66BD1" w14:textId="2CBFF1A3" w:rsidR="00F20E12" w:rsidRDefault="007300FC" w:rsidP="00C4712F">
      <w:r>
        <w:t>These frameworks / indices were examined based on the following features:</w:t>
      </w:r>
    </w:p>
    <w:p w14:paraId="5AA5C79D" w14:textId="3E179878" w:rsidR="007300FC" w:rsidRDefault="007300FC" w:rsidP="007300FC">
      <w:pPr>
        <w:pStyle w:val="ListParagraph"/>
        <w:numPr>
          <w:ilvl w:val="0"/>
          <w:numId w:val="8"/>
        </w:numPr>
      </w:pPr>
      <w:r>
        <w:t>Geographic level and scope</w:t>
      </w:r>
    </w:p>
    <w:p w14:paraId="2A4118F9" w14:textId="1FAC4307" w:rsidR="007300FC" w:rsidRDefault="00807446" w:rsidP="007300FC">
      <w:pPr>
        <w:pStyle w:val="ListParagraph"/>
        <w:numPr>
          <w:ilvl w:val="0"/>
          <w:numId w:val="8"/>
        </w:numPr>
      </w:pPr>
      <w:r>
        <w:t>Overall measure groups and weights</w:t>
      </w:r>
    </w:p>
    <w:p w14:paraId="2E94215C" w14:textId="79541DAB" w:rsidR="00807446" w:rsidRDefault="00807446" w:rsidP="007300FC">
      <w:pPr>
        <w:pStyle w:val="ListParagraph"/>
        <w:numPr>
          <w:ilvl w:val="0"/>
          <w:numId w:val="8"/>
        </w:numPr>
      </w:pPr>
      <w:r>
        <w:t>Approach for weighting</w:t>
      </w:r>
    </w:p>
    <w:p w14:paraId="2B0320EF" w14:textId="42C8947A" w:rsidR="00807446" w:rsidRDefault="00807446" w:rsidP="007300FC">
      <w:pPr>
        <w:pStyle w:val="ListParagraph"/>
        <w:numPr>
          <w:ilvl w:val="0"/>
          <w:numId w:val="8"/>
        </w:numPr>
      </w:pPr>
      <w:r>
        <w:t xml:space="preserve">Individual measures processing </w:t>
      </w:r>
    </w:p>
    <w:p w14:paraId="23F4D634" w14:textId="7C5DB6AA" w:rsidR="00807446" w:rsidRDefault="00807446" w:rsidP="007300FC">
      <w:pPr>
        <w:pStyle w:val="ListParagraph"/>
        <w:numPr>
          <w:ilvl w:val="0"/>
          <w:numId w:val="8"/>
        </w:numPr>
      </w:pPr>
      <w:r>
        <w:t>Variable weighting schemes</w:t>
      </w:r>
    </w:p>
    <w:p w14:paraId="32359E55" w14:textId="598E26B6" w:rsidR="00807446" w:rsidRDefault="00807446" w:rsidP="007300FC">
      <w:pPr>
        <w:pStyle w:val="ListParagraph"/>
        <w:numPr>
          <w:ilvl w:val="0"/>
          <w:numId w:val="8"/>
        </w:numPr>
      </w:pPr>
      <w:r>
        <w:lastRenderedPageBreak/>
        <w:t>Validation techniques</w:t>
      </w:r>
    </w:p>
    <w:p w14:paraId="3D7000FD" w14:textId="711E1D8C" w:rsidR="00807446" w:rsidRDefault="009C08CC" w:rsidP="00807446">
      <w:r>
        <w:t>Acknowledge up front that weighting scheme derived from literature has the same inherent limitations and biases as our data sources (deficit focused)</w:t>
      </w:r>
    </w:p>
    <w:p w14:paraId="20D0D2E5" w14:textId="4AFDDB42" w:rsidR="00807446" w:rsidRDefault="00807446" w:rsidP="00807446">
      <w:proofErr w:type="gramStart"/>
      <w:r>
        <w:t>A brief summary</w:t>
      </w:r>
      <w:proofErr w:type="gramEnd"/>
      <w:r>
        <w:t xml:space="preserve"> of the findings </w:t>
      </w:r>
      <w:r w:rsidR="001656AE">
        <w:t xml:space="preserve">is </w:t>
      </w:r>
      <w:commentRangeStart w:id="1"/>
      <w:r w:rsidR="001656AE">
        <w:t>replicated</w:t>
      </w:r>
      <w:commentRangeEnd w:id="1"/>
      <w:r w:rsidR="001656AE">
        <w:rPr>
          <w:rStyle w:val="CommentReference"/>
        </w:rPr>
        <w:commentReference w:id="1"/>
      </w:r>
      <w:r w:rsidR="001656AE">
        <w:t xml:space="preserve"> below:</w:t>
      </w:r>
    </w:p>
    <w:p w14:paraId="07D15D4E" w14:textId="05F52326" w:rsidR="001656AE" w:rsidRDefault="001656AE" w:rsidP="00807446"/>
    <w:p w14:paraId="262165F4" w14:textId="4E9DEDE5" w:rsidR="001656AE" w:rsidRDefault="001656AE" w:rsidP="00807446">
      <w:pPr>
        <w:rPr>
          <w:b/>
          <w:bCs/>
        </w:rPr>
      </w:pPr>
      <w:r w:rsidRPr="001656AE">
        <w:rPr>
          <w:b/>
          <w:bCs/>
        </w:rPr>
        <w:t>Arriving at Domain Weights</w:t>
      </w:r>
      <w:r>
        <w:rPr>
          <w:b/>
          <w:bCs/>
        </w:rPr>
        <w:t>:</w:t>
      </w:r>
    </w:p>
    <w:p w14:paraId="1BBC3A24" w14:textId="4A3CD48F" w:rsidR="002B46D8" w:rsidRPr="002B46D8" w:rsidRDefault="00471881" w:rsidP="00807446">
      <w:r>
        <w:t xml:space="preserve">Domain weights were assigned at </w:t>
      </w:r>
      <w:r w:rsidR="007107C6">
        <w:t xml:space="preserve">to </w:t>
      </w:r>
      <w:r w:rsidR="002B46D8">
        <w:t xml:space="preserve">arrive at the domain weights, </w:t>
      </w:r>
    </w:p>
    <w:p w14:paraId="3FB2C7BE" w14:textId="430C66A0" w:rsidR="001656AE" w:rsidRDefault="001656AE" w:rsidP="00807446">
      <w:pPr>
        <w:rPr>
          <w:b/>
          <w:bCs/>
        </w:rPr>
      </w:pPr>
      <w:r>
        <w:rPr>
          <w:b/>
          <w:bCs/>
        </w:rPr>
        <w:t>Arriving at Measure Weights:</w:t>
      </w:r>
    </w:p>
    <w:p w14:paraId="4DC9E14A" w14:textId="54D4B391" w:rsidR="001656AE" w:rsidRDefault="001656AE" w:rsidP="00807446">
      <w:pPr>
        <w:rPr>
          <w:b/>
          <w:bCs/>
        </w:rPr>
      </w:pPr>
    </w:p>
    <w:p w14:paraId="7EF999CA" w14:textId="488DCB99" w:rsidR="001656AE" w:rsidRDefault="001656AE" w:rsidP="00807446">
      <w:pPr>
        <w:rPr>
          <w:b/>
          <w:bCs/>
        </w:rPr>
      </w:pPr>
    </w:p>
    <w:p w14:paraId="02C8981C" w14:textId="35C3E740" w:rsidR="001656AE" w:rsidRDefault="001656AE" w:rsidP="00807446">
      <w:pPr>
        <w:rPr>
          <w:b/>
          <w:bCs/>
        </w:rPr>
      </w:pPr>
      <w:r>
        <w:rPr>
          <w:b/>
          <w:bCs/>
        </w:rPr>
        <w:t>Validation of Weights:</w:t>
      </w:r>
    </w:p>
    <w:p w14:paraId="2DDA6926" w14:textId="28FC0BA5" w:rsidR="001656AE" w:rsidRDefault="00726DB3" w:rsidP="00807446">
      <w:r>
        <w:t>About the Analytic Network Process</w:t>
      </w:r>
    </w:p>
    <w:p w14:paraId="4109AEB6" w14:textId="287EBCBE" w:rsidR="004D6517" w:rsidRDefault="004D6517" w:rsidP="00807446">
      <w:r>
        <w:t>Goal:</w:t>
      </w:r>
      <w:r w:rsidR="007272CB">
        <w:t xml:space="preserve"> Identify the m</w:t>
      </w:r>
      <w:r>
        <w:t>ost important factors to community mental wellness</w:t>
      </w:r>
    </w:p>
    <w:p w14:paraId="52F41DA3" w14:textId="77777777" w:rsidR="0062404B" w:rsidRDefault="004D6517" w:rsidP="00807446">
      <w:r>
        <w:t xml:space="preserve">Decision Criteria: </w:t>
      </w:r>
    </w:p>
    <w:p w14:paraId="36FE8AEE" w14:textId="05740E64" w:rsidR="004D6517" w:rsidRDefault="0062404B" w:rsidP="0062404B">
      <w:pPr>
        <w:pStyle w:val="ListParagraph"/>
        <w:numPr>
          <w:ilvl w:val="0"/>
          <w:numId w:val="8"/>
        </w:numPr>
      </w:pPr>
      <w:r>
        <w:t>Relevancy to community mental health</w:t>
      </w:r>
    </w:p>
    <w:p w14:paraId="5058C308" w14:textId="43F46424" w:rsidR="0062404B" w:rsidRDefault="00C64709" w:rsidP="0062404B">
      <w:pPr>
        <w:pStyle w:val="ListParagraph"/>
        <w:numPr>
          <w:ilvl w:val="0"/>
          <w:numId w:val="8"/>
        </w:numPr>
      </w:pPr>
      <w:r>
        <w:t>Most impacted by structural racism</w:t>
      </w:r>
    </w:p>
    <w:p w14:paraId="11B28176" w14:textId="47F7BFD7" w:rsidR="00C64709" w:rsidRDefault="00C64709" w:rsidP="0062404B">
      <w:pPr>
        <w:pStyle w:val="ListParagraph"/>
        <w:numPr>
          <w:ilvl w:val="0"/>
          <w:numId w:val="8"/>
        </w:numPr>
      </w:pPr>
      <w:r>
        <w:t xml:space="preserve">Most </w:t>
      </w:r>
      <w:r w:rsidR="00C028E1">
        <w:t>influenced by community and cultural assets</w:t>
      </w:r>
    </w:p>
    <w:p w14:paraId="06878894" w14:textId="0704A65F" w:rsidR="00DD6123" w:rsidRDefault="00781E5B" w:rsidP="00DD6123">
      <w:r>
        <w:t>Alternatives:</w:t>
      </w:r>
    </w:p>
    <w:p w14:paraId="586F2F9A" w14:textId="2C9300F0" w:rsidR="00781E5B" w:rsidRDefault="007272CB" w:rsidP="007272CB">
      <w:pPr>
        <w:pStyle w:val="ListParagraph"/>
        <w:numPr>
          <w:ilvl w:val="0"/>
          <w:numId w:val="9"/>
        </w:numPr>
      </w:pPr>
      <w:r>
        <w:t>Domain Categories</w:t>
      </w:r>
    </w:p>
    <w:p w14:paraId="54384E82" w14:textId="247C484B" w:rsidR="007272CB" w:rsidRPr="00726DB3" w:rsidRDefault="007272CB" w:rsidP="007272CB">
      <w:pPr>
        <w:pStyle w:val="ListParagraph"/>
        <w:numPr>
          <w:ilvl w:val="0"/>
          <w:numId w:val="9"/>
        </w:numPr>
      </w:pPr>
      <w:r>
        <w:t xml:space="preserve">Measures within Domains </w:t>
      </w:r>
    </w:p>
    <w:sectPr w:rsidR="007272CB" w:rsidRPr="0072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en Jiang" w:date="2021-10-20T14:14:00Z" w:initials="KJ">
    <w:p w14:paraId="2FB8D399" w14:textId="430C2F83" w:rsidR="00F36BEC" w:rsidRDefault="00F36BEC">
      <w:pPr>
        <w:pStyle w:val="CommentText"/>
      </w:pPr>
      <w:r>
        <w:rPr>
          <w:rStyle w:val="CommentReference"/>
        </w:rPr>
        <w:annotationRef/>
      </w:r>
      <w:r w:rsidR="00147363">
        <w:t>Add citations here</w:t>
      </w:r>
    </w:p>
  </w:comment>
  <w:comment w:id="1" w:author="Karen Jiang" w:date="2021-10-20T14:44:00Z" w:initials="KJ">
    <w:p w14:paraId="235A539F" w14:textId="77777777" w:rsidR="001656AE" w:rsidRDefault="001656AE">
      <w:pPr>
        <w:pStyle w:val="CommentText"/>
      </w:pPr>
      <w:r>
        <w:rPr>
          <w:rStyle w:val="CommentReference"/>
        </w:rPr>
        <w:annotationRef/>
      </w:r>
      <w:r>
        <w:t>Add table here</w:t>
      </w:r>
    </w:p>
    <w:p w14:paraId="731EF04A" w14:textId="2A373789" w:rsidR="001656AE" w:rsidRDefault="001656A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B8D399" w15:done="0"/>
  <w15:commentEx w15:paraId="731EF0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AA2BE" w16cex:dateUtc="2021-10-20T21:14:00Z"/>
  <w16cex:commentExtensible w16cex:durableId="251AA9CF" w16cex:dateUtc="2021-10-20T2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B8D399" w16cid:durableId="251AA2BE"/>
  <w16cid:commentId w16cid:paraId="731EF04A" w16cid:durableId="251AA9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8054" w14:textId="77777777" w:rsidR="008912B9" w:rsidRDefault="008912B9" w:rsidP="00371113">
      <w:pPr>
        <w:spacing w:after="0" w:line="240" w:lineRule="auto"/>
      </w:pPr>
      <w:r>
        <w:separator/>
      </w:r>
    </w:p>
  </w:endnote>
  <w:endnote w:type="continuationSeparator" w:id="0">
    <w:p w14:paraId="2E5987B5" w14:textId="77777777" w:rsidR="008912B9" w:rsidRDefault="008912B9" w:rsidP="0037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8C92" w14:textId="77777777" w:rsidR="008912B9" w:rsidRDefault="008912B9" w:rsidP="00371113">
      <w:pPr>
        <w:spacing w:after="0" w:line="240" w:lineRule="auto"/>
      </w:pPr>
      <w:r>
        <w:separator/>
      </w:r>
    </w:p>
  </w:footnote>
  <w:footnote w:type="continuationSeparator" w:id="0">
    <w:p w14:paraId="04E0F2CC" w14:textId="77777777" w:rsidR="008912B9" w:rsidRDefault="008912B9" w:rsidP="00371113">
      <w:pPr>
        <w:spacing w:after="0" w:line="240" w:lineRule="auto"/>
      </w:pPr>
      <w:r>
        <w:continuationSeparator/>
      </w:r>
    </w:p>
  </w:footnote>
  <w:footnote w:id="1">
    <w:p w14:paraId="68E38265" w14:textId="3A849A1F" w:rsidR="00371113" w:rsidRDefault="00371113" w:rsidP="00371113">
      <w:r>
        <w:rPr>
          <w:rStyle w:val="FootnoteReference"/>
        </w:rPr>
        <w:footnoteRef/>
      </w:r>
      <w:r w:rsidR="001C76BF">
        <w:t xml:space="preserve"> </w:t>
      </w:r>
      <w:hyperlink r:id="rId1" w:history="1">
        <w:r w:rsidR="001C76BF">
          <w:rPr>
            <w:rStyle w:val="Hyperlink"/>
          </w:rPr>
          <w:t>Why Employers Must Focus on the Social Determinants of Mental Health - Michael T. Compton, Ruth S. Shim, 2020 (sagepub.com)</w:t>
        </w:r>
      </w:hyperlink>
    </w:p>
  </w:footnote>
  <w:footnote w:id="2">
    <w:p w14:paraId="373BE6F3" w14:textId="5CE46120" w:rsidR="00F36BEC" w:rsidRDefault="00F36BEC" w:rsidP="00F36BEC"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Social Determinants of Mental Health: Where We Are and Where We Need to Go (nih.gov)</w:t>
        </w:r>
      </w:hyperlink>
    </w:p>
  </w:footnote>
  <w:footnote w:id="3">
    <w:p w14:paraId="1D0EA11A" w14:textId="77777777" w:rsidR="00F36BEC" w:rsidRDefault="00F36BEC" w:rsidP="00F36BEC">
      <w:r>
        <w:rPr>
          <w:rStyle w:val="FootnoteReference"/>
        </w:rPr>
        <w:footnoteRef/>
      </w:r>
      <w:r>
        <w:t xml:space="preserve"> </w:t>
      </w:r>
      <w:hyperlink r:id="rId3" w:anchor=":~:text=In%20this%20architecture%20of%20risk,such%20illnesses%20when%20they%20occur." w:history="1">
        <w:r>
          <w:rPr>
            <w:rStyle w:val="Hyperlink"/>
          </w:rPr>
          <w:t xml:space="preserve">FOC20150017 </w:t>
        </w:r>
        <w:proofErr w:type="gramStart"/>
        <w:r>
          <w:rPr>
            <w:rStyle w:val="Hyperlink"/>
          </w:rPr>
          <w:t>419..</w:t>
        </w:r>
        <w:proofErr w:type="gramEnd"/>
        <w:r>
          <w:rPr>
            <w:rStyle w:val="Hyperlink"/>
          </w:rPr>
          <w:t>425 (psychiatryonline.org)</w:t>
        </w:r>
      </w:hyperlink>
    </w:p>
    <w:p w14:paraId="76D5E498" w14:textId="55472F19" w:rsidR="00F36BEC" w:rsidRDefault="00F36BE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464"/>
    <w:multiLevelType w:val="hybridMultilevel"/>
    <w:tmpl w:val="DFA43E9C"/>
    <w:lvl w:ilvl="0" w:tplc="501CD8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7EC6"/>
    <w:multiLevelType w:val="hybridMultilevel"/>
    <w:tmpl w:val="672E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14EA"/>
    <w:multiLevelType w:val="hybridMultilevel"/>
    <w:tmpl w:val="B6DCC824"/>
    <w:lvl w:ilvl="0" w:tplc="B0961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F4907"/>
    <w:multiLevelType w:val="hybridMultilevel"/>
    <w:tmpl w:val="BAAE4C60"/>
    <w:lvl w:ilvl="0" w:tplc="B0961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350A"/>
    <w:multiLevelType w:val="hybridMultilevel"/>
    <w:tmpl w:val="DFEAD5B4"/>
    <w:lvl w:ilvl="0" w:tplc="B0961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068E1"/>
    <w:multiLevelType w:val="hybridMultilevel"/>
    <w:tmpl w:val="888C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B6B94"/>
    <w:multiLevelType w:val="hybridMultilevel"/>
    <w:tmpl w:val="140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320C8"/>
    <w:multiLevelType w:val="hybridMultilevel"/>
    <w:tmpl w:val="8F8C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B4DCF"/>
    <w:multiLevelType w:val="hybridMultilevel"/>
    <w:tmpl w:val="FA5AE464"/>
    <w:lvl w:ilvl="0" w:tplc="B0961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en Jiang">
    <w15:presenceInfo w15:providerId="AD" w15:userId="S::kjiang@mitre.org::8ced4ce6-56ce-4a64-ae9c-3e31fef2ef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BB4975"/>
    <w:rsid w:val="00063FBD"/>
    <w:rsid w:val="000D2E52"/>
    <w:rsid w:val="00101720"/>
    <w:rsid w:val="00123B3A"/>
    <w:rsid w:val="001275FA"/>
    <w:rsid w:val="00147363"/>
    <w:rsid w:val="001656AE"/>
    <w:rsid w:val="00176CD5"/>
    <w:rsid w:val="001C76BF"/>
    <w:rsid w:val="001E1E48"/>
    <w:rsid w:val="002B46D8"/>
    <w:rsid w:val="00356D4A"/>
    <w:rsid w:val="00371113"/>
    <w:rsid w:val="003D062E"/>
    <w:rsid w:val="004650EC"/>
    <w:rsid w:val="00471881"/>
    <w:rsid w:val="004823A7"/>
    <w:rsid w:val="0049203A"/>
    <w:rsid w:val="004D6517"/>
    <w:rsid w:val="0062404B"/>
    <w:rsid w:val="00671A93"/>
    <w:rsid w:val="007107C6"/>
    <w:rsid w:val="00726DB3"/>
    <w:rsid w:val="007272CB"/>
    <w:rsid w:val="007300FC"/>
    <w:rsid w:val="00781E5B"/>
    <w:rsid w:val="00807446"/>
    <w:rsid w:val="0082354E"/>
    <w:rsid w:val="0084453D"/>
    <w:rsid w:val="008912B9"/>
    <w:rsid w:val="008F5FB6"/>
    <w:rsid w:val="0093203F"/>
    <w:rsid w:val="0097037D"/>
    <w:rsid w:val="009C08CC"/>
    <w:rsid w:val="009E4DEA"/>
    <w:rsid w:val="00C028E1"/>
    <w:rsid w:val="00C23607"/>
    <w:rsid w:val="00C4712F"/>
    <w:rsid w:val="00C64709"/>
    <w:rsid w:val="00D826F2"/>
    <w:rsid w:val="00DD6123"/>
    <w:rsid w:val="00DD6DE6"/>
    <w:rsid w:val="00E00C5F"/>
    <w:rsid w:val="00E20441"/>
    <w:rsid w:val="00EC3E5B"/>
    <w:rsid w:val="00F1464C"/>
    <w:rsid w:val="00F20E12"/>
    <w:rsid w:val="00F36BEC"/>
    <w:rsid w:val="00F607D7"/>
    <w:rsid w:val="00FB38FD"/>
    <w:rsid w:val="19BB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4975"/>
  <w15:chartTrackingRefBased/>
  <w15:docId w15:val="{4B476049-87FD-40A0-8518-D9704DA9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03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11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11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111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36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B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ocus.psychiatryonline.org/doi/pdf/10.1176/appi.focus.20150017" TargetMode="External"/><Relationship Id="rId2" Type="http://schemas.openxmlformats.org/officeDocument/2006/relationships/hyperlink" Target="https://www.ncbi.nlm.nih.gov/pmc/articles/PMC6181118/" TargetMode="External"/><Relationship Id="rId1" Type="http://schemas.openxmlformats.org/officeDocument/2006/relationships/hyperlink" Target="https://journals.sagepub.com/doi/full/10.1177/089011711989612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CA3CC-1BBF-5D46-85DC-7C900E9C15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451E4-9E1D-411C-B3EB-A8E0064E8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25D1FE-C3D5-4228-92A1-AF56551F17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87D38C-7A3A-4F77-86E7-DC84D5F1A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Karen Jiang</cp:lastModifiedBy>
  <cp:revision>48</cp:revision>
  <dcterms:created xsi:type="dcterms:W3CDTF">2021-09-28T18:13:00Z</dcterms:created>
  <dcterms:modified xsi:type="dcterms:W3CDTF">2021-11-09T15:59:00Z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