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4.png"/>
            <a:graphic>
              <a:graphicData uri="http://schemas.openxmlformats.org/drawingml/2006/picture">
                <pic:pic>
                  <pic:nvPicPr>
                    <pic:cNvPr descr="Creative Commons License" id="0" name="image4.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Learning Electrical Engineering Basics through an Infrared Controlled Circuit by Natalie Mionis with contributions from Veronica LaBelle and Phoebe Tse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2.png"/>
            <a:graphic>
              <a:graphicData uri="http://schemas.openxmlformats.org/drawingml/2006/picture">
                <pic:pic>
                  <pic:nvPicPr>
                    <pic:cNvPr descr="cc logo" id="0" name="image2.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2.png"/><Relationship Id="rId30" Type="http://schemas.openxmlformats.org/officeDocument/2006/relationships/hyperlink" Target="https://creativecommons.org/licenses/by-nc-sa/4.0/legalcode#s8" TargetMode="External"/><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