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790468" w:rsidRPr="00790468">
        <w:rPr>
          <w:rFonts w:ascii="Tahoma"/>
          <w:b/>
          <w:spacing w:val="-1"/>
          <w:sz w:val="16"/>
          <w:u w:val="single"/>
        </w:rPr>
        <w:t>Wild Card Cannabis Incorporated</w:t>
      </w:r>
      <w:bookmarkStart w:id="1" w:name="_GoBack"/>
      <w:bookmarkEnd w:id="1"/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790468" w:rsidRPr="00790468">
        <w:rPr>
          <w:rFonts w:ascii="Times New Roman"/>
          <w:b/>
          <w:sz w:val="16"/>
          <w:u w:val="single"/>
        </w:rPr>
        <w:t xml:space="preserve">CA 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2" w:name="Drawee_(if_other_than_consignee)_Country"/>
      <w:bookmarkEnd w:id="2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790468" w:rsidRPr="00790468">
        <w:rPr>
          <w:rFonts w:ascii="Times New Roman"/>
          <w:sz w:val="16"/>
          <w:u w:val="single"/>
        </w:rPr>
        <w:t xml:space="preserve">2461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proofErr w:type="gramStart"/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proofErr w:type="gramEnd"/>
      <w:r w:rsidR="000B1BD3" w:rsidRPr="003A7EDA">
        <w:rPr>
          <w:b/>
          <w:sz w:val="18"/>
        </w:rPr>
        <w:t xml:space="preserve"> </w:t>
      </w:r>
      <w:r w:rsidR="00790468" w:rsidRPr="00790468">
        <w:rPr>
          <w:b/>
          <w:sz w:val="18"/>
          <w:u w:val="single"/>
        </w:rPr>
        <w:t xml:space="preserve">142 </w:t>
      </w:r>
      <w:r w:rsidR="000B1BD3" w:rsidRPr="003A7EDA">
        <w:rPr>
          <w:b/>
          <w:sz w:val="18"/>
          <w:u w:val="single"/>
        </w:rPr>
        <w:t>/</w:t>
      </w:r>
      <w:r w:rsidR="008D0D76" w:rsidRPr="008D0D76">
        <w:rPr>
          <w:u w:val="single"/>
        </w:rPr>
        <w:t xml:space="preserve"> </w:t>
      </w:r>
      <w:r w:rsidR="00790468" w:rsidRPr="00790468">
        <w:rPr>
          <w:b/>
          <w:sz w:val="18"/>
          <w:u w:val="single"/>
        </w:rPr>
        <w:t>01-06-2020</w:t>
      </w:r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E4DA3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B365B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92499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4F9B7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76F8C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FAE41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97292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52ED7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56240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CF893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B93F2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E00D9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1B6F95"/>
    <w:rsid w:val="00332C54"/>
    <w:rsid w:val="003A7EDA"/>
    <w:rsid w:val="004446E4"/>
    <w:rsid w:val="00472847"/>
    <w:rsid w:val="00643396"/>
    <w:rsid w:val="006E1485"/>
    <w:rsid w:val="0070488D"/>
    <w:rsid w:val="00707B4C"/>
    <w:rsid w:val="00740A7A"/>
    <w:rsid w:val="00790468"/>
    <w:rsid w:val="008D0D76"/>
    <w:rsid w:val="00A534BF"/>
    <w:rsid w:val="00CC24CA"/>
    <w:rsid w:val="00DB035E"/>
    <w:rsid w:val="00E47248"/>
    <w:rsid w:val="00E5643F"/>
    <w:rsid w:val="00EC4AAE"/>
    <w:rsid w:val="00F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2</cp:revision>
  <cp:lastPrinted>2023-06-01T11:43:00Z</cp:lastPrinted>
  <dcterms:created xsi:type="dcterms:W3CDTF">2023-06-01T11:44:00Z</dcterms:created>
  <dcterms:modified xsi:type="dcterms:W3CDTF">2023-06-01T11:44:00Z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