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color w:val="666666"/>
          <w:sz w:val="22"/>
          <w:szCs w:val="22"/>
        </w:rPr>
        <w:t xml:space="preserve">DOSL HUB 展示会ドキュメント管理システム</w:t>
      </w:r>
    </w:p>
    <w:p>
      <w:pPr>
        <w:pBdr>
          <w:bottom w:val="single" w:color="1565C0" w:sz="12" w:space="6"/>
        </w:pBdr>
        <w:spacing w:after="80"/>
      </w:pPr>
      <w:r>
        <w:rPr>
          <w:b/>
          <w:bCs/>
          <w:sz w:val="44"/>
          <w:szCs w:val="44"/>
        </w:rPr>
        <w:t xml:space="preserve">管理者向け 操作マニュアル</w:t>
      </w:r>
    </w:p>
    <w:p>
      <w:pPr>
        <w:spacing w:after="300"/>
      </w:pPr>
      <w:r>
        <w:rPr>
          <w:color w:val="444444"/>
          <w:sz w:val="21"/>
          <w:szCs w:val="21"/>
        </w:rPr>
        <w:t xml:space="preserve">主催事務局・協力会社向け：書類の受付からレビュー・集計までの操作ガイド</w:t>
      </w:r>
    </w:p>
    <w:p>
      <w:pPr>
        <w:pStyle w:val="Heading1"/>
      </w:pPr>
      <w:r>
        <w:t xml:space="preserve">1. システム概要</w:t>
      </w:r>
    </w:p>
    <w:p>
      <w:pPr>
        <w:spacing w:after="120" w:line="300"/>
      </w:pPr>
      <w:r>
        <w:t xml:space="preserve">DOSL HUBは、出展社から提出される書類をWebで受け付け、AIが内容を自動で読み取って構造化するシステムです。フォーマットがばらばらの申込書でも、AIが差異を吸収して一覧・集計できる形に変換します。</w:t>
      </w:r>
    </w:p>
    <w:p>
      <w:pPr>
        <w:spacing w:after="120" w:line="300"/>
      </w:pPr>
      <w:r>
        <w:rPr>
          <w:b/>
          <w:bCs/>
        </w:rPr>
        <w:t xml:space="preserve">書類が届いてからの流れは次のとおりです。</w:t>
      </w:r>
    </w:p>
    <w:p>
      <w:pPr>
        <w:pStyle w:val="ListParagraph"/>
        <w:numPr>
          <w:ilvl w:val="0"/>
          <w:numId w:val="2"/>
        </w:numPr>
        <w:spacing w:after="100" w:line="300"/>
      </w:pPr>
      <w:r>
        <w:t xml:space="preserve">出展社が書類をアップロードすると、AIが自動で内容を読み取ります（約1分）。</w:t>
      </w:r>
    </w:p>
    <w:p>
      <w:pPr>
        <w:pStyle w:val="ListParagraph"/>
        <w:numPr>
          <w:ilvl w:val="0"/>
          <w:numId w:val="2"/>
        </w:numPr>
        <w:spacing w:after="100" w:line="300"/>
      </w:pPr>
      <w:r>
        <w:t xml:space="preserve">読み取りの信頼度が85%以上なら自動承認され、注文データ・設計仕様が自動作成されます。</w:t>
      </w:r>
    </w:p>
    <w:p>
      <w:pPr>
        <w:pStyle w:val="ListParagraph"/>
        <w:numPr>
          <w:ilvl w:val="0"/>
          <w:numId w:val="2"/>
        </w:numPr>
        <w:spacing w:after="100" w:line="300"/>
      </w:pPr>
      <w:r>
        <w:t xml:space="preserve">信頼度が低い書類だけが「AIレビュー」に入ります。原本と読み取り結果を見比べて承認します。</w:t>
      </w:r>
    </w:p>
    <w:p>
      <w:pPr>
        <w:pStyle w:val="ListParagraph"/>
        <w:numPr>
          <w:ilvl w:val="0"/>
          <w:numId w:val="2"/>
        </w:numPr>
        <w:spacing w:after="100" w:line="300"/>
      </w:pPr>
      <w:r>
        <w:t xml:space="preserve">承認済みデータは「注文集計」「設計仕様」で確認・CSV出力できます。</w:t>
      </w:r>
    </w:p>
    <w:p>
      <w:pPr>
        <w:pBdr>
          <w:left w:val="single" w:color="1565C0" w:sz="12" w:space="8"/>
        </w:pBdr>
        <w:spacing w:after="120" w:line="280"/>
        <w:ind w:left="240"/>
      </w:pPr>
      <w:r>
        <w:rPr>
          <w:color w:val="444444"/>
          <w:sz w:val="19"/>
          <w:szCs w:val="19"/>
        </w:rPr>
        <w:t xml:space="preserve">つまり、日常の運用で人がやることは「要レビューの書類を確認する」ことだけです。</w:t>
      </w:r>
    </w:p>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0"/>
      </w:tblGrid>
      <w:tr>
        <w:trPr>
          <w:tblHeader/>
        </w:trPr>
        <w:tc>
          <w:tcPr>
            <w:tcW w:type="dxa" w:w="2300"/>
            <w:tcBorders>
              <w:top w:val="single" w:color="BBBBBB" w:sz="1"/>
              <w:left w:val="single" w:color="BBBBBB" w:sz="1"/>
              <w:bottom w:val="single" w:color="BBBBBB" w:sz="1"/>
              <w:right w:val="single" w:color="BBBBBB" w:sz="1"/>
            </w:tcBorders>
            <w:shd w:fill="222222" w:val="clear"/>
            <w:tcMar>
              <w:top w:type="dxa" w:w="60"/>
              <w:left w:type="dxa" w:w="120"/>
              <w:bottom w:type="dxa" w:w="60"/>
              <w:right w:type="dxa" w:w="120"/>
            </w:tcMar>
          </w:tcPr>
          <w:p>
            <w:pPr>
              <w:spacing w:after="0" w:line="240"/>
            </w:pPr>
            <w:r>
              <w:rPr>
                <w:b/>
                <w:bCs/>
                <w:color w:val="FFFFFF"/>
                <w:sz w:val="19"/>
                <w:szCs w:val="19"/>
              </w:rPr>
              <w:t xml:space="preserve">ロール</w:t>
            </w:r>
          </w:p>
        </w:tc>
        <w:tc>
          <w:tcPr>
            <w:tcW w:type="dxa" w:w="2600"/>
            <w:tcBorders>
              <w:top w:val="single" w:color="BBBBBB" w:sz="1"/>
              <w:left w:val="single" w:color="BBBBBB" w:sz="1"/>
              <w:bottom w:val="single" w:color="BBBBBB" w:sz="1"/>
              <w:right w:val="single" w:color="BBBBBB" w:sz="1"/>
            </w:tcBorders>
            <w:shd w:fill="222222" w:val="clear"/>
            <w:tcMar>
              <w:top w:type="dxa" w:w="60"/>
              <w:left w:type="dxa" w:w="120"/>
              <w:bottom w:type="dxa" w:w="60"/>
              <w:right w:type="dxa" w:w="120"/>
            </w:tcMar>
          </w:tcPr>
          <w:p>
            <w:pPr>
              <w:spacing w:after="0" w:line="240"/>
            </w:pPr>
            <w:r>
              <w:rPr>
                <w:b/>
                <w:bCs/>
                <w:color w:val="FFFFFF"/>
                <w:sz w:val="19"/>
                <w:szCs w:val="19"/>
              </w:rPr>
              <w:t xml:space="preserve">対象</w:t>
            </w:r>
          </w:p>
        </w:tc>
        <w:tc>
          <w:tcPr>
            <w:tcW w:type="dxa" w:w="4400"/>
            <w:tcBorders>
              <w:top w:val="single" w:color="BBBBBB" w:sz="1"/>
              <w:left w:val="single" w:color="BBBBBB" w:sz="1"/>
              <w:bottom w:val="single" w:color="BBBBBB" w:sz="1"/>
              <w:right w:val="single" w:color="BBBBBB" w:sz="1"/>
            </w:tcBorders>
            <w:shd w:fill="222222" w:val="clear"/>
            <w:tcMar>
              <w:top w:type="dxa" w:w="60"/>
              <w:left w:type="dxa" w:w="120"/>
              <w:bottom w:type="dxa" w:w="60"/>
              <w:right w:type="dxa" w:w="120"/>
            </w:tcMar>
          </w:tcPr>
          <w:p>
            <w:pPr>
              <w:spacing w:after="0" w:line="240"/>
            </w:pPr>
            <w:r>
              <w:rPr>
                <w:b/>
                <w:bCs/>
                <w:color w:val="FFFFFF"/>
                <w:sz w:val="19"/>
                <w:szCs w:val="19"/>
              </w:rPr>
              <w:t xml:space="preserve">できること</w:t>
            </w:r>
          </w:p>
        </w:tc>
      </w:tr>
      <w:t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管理者（admin）</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システム管理者</w:t>
            </w:r>
          </w:p>
        </w:tc>
        <w:tc>
          <w:tcPr>
            <w:tcW w:type="dxa" w:w="4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すべての機能＋ユーザー管理・展示会作成</w:t>
            </w:r>
          </w:p>
        </w:tc>
      </w:tr>
      <w:t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主催者（organizer）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主催事務局</w:t>
            </w:r>
          </w:p>
        </w:tc>
        <w:tc>
          <w:tcPr>
            <w:tcW w:type="dxa" w:w="4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すべての機能＋レビュー承認・展示会作成</w:t>
            </w:r>
          </w:p>
        </w:tc>
      </w:tr>
      <w:t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出展社（exhibitor）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出展企業の担当者</w:t>
            </w:r>
          </w:p>
        </w:tc>
        <w:tc>
          <w:tcPr>
            <w:tcW w:type="dxa" w:w="4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自社の書類の提出・確認のみ</w:t>
            </w:r>
          </w:p>
        </w:tc>
      </w:tr>
      <w:t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協力会社（partner）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電気・装飾・ケータリング等</w:t>
            </w:r>
          </w:p>
        </w:tc>
        <w:tc>
          <w:tcPr>
            <w:tcW w:type="dxa" w:w="4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自社宛カテゴリの書類・注文の閲覧のみ</w:t>
            </w:r>
          </w:p>
        </w:tc>
      </w:tr>
      <w:tr>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閲覧のみ（viewer）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関係者</w:t>
            </w:r>
          </w:p>
        </w:tc>
        <w:tc>
          <w:tcPr>
            <w:tcW w:type="dxa" w:w="4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全書類の閲覧のみ（操作不可）</w:t>
            </w:r>
          </w:p>
        </w:tc>
      </w:tr>
    </w:tbl>
    <w:p>
      <w:pPr>
        <w:pStyle w:val="Heading1"/>
        <w:pageBreakBefore/>
      </w:pPr>
      <w:r>
        <w:t xml:space="preserve">2. ログインと画面構成</w:t>
      </w:r>
    </w:p>
    <w:p>
      <w:pPr>
        <w:spacing w:after="120" w:line="300"/>
      </w:pPr>
      <w:r>
        <w:t xml:space="preserve">ブラウザで https://34-168-97-181.sslip.io/login.html を開き、管理者アカウントでログインします。</w:t>
      </w:r>
    </w:p>
    <w:p>
      <w:pPr>
        <w:spacing w:after="240" w:before="120"/>
        <w:jc w:val="center"/>
      </w:pPr>
      <w:r>
        <w:drawing>
          <wp:inline distT="0" distB="0" distL="0" distR="0">
            <wp:extent cx="5715000" cy="3629025"/>
            <wp:effectExtent t="0" r="0" b="0" l="0"/>
            <wp:docPr id="1" name="admin_dashboard" descr="admin_dashboard" title="admin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3"/>
        </w:numPr>
        <w:spacing w:after="80" w:line="280"/>
      </w:pPr>
      <w:r>
        <w:t xml:space="preserve">上部バー：展示会の切替（プルダウン）／歯車＝展示会の管理／ベル＝通知／ログアウト</w:t>
      </w:r>
    </w:p>
    <w:p>
      <w:pPr>
        <w:pStyle w:val="ListParagraph"/>
        <w:numPr>
          <w:ilvl w:val="0"/>
          <w:numId w:val="3"/>
        </w:numPr>
        <w:spacing w:after="80" w:line="280"/>
      </w:pPr>
      <w:r>
        <w:t xml:space="preserve">左メニュー：各機能への切替。オレンジの数字は「対応が必要な件数」です</w:t>
      </w:r>
    </w:p>
    <w:p>
      <w:pPr>
        <w:pStyle w:val="ListParagraph"/>
        <w:numPr>
          <w:ilvl w:val="0"/>
          <w:numId w:val="3"/>
        </w:numPr>
        <w:spacing w:after="80" w:line="280"/>
      </w:pPr>
      <w:r>
        <w:t xml:space="preserve">スマートフォンでは左上のメニューボタンからメニューを開きます</w:t>
      </w:r>
    </w:p>
    <w:p>
      <w:pPr>
        <w:spacing w:after="160"/>
      </w:pPr>
    </w:p>
    <w:p>
      <w:pPr>
        <w:pStyle w:val="Heading1"/>
      </w:pPr>
      <w:r>
        <w:t xml:space="preserve">3. ダッシュボード</w:t>
      </w:r>
    </w:p>
    <w:p>
      <w:pPr>
        <w:spacing w:after="120" w:line="300"/>
      </w:pPr>
      <w:r>
        <w:t xml:space="preserve">展示会全体の状況をひと目で確認できます。</w:t>
      </w:r>
    </w:p>
    <w:p>
      <w:pPr>
        <w:pStyle w:val="ListParagraph"/>
        <w:numPr>
          <w:ilvl w:val="0"/>
          <w:numId w:val="3"/>
        </w:numPr>
        <w:spacing w:after="80" w:line="280"/>
      </w:pPr>
      <w:r>
        <w:t xml:space="preserve">上段カード：受信書類数・解析済・要レビュー・確認済の件数（カードを押すと書類一覧へ）</w:t>
      </w:r>
    </w:p>
    <w:p>
      <w:pPr>
        <w:pStyle w:val="ListParagraph"/>
        <w:numPr>
          <w:ilvl w:val="0"/>
          <w:numId w:val="3"/>
        </w:numPr>
        <w:spacing w:after="80" w:line="280"/>
      </w:pPr>
      <w:r>
        <w:t xml:space="preserve">提出カテゴリ別の提出状況：出展社ごとの提出率。締切前の催促にご活用ください</w:t>
      </w:r>
    </w:p>
    <w:p>
      <w:pPr>
        <w:pStyle w:val="ListParagraph"/>
        <w:numPr>
          <w:ilvl w:val="0"/>
          <w:numId w:val="3"/>
        </w:numPr>
        <w:spacing w:after="80" w:line="280"/>
      </w:pPr>
      <w:r>
        <w:t xml:space="preserve">最近の受信書類：新しく届いた書類が時系列で並びます</w:t>
      </w:r>
    </w:p>
    <w:p>
      <w:pPr>
        <w:spacing w:after="160"/>
      </w:pPr>
    </w:p>
    <w:p>
      <w:pPr>
        <w:pStyle w:val="Heading1"/>
      </w:pPr>
      <w:r>
        <w:t xml:space="preserve">4. 書類一覧</w:t>
      </w:r>
    </w:p>
    <w:p>
      <w:pPr>
        <w:spacing w:after="240" w:before="120"/>
        <w:jc w:val="center"/>
      </w:pPr>
      <w:r>
        <w:drawing>
          <wp:inline distT="0" distB="0" distL="0" distR="0">
            <wp:extent cx="5715000" cy="3629025"/>
            <wp:effectExtent t="0" r="0" b="0" l="0"/>
            <wp:docPr id="1" name="admin_documents" descr="admin_documents" title="admin_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3"/>
        </w:numPr>
        <w:spacing w:after="80" w:line="280"/>
      </w:pPr>
      <w:r>
        <w:t xml:space="preserve">ステータス・カテゴリ・キーワード（ファイル名/出展社名）で絞り込みできます</w:t>
      </w:r>
    </w:p>
    <w:p>
      <w:pPr>
        <w:pStyle w:val="ListParagraph"/>
        <w:numPr>
          <w:ilvl w:val="0"/>
          <w:numId w:val="3"/>
        </w:numPr>
        <w:spacing w:after="80" w:line="280"/>
      </w:pPr>
      <w:r>
        <w:t xml:space="preserve">行を押すと詳細（AI読み取り結果・品目・金額）が開きます</w:t>
      </w:r>
    </w:p>
    <w:p>
      <w:pPr>
        <w:pStyle w:val="ListParagraph"/>
        <w:numPr>
          <w:ilvl w:val="0"/>
          <w:numId w:val="3"/>
        </w:numPr>
        <w:spacing w:after="80" w:line="280"/>
      </w:pPr>
      <w:r>
        <w:t xml:space="preserve">「経路」列で提出方法（Web／カメラ／メール）が分かります</w:t>
      </w:r>
    </w:p>
    <w:p>
      <w:pPr>
        <w:pStyle w:val="ListParagraph"/>
        <w:numPr>
          <w:ilvl w:val="0"/>
          <w:numId w:val="3"/>
        </w:numPr>
        <w:spacing w:after="80" w:line="280"/>
      </w:pPr>
      <w:r>
        <w:t xml:space="preserve">ダウンロードアイコン＝原本の保存／回転矢印アイコン＝AI再解析</w:t>
      </w:r>
    </w:p>
    <w:p>
      <w:pPr>
        <w:pStyle w:val="ListParagraph"/>
        <w:numPr>
          <w:ilvl w:val="0"/>
          <w:numId w:val="3"/>
        </w:numPr>
        <w:spacing w:after="80" w:line="280"/>
      </w:pPr>
      <w:r>
        <w:t xml:space="preserve">「CSV出力」で提出状況の一覧をExcelで開ける形式で保存できます</w:t>
      </w:r>
    </w:p>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00"/>
      </w:tblGrid>
      <w:tr>
        <w:trPr>
          <w:tblHeader/>
        </w:trPr>
        <w:tc>
          <w:tcPr>
            <w:tcW w:type="dxa" w:w="1700"/>
            <w:tcBorders>
              <w:top w:val="single" w:color="BBBBBB" w:sz="1"/>
              <w:left w:val="single" w:color="BBBBBB" w:sz="1"/>
              <w:bottom w:val="single" w:color="BBBBBB" w:sz="1"/>
              <w:right w:val="single" w:color="BBBBBB" w:sz="1"/>
            </w:tcBorders>
            <w:shd w:fill="222222" w:val="clear"/>
            <w:tcMar>
              <w:top w:type="dxa" w:w="60"/>
              <w:left w:type="dxa" w:w="120"/>
              <w:bottom w:type="dxa" w:w="60"/>
              <w:right w:type="dxa" w:w="120"/>
            </w:tcMar>
          </w:tcPr>
          <w:p>
            <w:pPr>
              <w:spacing w:after="0" w:line="240"/>
            </w:pPr>
            <w:r>
              <w:rPr>
                <w:b/>
                <w:bCs/>
                <w:color w:val="FFFFFF"/>
                <w:sz w:val="19"/>
                <w:szCs w:val="19"/>
              </w:rPr>
              <w:t xml:space="preserve">状態</w:t>
            </w:r>
          </w:p>
        </w:tc>
        <w:tc>
          <w:tcPr>
            <w:tcW w:type="dxa" w:w="4200"/>
            <w:tcBorders>
              <w:top w:val="single" w:color="BBBBBB" w:sz="1"/>
              <w:left w:val="single" w:color="BBBBBB" w:sz="1"/>
              <w:bottom w:val="single" w:color="BBBBBB" w:sz="1"/>
              <w:right w:val="single" w:color="BBBBBB" w:sz="1"/>
            </w:tcBorders>
            <w:shd w:fill="222222" w:val="clear"/>
            <w:tcMar>
              <w:top w:type="dxa" w:w="60"/>
              <w:left w:type="dxa" w:w="120"/>
              <w:bottom w:type="dxa" w:w="60"/>
              <w:right w:type="dxa" w:w="120"/>
            </w:tcMar>
          </w:tcPr>
          <w:p>
            <w:pPr>
              <w:spacing w:after="0" w:line="240"/>
            </w:pPr>
            <w:r>
              <w:rPr>
                <w:b/>
                <w:bCs/>
                <w:color w:val="FFFFFF"/>
                <w:sz w:val="19"/>
                <w:szCs w:val="19"/>
              </w:rPr>
              <w:t xml:space="preserve">意味</w:t>
            </w:r>
          </w:p>
        </w:tc>
        <w:tc>
          <w:tcPr>
            <w:tcW w:type="dxa" w:w="3400"/>
            <w:tcBorders>
              <w:top w:val="single" w:color="BBBBBB" w:sz="1"/>
              <w:left w:val="single" w:color="BBBBBB" w:sz="1"/>
              <w:bottom w:val="single" w:color="BBBBBB" w:sz="1"/>
              <w:right w:val="single" w:color="BBBBBB" w:sz="1"/>
            </w:tcBorders>
            <w:shd w:fill="222222" w:val="clear"/>
            <w:tcMar>
              <w:top w:type="dxa" w:w="60"/>
              <w:left w:type="dxa" w:w="120"/>
              <w:bottom w:type="dxa" w:w="60"/>
              <w:right w:type="dxa" w:w="120"/>
            </w:tcMar>
          </w:tcPr>
          <w:p>
            <w:pPr>
              <w:spacing w:after="0" w:line="240"/>
            </w:pPr>
            <w:r>
              <w:rPr>
                <w:b/>
                <w:bCs/>
                <w:color w:val="FFFFFF"/>
                <w:sz w:val="19"/>
                <w:szCs w:val="19"/>
              </w:rPr>
              <w:t xml:space="preserve">次のアクション</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受信</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アップロード直後の状態</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自動でAI解析に進みます</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AI解析中</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AIが内容を読み取り中</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通常1分以内に完了します</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解析済</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読み取り完了（信頼度85%以上で自動承認済み）</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内容はいつでも確認できます</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要レビュー</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信頼度が低く、人の確認が必要</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「AIレビュー」画面で承認/差し戻し</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確認済</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レビューで承認済み</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注文・設計仕様に反映済み</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差し戻し</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レビューで差し戻した書類</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出展社へ再提出を依頼</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解析失敗</w:t>
            </w:r>
          </w:p>
        </w:tc>
        <w:tc>
          <w:tcPr>
            <w:tcW w:type="dxa" w:w="4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ファイル破損などで読み取れなかった</w:t>
            </w:r>
          </w:p>
        </w:tc>
        <w:tc>
          <w:tcPr>
            <w:tcW w:type="dxa" w:w="3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line="260"/>
            </w:pPr>
            <w:r>
              <w:rPr>
                <w:sz w:val="19"/>
                <w:szCs w:val="19"/>
              </w:rPr>
              <w:t xml:space="preserve">「再解析」ボタンで再実行</w:t>
            </w:r>
          </w:p>
        </w:tc>
      </w:tr>
    </w:tbl>
    <w:p>
      <w:pPr>
        <w:pStyle w:val="Heading1"/>
        <w:pageBreakBefore/>
      </w:pPr>
      <w:r>
        <w:t xml:space="preserve">5. AIレビュー（一番よく使う画面）</w:t>
      </w:r>
    </w:p>
    <w:p>
      <w:pPr>
        <w:spacing w:after="120" w:line="300"/>
      </w:pPr>
      <w:r>
        <w:t xml:space="preserve">AIの読み取り信頼度が低い書類（手書き・低画質など）がここに並びます。左のリストから書類を選ぶと、原本プレビューとAI読み取り結果が左右に表示されます。</w:t>
      </w:r>
    </w:p>
    <w:p>
      <w:pPr>
        <w:spacing w:after="240" w:before="120"/>
        <w:jc w:val="center"/>
      </w:pPr>
      <w:r>
        <w:drawing>
          <wp:inline distT="0" distB="0" distL="0" distR="0">
            <wp:extent cx="5715000" cy="3629025"/>
            <wp:effectExtent t="0" r="0" b="0" l="0"/>
            <wp:docPr id="1" name="admin_review" descr="admin_review" title="admin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4"/>
        </w:numPr>
        <w:spacing w:after="100" w:line="300"/>
      </w:pPr>
      <w:r>
        <w:t xml:space="preserve">信頼度と「要確認」のフィールド（黄色の入力欄）を原本と見比べます。</w:t>
      </w:r>
    </w:p>
    <w:p>
      <w:pPr>
        <w:pStyle w:val="ListParagraph"/>
        <w:numPr>
          <w:ilvl w:val="0"/>
          <w:numId w:val="4"/>
        </w:numPr>
        <w:spacing w:after="100" w:line="300"/>
      </w:pPr>
      <w:r>
        <w:t xml:space="preserve">読み取りが間違っていれば、品目・金額・納期をその場で修正します。</w:t>
      </w:r>
    </w:p>
    <w:p>
      <w:pPr>
        <w:pStyle w:val="ListParagraph"/>
        <w:numPr>
          <w:ilvl w:val="0"/>
          <w:numId w:val="4"/>
        </w:numPr>
        <w:spacing w:after="100" w:line="300"/>
      </w:pPr>
      <w:r>
        <w:t xml:space="preserve">ボタンで確定します：</w:t>
      </w:r>
    </w:p>
    <w:p>
      <w:pPr>
        <w:pStyle w:val="ListParagraph"/>
        <w:numPr>
          <w:ilvl w:val="0"/>
          <w:numId w:val="3"/>
        </w:numPr>
        <w:spacing w:after="80" w:line="280"/>
      </w:pPr>
      <w:r>
        <w:t xml:space="preserve">このまま承認 … 読み取り結果をそのまま確定（注文・設計仕様が作成されます）</w:t>
      </w:r>
    </w:p>
    <w:p>
      <w:pPr>
        <w:pStyle w:val="ListParagraph"/>
        <w:numPr>
          <w:ilvl w:val="0"/>
          <w:numId w:val="3"/>
        </w:numPr>
        <w:spacing w:after="80" w:line="280"/>
      </w:pPr>
      <w:r>
        <w:t xml:space="preserve">修正して承認 … 画面上で修正した内容で確定</w:t>
      </w:r>
    </w:p>
    <w:p>
      <w:pPr>
        <w:pStyle w:val="ListParagraph"/>
        <w:numPr>
          <w:ilvl w:val="0"/>
          <w:numId w:val="3"/>
        </w:numPr>
        <w:spacing w:after="80" w:line="280"/>
      </w:pPr>
      <w:r>
        <w:t xml:space="preserve">差し戻し … 内容に問題があるとき（出展社の書類一覧に「差し戻し」と表示されます）</w:t>
      </w:r>
    </w:p>
    <w:p>
      <w:pPr>
        <w:pBdr>
          <w:left w:val="single" w:color="1565C0" w:sz="12" w:space="8"/>
        </w:pBdr>
        <w:spacing w:after="120" w:line="280"/>
        <w:ind w:left="240"/>
      </w:pPr>
      <w:r>
        <w:rPr>
          <w:color w:val="444444"/>
          <w:sz w:val="19"/>
          <w:szCs w:val="19"/>
        </w:rPr>
        <w:t xml:space="preserve">ブース設営・図面系の書類では、読み取った寸法・素材・電気要件が青いカードで表示されます（編集は承認後に「設計仕様」タブで行います）。</w:t>
      </w:r>
    </w:p>
    <w:p>
      <w:pPr>
        <w:spacing w:after="160"/>
      </w:pPr>
    </w:p>
    <w:p>
      <w:pPr>
        <w:pStyle w:val="Heading1"/>
      </w:pPr>
      <w:r>
        <w:t xml:space="preserve">6. 注文集計</w:t>
      </w:r>
    </w:p>
    <w:p>
      <w:pPr>
        <w:spacing w:after="120" w:line="300"/>
      </w:pPr>
      <w:r>
        <w:t xml:space="preserve">承認済みの申込書・注文書から自動作成された注文データを集計します。</w:t>
      </w:r>
    </w:p>
    <w:p>
      <w:pPr>
        <w:spacing w:after="240" w:before="120"/>
        <w:jc w:val="center"/>
      </w:pPr>
      <w:r>
        <w:drawing>
          <wp:inline distT="0" distB="0" distL="0" distR="0">
            <wp:extent cx="5715000" cy="3629025"/>
            <wp:effectExtent t="0" r="0" b="0" l="0"/>
            <wp:docPr id="1" name="admin_orders" descr="admin_orders" title="admin_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3"/>
        </w:numPr>
        <w:spacing w:after="80" w:line="280"/>
      </w:pPr>
      <w:r>
        <w:t xml:space="preserve">出展社別の注文金額と、注文の明細一覧が確認できます</w:t>
      </w:r>
    </w:p>
    <w:p>
      <w:pPr>
        <w:pStyle w:val="ListParagraph"/>
        <w:numPr>
          <w:ilvl w:val="0"/>
          <w:numId w:val="3"/>
        </w:numPr>
        <w:spacing w:after="80" w:line="280"/>
      </w:pPr>
      <w:r>
        <w:t xml:space="preserve">「CSV出力」で品目明細つきの注文一覧を保存できます（協力会社への発注にご活用ください）</w:t>
      </w:r>
    </w:p>
    <w:p>
      <w:pPr>
        <w:spacing w:after="160"/>
      </w:pPr>
    </w:p>
    <w:p>
      <w:pPr>
        <w:pStyle w:val="Heading1"/>
        <w:pageBreakBefore/>
      </w:pPr>
      <w:r>
        <w:t xml:space="preserve">7. 設計仕様（ブース設営書類）</w:t>
      </w:r>
    </w:p>
    <w:p>
      <w:pPr>
        <w:spacing w:after="120" w:line="300"/>
      </w:pPr>
      <w:r>
        <w:t xml:space="preserve">ブース設営・図面系の書類からAIが抽出した寸法（mm）・素材・電気要件をブース別に管理します。装飾会社・電気会社との仕様確認にご活用ください。</w:t>
      </w:r>
    </w:p>
    <w:p>
      <w:pPr>
        <w:spacing w:after="240" w:before="120"/>
        <w:jc w:val="center"/>
      </w:pPr>
      <w:r>
        <w:drawing>
          <wp:inline distT="0" distB="0" distL="0" distR="0">
            <wp:extent cx="5715000" cy="3629025"/>
            <wp:effectExtent t="0" r="0" b="0" l="0"/>
            <wp:docPr id="1" name="admin_designspecs" descr="admin_designspecs" title="admin_design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29025"/>
                    </a:xfrm>
                    <a:prstGeom prst="rect">
                      <a:avLst/>
                    </a:prstGeom>
                  </pic:spPr>
                </pic:pic>
              </a:graphicData>
            </a:graphic>
          </wp:inline>
        </w:drawing>
      </w:r>
    </w:p>
    <w:p>
      <w:pPr>
        <w:spacing w:after="120" w:line="300"/>
      </w:pPr>
      <w:r>
        <w:t xml:space="preserve">目のアイコンを押すと詳細が開き、寸法や素材を修正できます。内容が固まったら「確定にする」を押してください（修正すると版数が上がります）。</w:t>
      </w:r>
    </w:p>
    <w:p>
      <w:pPr>
        <w:spacing w:after="240" w:before="120"/>
        <w:jc w:val="center"/>
      </w:pPr>
      <w:r>
        <w:drawing>
          <wp:inline distT="0" distB="0" distL="0" distR="0">
            <wp:extent cx="4572000" cy="2905125"/>
            <wp:effectExtent t="0" r="0" b="0" l="0"/>
            <wp:docPr id="1" name="admin_spec_dialog" descr="admin_spec_dialog" title="admin_spec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05125"/>
                    </a:xfrm>
                    <a:prstGeom prst="rect">
                      <a:avLst/>
                    </a:prstGeom>
                  </pic:spPr>
                </pic:pic>
              </a:graphicData>
            </a:graphic>
          </wp:inline>
        </w:drawing>
      </w:r>
    </w:p>
    <w:p>
      <w:pPr>
        <w:spacing w:after="160"/>
      </w:pPr>
    </w:p>
    <w:p>
      <w:pPr>
        <w:pStyle w:val="Heading1"/>
      </w:pPr>
      <w:r>
        <w:t xml:space="preserve">8. カテゴリ管理</w:t>
      </w:r>
    </w:p>
    <w:p>
      <w:pPr>
        <w:spacing w:after="120" w:line="300"/>
      </w:pPr>
      <w:r>
        <w:t xml:space="preserve">出展社がアップロード時に選ぶ「提出カテゴリ」と、その受取先（協力会社）を設定します。</w:t>
      </w:r>
    </w:p>
    <w:p>
      <w:pPr>
        <w:spacing w:after="240" w:before="120"/>
        <w:jc w:val="center"/>
      </w:pPr>
      <w:r>
        <w:drawing>
          <wp:inline distT="0" distB="0" distL="0" distR="0">
            <wp:extent cx="5715000" cy="3629025"/>
            <wp:effectExtent t="0" r="0" b="0" l="0"/>
            <wp:docPr id="1" name="admin_categories" descr="admin_categories" title="admin_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3"/>
        </w:numPr>
        <w:spacing w:after="80" w:line="280"/>
      </w:pPr>
      <w:r>
        <w:t xml:space="preserve">「カテゴリを追加」で新しい提出物を設定できます。受取先の組織を必ず指定してください</w:t>
      </w:r>
    </w:p>
    <w:p>
      <w:pPr>
        <w:pStyle w:val="ListParagraph"/>
        <w:numPr>
          <w:ilvl w:val="0"/>
          <w:numId w:val="3"/>
        </w:numPr>
        <w:spacing w:after="80" w:line="280"/>
      </w:pPr>
      <w:r>
        <w:t xml:space="preserve">「必須」にすると、ダッシュボードの提出率の集計対象になります</w:t>
      </w:r>
    </w:p>
    <w:p>
      <w:pPr>
        <w:pStyle w:val="ListParagraph"/>
        <w:numPr>
          <w:ilvl w:val="0"/>
          <w:numId w:val="3"/>
        </w:numPr>
        <w:spacing w:after="80" w:line="280"/>
      </w:pPr>
      <w:r>
        <w:t xml:space="preserve">提出済み書類があるカテゴリは削除できません（無効化されます）</w:t>
      </w:r>
    </w:p>
    <w:p>
      <w:pPr>
        <w:spacing w:after="160"/>
      </w:pPr>
    </w:p>
    <w:p>
      <w:pPr>
        <w:pStyle w:val="Heading1"/>
        <w:pageBreakBefore/>
      </w:pPr>
      <w:r>
        <w:t xml:space="preserve">9. 出展申込（セルフサービス受付）</w:t>
      </w:r>
    </w:p>
    <w:p>
      <w:pPr>
        <w:spacing w:after="120" w:line="300"/>
      </w:pPr>
      <w:r>
        <w:t xml:space="preserve">展示会ごとに、出展社が自分で申し込めるWebフォームを公開できます。</w:t>
      </w:r>
    </w:p>
    <w:p>
      <w:pPr>
        <w:spacing w:after="240" w:before="120"/>
        <w:jc w:val="center"/>
      </w:pPr>
      <w:r>
        <w:drawing>
          <wp:inline distT="0" distB="0" distL="0" distR="0">
            <wp:extent cx="5715000" cy="3629025"/>
            <wp:effectExtent t="0" r="0" b="0" l="0"/>
            <wp:docPr id="1" name="admin_applications" descr="admin_applications" title="admin_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5"/>
        </w:numPr>
        <w:spacing w:after="100" w:line="300"/>
      </w:pPr>
      <w:r>
        <w:t xml:space="preserve">「この展示会で出展申込を受け付ける」をONにします。</w:t>
      </w:r>
    </w:p>
    <w:p>
      <w:pPr>
        <w:pStyle w:val="ListParagraph"/>
        <w:numPr>
          <w:ilvl w:val="0"/>
          <w:numId w:val="5"/>
        </w:numPr>
        <w:spacing w:after="100" w:line="300"/>
      </w:pPr>
      <w:r>
        <w:t xml:space="preserve">「申込ページURLをコピー」で公開フォームのURLを取得し、案内メールやWebサイトに掲載します。</w:t>
      </w:r>
    </w:p>
    <w:p>
      <w:pPr>
        <w:pStyle w:val="ListParagraph"/>
        <w:numPr>
          <w:ilvl w:val="0"/>
          <w:numId w:val="5"/>
        </w:numPr>
        <w:spacing w:after="100" w:line="300"/>
      </w:pPr>
      <w:r>
        <w:t xml:space="preserve">申込が届いたら内容を確認し、「承認」または「却下」します。</w:t>
      </w:r>
    </w:p>
    <w:p>
      <w:pPr>
        <w:pBdr>
          <w:left w:val="single" w:color="1565C0" w:sz="12" w:space="8"/>
        </w:pBdr>
        <w:spacing w:after="120" w:line="280"/>
        <w:ind w:left="240"/>
      </w:pPr>
      <w:r>
        <w:rPr>
          <w:color w:val="444444"/>
          <w:sz w:val="19"/>
          <w:szCs w:val="19"/>
        </w:rPr>
        <w:t xml:space="preserve">承認すると、出展社の組織とログインアカウントが自動作成され、初期パスワードが一度だけ画面に表示されます。この画面を閉じると再表示できないため、必ずコピーして出展社の担当者へ安全な方法でお伝えください。（メール通知の有効化後は本人宛に自動送信され、画面に「✓ メールでも送信済み」と表示されます）</w:t>
      </w:r>
    </w:p>
    <w:p>
      <w:pPr>
        <w:spacing w:after="160"/>
      </w:pPr>
    </w:p>
    <w:p>
      <w:pPr>
        <w:pStyle w:val="Heading1"/>
      </w:pPr>
      <w:r>
        <w:t xml:space="preserve">10. ユーザー管理</w:t>
      </w:r>
    </w:p>
    <w:p>
      <w:pPr>
        <w:spacing w:after="120" w:line="300"/>
      </w:pPr>
      <w:r>
        <w:t xml:space="preserve">組織（出展社・協力会社など）とログインユーザーを管理します。</w:t>
      </w:r>
    </w:p>
    <w:p>
      <w:pPr>
        <w:spacing w:after="240" w:before="120"/>
        <w:jc w:val="center"/>
      </w:pPr>
      <w:r>
        <w:drawing>
          <wp:inline distT="0" distB="0" distL="0" distR="0">
            <wp:extent cx="5715000" cy="3629025"/>
            <wp:effectExtent t="0" r="0" b="0" l="0"/>
            <wp:docPr id="1" name="admin_users" descr="admin_users" title="admin_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3"/>
        </w:numPr>
        <w:spacing w:after="80" w:line="280"/>
      </w:pPr>
      <w:r>
        <w:t xml:space="preserve">ユーザー作成時は初期パスワードが自動発行され、一度だけ表示されます（メール通知の有効化後は本人宛にも自動送信されます）</w:t>
      </w:r>
    </w:p>
    <w:p>
      <w:pPr>
        <w:pStyle w:val="ListParagraph"/>
        <w:numPr>
          <w:ilvl w:val="0"/>
          <w:numId w:val="3"/>
        </w:numPr>
        <w:spacing w:after="80" w:line="280"/>
      </w:pPr>
      <w:r>
        <w:t xml:space="preserve">鍵アイコン＝パスワード再発行（忘れた場合はこちら）</w:t>
      </w:r>
    </w:p>
    <w:p>
      <w:pPr>
        <w:pStyle w:val="ListParagraph"/>
        <w:numPr>
          <w:ilvl w:val="0"/>
          <w:numId w:val="3"/>
        </w:numPr>
        <w:spacing w:after="80" w:line="280"/>
      </w:pPr>
      <w:r>
        <w:t xml:space="preserve">人型アイコン＝無効化／有効化（退職・交代時はアカウントを無効化してください）</w:t>
      </w:r>
    </w:p>
    <w:p>
      <w:pPr>
        <w:pStyle w:val="ListParagraph"/>
        <w:numPr>
          <w:ilvl w:val="0"/>
          <w:numId w:val="3"/>
        </w:numPr>
        <w:spacing w:after="80" w:line="280"/>
      </w:pPr>
      <w:r>
        <w:t xml:space="preserve">自分自身の無効化・ロール変更はできません</w:t>
      </w:r>
    </w:p>
    <w:p>
      <w:pPr>
        <w:spacing w:after="160"/>
      </w:pPr>
    </w:p>
    <w:p>
      <w:pPr>
        <w:pStyle w:val="Heading1"/>
        <w:pageBreakBefore/>
      </w:pPr>
      <w:r>
        <w:t xml:space="preserve">11. 展示会の作成・切替</w:t>
      </w:r>
    </w:p>
    <w:p>
      <w:pPr>
        <w:spacing w:after="120" w:line="300"/>
      </w:pPr>
      <w:r>
        <w:t xml:space="preserve">上部バーの歯車アイコンから、展示会の一覧・新規作成・編集ができます。</w:t>
      </w:r>
    </w:p>
    <w:p>
      <w:pPr>
        <w:spacing w:after="240" w:before="120"/>
        <w:jc w:val="center"/>
      </w:pPr>
      <w:r>
        <w:drawing>
          <wp:inline distT="0" distB="0" distL="0" distR="0">
            <wp:extent cx="4572000" cy="2905125"/>
            <wp:effectExtent t="0" r="0" b="0" l="0"/>
            <wp:docPr id="1" name="admin_exhibitions_dialog" descr="admin_exhibitions_dialog" title="admin_exhibitions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05125"/>
                    </a:xfrm>
                    <a:prstGeom prst="rect">
                      <a:avLst/>
                    </a:prstGeom>
                  </pic:spPr>
                </pic:pic>
              </a:graphicData>
            </a:graphic>
          </wp:inline>
        </w:drawing>
      </w:r>
    </w:p>
    <w:p>
      <w:pPr>
        <w:pStyle w:val="ListParagraph"/>
        <w:numPr>
          <w:ilvl w:val="0"/>
          <w:numId w:val="3"/>
        </w:numPr>
        <w:spacing w:after="80" w:line="280"/>
      </w:pPr>
      <w:r>
        <w:t xml:space="preserve">上部バーのプルダウンで表示する展示会を切り替えます（選択は次回ログイン時も維持されます）</w:t>
      </w:r>
    </w:p>
    <w:p>
      <w:pPr>
        <w:pStyle w:val="ListParagraph"/>
        <w:numPr>
          <w:ilvl w:val="0"/>
          <w:numId w:val="3"/>
        </w:numPr>
        <w:spacing w:after="80" w:line="280"/>
      </w:pPr>
      <w:r>
        <w:t xml:space="preserve">新規作成時に「カテゴリを既存展示会からコピー」を選ぶと、提出カテゴリ設定を引き継げます</w:t>
      </w:r>
    </w:p>
    <w:p>
      <w:pPr>
        <w:pStyle w:val="ListParagraph"/>
        <w:numPr>
          <w:ilvl w:val="0"/>
          <w:numId w:val="3"/>
        </w:numPr>
        <w:spacing w:after="80" w:line="280"/>
      </w:pPr>
      <w:r>
        <w:t xml:space="preserve">終了した展示会は状態を「終了」にしてください。出展社の画面に表示されなくなります（データは残ります）</w:t>
      </w:r>
    </w:p>
    <w:p>
      <w:pPr>
        <w:spacing w:after="160"/>
      </w:pPr>
    </w:p>
    <w:p>
      <w:pPr>
        <w:pStyle w:val="Heading1"/>
        <w:pageBreakBefore/>
      </w:pPr>
      <w:r>
        <w:t xml:space="preserve">12. メールでの書類受付（準備中）</w:t>
      </w:r>
    </w:p>
    <w:p>
      <w:pPr>
        <w:spacing w:after="120" w:line="300"/>
      </w:pPr>
      <w:r>
        <w:t xml:space="preserve">Webが苦手な出展社向けに、専用メールアドレスへ添付して送るだけの提出経路を準備しています。有効化すると次のように動きます（宛先アドレス・開始時期は決まり次第ご案内します）。</w:t>
      </w:r>
    </w:p>
    <w:p>
      <w:pPr>
        <w:pStyle w:val="ListParagraph"/>
        <w:numPr>
          <w:ilvl w:val="0"/>
          <w:numId w:val="3"/>
        </w:numPr>
        <w:spacing w:after="80" w:line="280"/>
      </w:pPr>
      <w:r>
        <w:t xml:space="preserve">約2分ごとに専用メールボックスを自動チェックし、添付書類を取り込んでAI解析に流します</w:t>
      </w:r>
    </w:p>
    <w:p>
      <w:pPr>
        <w:pStyle w:val="ListParagraph"/>
        <w:numPr>
          <w:ilvl w:val="0"/>
          <w:numId w:val="3"/>
        </w:numPr>
        <w:spacing w:after="80" w:line="280"/>
      </w:pPr>
      <w:r>
        <w:t xml:space="preserve">登録ユーザーのメールアドレスから届いたものだけを取り込みます。未登録アドレスからのメールは取り込まず、通知でお知らせします</w:t>
      </w:r>
    </w:p>
    <w:p>
      <w:pPr>
        <w:pStyle w:val="ListParagraph"/>
        <w:numPr>
          <w:ilvl w:val="0"/>
          <w:numId w:val="3"/>
        </w:numPr>
        <w:spacing w:after="80" w:line="280"/>
      </w:pPr>
      <w:r>
        <w:t xml:space="preserve">書類の種類は件名で自動判定します（例: 件名「電気申込 3コマ分」→カテゴリ「電気申込」）</w:t>
      </w:r>
    </w:p>
    <w:p>
      <w:pPr>
        <w:pStyle w:val="ListParagraph"/>
        <w:numPr>
          <w:ilvl w:val="0"/>
          <w:numId w:val="3"/>
        </w:numPr>
        <w:spacing w:after="80" w:line="280"/>
      </w:pPr>
      <w:r>
        <w:t xml:space="preserve">判定できなかった書類は「メール受信（未分類）」に入ります。書類の詳細を開くと下のような振替欄が出るので、正しいカテゴリへ振り替えてください</w:t>
      </w:r>
    </w:p>
    <w:p>
      <w:pPr>
        <w:spacing w:after="240" w:before="120"/>
        <w:jc w:val="center"/>
      </w:pPr>
      <w:r>
        <w:drawing>
          <wp:inline distT="0" distB="0" distL="0" distR="0">
            <wp:extent cx="5334000" cy="3390900"/>
            <wp:effectExtent t="0" r="0" b="0" l="0"/>
            <wp:docPr id="1" name="admin_doc_transfer" descr="admin_doc_transfer" title="admin_doc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90900"/>
                    </a:xfrm>
                    <a:prstGeom prst="rect">
                      <a:avLst/>
                    </a:prstGeom>
                  </pic:spPr>
                </pic:pic>
              </a:graphicData>
            </a:graphic>
          </wp:inline>
        </w:drawing>
      </w:r>
    </w:p>
    <w:p>
      <w:pPr>
        <w:pBdr>
          <w:left w:val="single" w:color="1565C0" w:sz="12" w:space="8"/>
        </w:pBdr>
        <w:spacing w:after="120" w:line="280"/>
        <w:ind w:left="240"/>
      </w:pPr>
      <w:r>
        <w:rPr>
          <w:color w:val="444444"/>
          <w:sz w:val="19"/>
          <w:szCs w:val="19"/>
        </w:rPr>
        <w:t xml:space="preserve">同じメールが二重に取り込まれることはありません（処理済みメールには自動でラベルが付きます）。</w:t>
      </w:r>
    </w:p>
    <w:p>
      <w:pPr>
        <w:spacing w:after="160"/>
      </w:pPr>
    </w:p>
    <w:p>
      <w:pPr>
        <w:pStyle w:val="Heading1"/>
      </w:pPr>
      <w:r>
        <w:t xml:space="preserve">13. 困ったときは</w:t>
      </w:r>
    </w:p>
    <w:p>
      <w:pPr>
        <w:pStyle w:val="ListParagraph"/>
        <w:numPr>
          <w:ilvl w:val="0"/>
          <w:numId w:val="3"/>
        </w:numPr>
        <w:spacing w:after="80" w:line="280"/>
      </w:pPr>
      <w:r>
        <w:t xml:space="preserve">書類が「解析失敗」になった → 書類一覧の回転矢印アイコン（再解析）を押してください。繰り返し失敗する場合はファイルが破損している可能性があります</w:t>
      </w:r>
    </w:p>
    <w:p>
      <w:pPr>
        <w:pStyle w:val="ListParagraph"/>
        <w:numPr>
          <w:ilvl w:val="0"/>
          <w:numId w:val="3"/>
        </w:numPr>
        <w:spacing w:after="80" w:line="280"/>
      </w:pPr>
      <w:r>
        <w:t xml:space="preserve">出展社がパスワードを忘れた → ユーザー管理の鍵アイコンで再発行し、新しいパスワードを伝えてください</w:t>
      </w:r>
    </w:p>
    <w:p>
      <w:pPr>
        <w:pStyle w:val="ListParagraph"/>
        <w:numPr>
          <w:ilvl w:val="0"/>
          <w:numId w:val="3"/>
        </w:numPr>
        <w:spacing w:after="80" w:line="280"/>
      </w:pPr>
      <w:r>
        <w:t xml:space="preserve">通知が来ない → ベルの通知は画面表示中に約1分間隔で自動更新されます</w:t>
      </w:r>
    </w:p>
    <w:p>
      <w:pPr>
        <w:pStyle w:val="ListParagraph"/>
        <w:numPr>
          <w:ilvl w:val="0"/>
          <w:numId w:val="3"/>
        </w:numPr>
        <w:spacing w:after="80" w:line="280"/>
      </w:pPr>
      <w:r>
        <w:t xml:space="preserve">システムの不具合・ご要望 → システム管理者（DOSL）までご連絡ください</w:t>
      </w:r>
    </w:p>
    <w:sectPr>
      <w:footerReference w:type="default" r:id="rId7"/>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abstractNum w:abstractNumId="6" w15:restartNumberingAfterBreak="0">
    <w:multiLevelType w:val="hybridMultilevel"/>
    <w:lvl w:ilvl="0" w15:tentative="1">
      <w:start w:val="1"/>
      <w:numFmt w:val="decimal"/>
      <w:lvlText w:val="%1."/>
      <w:lvlJc w:val="left"/>
      <w:pPr>
        <w:ind w:left="480" w:hanging="360"/>
      </w:pPr>
    </w:lvl>
  </w:abstractNum>
  <w:abstractNum w:abstractNumId="7" w15:restartNumberingAfterBreak="0">
    <w:multiLevelType w:val="hybridMultilevel"/>
    <w:lvl w:ilvl="0" w15:tentative="1">
      <w:start w:val="1"/>
      <w:numFmt w:val="decimal"/>
      <w:lvlText w:val="%1."/>
      <w:lvlJc w:val="left"/>
      <w:pPr>
        <w:ind w:left="480" w:hanging="360"/>
      </w:pPr>
    </w:lvl>
  </w:abstractNum>
  <w:abstractNum w:abstractNumId="8" w15:restartNumberingAfterBreak="0">
    <w:multiLevelType w:val="hybridMultilevel"/>
    <w:lvl w:ilvl="0" w15:tentative="1">
      <w:start w:val="1"/>
      <w:numFmt w:val="decimal"/>
      <w:lvlText w:val="%1."/>
      <w:lvlJc w:val="left"/>
      <w:pPr>
        <w:ind w:left="480" w:hanging="360"/>
      </w:pPr>
    </w:lvl>
  </w:abstractNum>
  <w:abstractNum w:abstractNumId="9" w15:restartNumberingAfterBreak="0">
    <w:multiLevelType w:val="hybridMultilevel"/>
    <w:lvl w:ilvl="0" w15:tentative="1">
      <w:start w:val="1"/>
      <w:numFmt w:val="decimal"/>
      <w:lvlText w:val="%1."/>
      <w:lvlJc w:val="left"/>
      <w:pPr>
        <w:ind w:left="480" w:hanging="360"/>
      </w:pPr>
    </w:lvl>
  </w:abstractNum>
  <w:abstractNum w:abstractNumId="10"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0CAF9" w:sz="6" w:space="4"/>
      </w:pBdr>
      <w:spacing w:after="160" w:before="320"/>
      <w:outlineLvl w:val="0"/>
    </w:pPr>
    <w:rPr>
      <w:rFonts w:ascii="游ゴシック" w:eastAsia="游ゴシック" w:hAnsi="游ゴシック"/>
      <w:b/>
      <w:bCs/>
      <w:color w:val="0D47A1"/>
      <w:sz w:val="30"/>
      <w:szCs w:val="30"/>
    </w:rPr>
  </w:style>
  <w:style w:type="paragraph" w:styleId="Heading2">
    <w:name w:val="Heading 2"/>
    <w:basedOn w:val="Normal"/>
    <w:next w:val="Normal"/>
    <w:qFormat/>
    <w:pPr>
      <w:spacing w:after="120" w:before="240"/>
      <w:outlineLvl w:val="1"/>
    </w:pPr>
    <w:rPr>
      <w:rFonts w:ascii="游ゴシック" w:eastAsia="游ゴシック" w:hAnsi="游ゴシック"/>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47a676db6086d81fa4f46f186e31b88bec73bd.png"/><Relationship Id="rId9" Type="http://schemas.openxmlformats.org/officeDocument/2006/relationships/image" Target="media/8524554215b945242bd49dca380c48c2a3453923.png"/><Relationship Id="rId10" Type="http://schemas.openxmlformats.org/officeDocument/2006/relationships/image" Target="media/4443af1869018e0eeb0d76e585f96399a8f89903.png"/><Relationship Id="rId11" Type="http://schemas.openxmlformats.org/officeDocument/2006/relationships/image" Target="media/d6c3994919221e61e92ed970bf84dbf1c8626e02.png"/><Relationship Id="rId12" Type="http://schemas.openxmlformats.org/officeDocument/2006/relationships/image" Target="media/9fb41c85c68d011fe290cfd7bbc2900a76c0c7c8.png"/><Relationship Id="rId13" Type="http://schemas.openxmlformats.org/officeDocument/2006/relationships/image" Target="media/0cb5b5974b4ca606e171c0d84f087e4d6c317f4a.png"/><Relationship Id="rId14" Type="http://schemas.openxmlformats.org/officeDocument/2006/relationships/image" Target="media/0b5fc673f473e6d8b428319de3d4ca93bdce6459.png"/><Relationship Id="rId15" Type="http://schemas.openxmlformats.org/officeDocument/2006/relationships/image" Target="media/8d17dedee105af2edf745c6ffcb3f66dc778e332.png"/><Relationship Id="rId16" Type="http://schemas.openxmlformats.org/officeDocument/2006/relationships/image" Target="media/df9a4bb66927390276a34c1622f2d9d082945788.png"/><Relationship Id="rId17" Type="http://schemas.openxmlformats.org/officeDocument/2006/relationships/image" Target="media/58818fd6ff7c5fbc2551f1180e31deaf77f9f48f.png"/><Relationship Id="rId18" Type="http://schemas.openxmlformats.org/officeDocument/2006/relationships/image" Target="media/295ea6c7f56da4464891437681d0d92d20ac7a7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2026-07-08T01:30:08.023Z</dcterms:created>
  <dcterms:modified xsi:type="dcterms:W3CDTF">2026-07-08T01:30:08.023Z</dcterms:modified>
</cp:coreProperties>
</file>

<file path=docProps/custom.xml><?xml version="1.0" encoding="utf-8"?>
<Properties xmlns="http://schemas.openxmlformats.org/officeDocument/2006/custom-properties" xmlns:vt="http://schemas.openxmlformats.org/officeDocument/2006/docPropsVTypes"/>
</file>