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40" w:line="276" w:lineRule="auto"/>
        <w:jc w:val="center"/>
      </w:pPr>
      <w:r>
        <w:rPr>
          <w:rFonts w:ascii="Microsoft YaHei" w:hAnsi="Microsoft YaHei" w:eastAsia="Microsoft YaHei"/>
          <w:b/>
          <w:color w:val="1F4D78"/>
          <w:sz w:val="52"/>
        </w:rPr>
        <w:t>展位销售管理系统</w:t>
      </w:r>
    </w:p>
    <w:p>
      <w:pPr>
        <w:spacing w:before="0" w:after="520" w:line="300" w:lineRule="auto"/>
        <w:jc w:val="center"/>
      </w:pPr>
      <w:r>
        <w:rPr>
          <w:rFonts w:ascii="Microsoft YaHei" w:hAnsi="Microsoft YaHei" w:eastAsia="Microsoft YaHei"/>
          <w:b/>
          <w:color w:val="2E74B5"/>
          <w:sz w:val="36"/>
        </w:rPr>
        <w:t>用户使用手册</w:t>
      </w:r>
    </w:p>
    <w:p>
      <w:pPr>
        <w:spacing w:before="0" w:after="360" w:line="300" w:lineRule="auto"/>
        <w:jc w:val="center"/>
      </w:pPr>
      <w:r>
        <w:rPr>
          <w:rFonts w:ascii="Microsoft YaHei" w:hAnsi="Microsoft YaHei" w:eastAsia="Microsoft YaHei"/>
          <w:color w:val="5C6773"/>
          <w:sz w:val="22"/>
        </w:rPr>
        <w:t>适用于超级管理员、管理员、业务员和企业账号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系统定位</w:t>
            </w:r>
          </w:p>
        </w:tc>
        <w:tc>
          <w:tcPr>
            <w:tcW w:type="dxa" w:w="666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732"/>
                <w:sz w:val="20"/>
              </w:rPr>
              <w:t>展会展位销售、客户保护、订单收款、审核流和企业展务资料填报的一体化管理系统。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主要对象</w:t>
            </w:r>
          </w:p>
        </w:tc>
        <w:tc>
          <w:tcPr>
            <w:tcW w:type="dxa" w:w="666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732"/>
                <w:sz w:val="20"/>
              </w:rPr>
              <w:t>会务/销售管理人员、业务员、参展企业联系人。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默认入口</w:t>
            </w:r>
          </w:p>
        </w:tc>
        <w:tc>
          <w:tcPr>
            <w:tcW w:type="dxa" w:w="666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732"/>
                <w:sz w:val="20"/>
              </w:rPr>
              <w:t>登录页先选择展会类别与登录展会，再输入账号和密码。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生成日期</w:t>
            </w:r>
          </w:p>
        </w:tc>
        <w:tc>
          <w:tcPr>
            <w:tcW w:type="dxa" w:w="666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732"/>
                <w:sz w:val="20"/>
              </w:rPr>
              <w:t>2026-05-26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D7E1EA"/>
          <w:left w:val="single" w:sz="4" w:space="0" w:color="D7E1EA"/>
          <w:bottom w:val="single" w:sz="4" w:space="0" w:color="D7E1EA"/>
          <w:right w:val="single" w:sz="4" w:space="0" w:color="D7E1EA"/>
          <w:insideH w:val="single" w:sz="4" w:space="0" w:color="D7E1EA"/>
          <w:insideV w:val="single" w:sz="4" w:space="0" w:color="D7E1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使用前建议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首次部署后，请先由超级管理员检查展会信息、销售规则、展馆展区、账号部门和工作日同步，再开始导入或绘制展位、创建业务账号。生产环境请及时修改默认管理员密码。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手册概览</w:t>
      </w:r>
    </w:p>
    <w:p>
      <w:pPr>
        <w:spacing w:before="0" w:after="120" w:line="300" w:lineRule="auto"/>
      </w:pPr>
      <w:r>
        <w:t>本手册按实际业务流程组织，帮助用户从登录、基础配置、展位管理、客户录入、订单收款、审核，到企业展务资料填报和数据导出完成全流程操作。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主要权限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典型工作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超级管理员</w:t>
            </w:r>
          </w:p>
        </w:tc>
        <w:tc>
          <w:tcPr>
            <w:tcW w:type="dxa" w:w="37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拥有系统最高权限，可管理展会、展会类别、账号、部门、规则、展位图、审核和导出。</w:t>
            </w:r>
          </w:p>
        </w:tc>
        <w:tc>
          <w:tcPr>
            <w:tcW w:type="dxa" w:w="39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初始化系统、创建展会、分配账号权限、维护基础规则。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管理员/管理人员</w:t>
            </w:r>
          </w:p>
        </w:tc>
        <w:tc>
          <w:tcPr>
            <w:tcW w:type="dxa" w:w="37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可管理当前展会的业务数据、规则、展位图、审核、导出和企业展务。</w:t>
            </w:r>
          </w:p>
        </w:tc>
        <w:tc>
          <w:tcPr>
            <w:tcW w:type="dxa" w:w="39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配置销售规则、审核水单/合同/展务申请、查看统计。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业务员</w:t>
            </w:r>
          </w:p>
        </w:tc>
        <w:tc>
          <w:tcPr>
            <w:tcW w:type="dxa" w:w="37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可录入客户、认领客户、创建订单、选择展位、上传合同或水单、维护自己的客户与订单。</w:t>
            </w:r>
          </w:p>
        </w:tc>
        <w:tc>
          <w:tcPr>
            <w:tcW w:type="dxa" w:w="39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客户跟进、展位预留、收款资料提交。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企业账号</w:t>
            </w:r>
          </w:p>
        </w:tc>
        <w:tc>
          <w:tcPr>
            <w:tcW w:type="dxa" w:w="37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仅进入企业后台，填报会刊、参展证、楣板和展具增租信息。</w:t>
            </w:r>
          </w:p>
        </w:tc>
        <w:tc>
          <w:tcPr>
            <w:tcW w:type="dxa" w:w="39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提交参展资料和展务申请。</w:t>
            </w:r>
          </w:p>
        </w:tc>
      </w:tr>
    </w:tbl>
    <w:p/>
    <w:p>
      <w:pPr>
        <w:pStyle w:val="Heading1"/>
      </w:pPr>
      <w:r>
        <w:t>2. 登录与首页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1. </w:t>
      </w:r>
      <w:r>
        <w:rPr>
          <w:rFonts w:ascii="Microsoft YaHei" w:hAnsi="Microsoft YaHei" w:eastAsia="Microsoft YaHei"/>
          <w:sz w:val="22"/>
        </w:rPr>
        <w:t>打开系统登录页，先选择“展会类别”，再选择“登录展会”。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2. </w:t>
      </w:r>
      <w:r>
        <w:rPr>
          <w:rFonts w:ascii="Microsoft YaHei" w:hAnsi="Microsoft YaHei" w:eastAsia="Microsoft YaHei"/>
          <w:sz w:val="22"/>
        </w:rPr>
        <w:t>输入账号和密码，点击“登录”。超级管理员默认账号为 admin，默认密码为 admin123；生产环境应及时修改。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3. </w:t>
      </w:r>
      <w:r>
        <w:rPr>
          <w:rFonts w:ascii="Microsoft YaHei" w:hAnsi="Microsoft YaHei" w:eastAsia="Microsoft YaHei"/>
          <w:sz w:val="22"/>
        </w:rPr>
        <w:t>登录后进入数据看板。左侧菜单根据账号角色显示不同功能，右上方可退出登录。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4. </w:t>
      </w:r>
      <w:r>
        <w:rPr>
          <w:rFonts w:ascii="Microsoft YaHei" w:hAnsi="Microsoft YaHei" w:eastAsia="Microsoft YaHei"/>
          <w:sz w:val="22"/>
        </w:rPr>
        <w:t>如企业收到免登录链接，可直接通过链接进入企业后台；链接有效期由管理员在销售规则中配置。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D7E1EA"/>
          <w:left w:val="single" w:sz="4" w:space="0" w:color="D7E1EA"/>
          <w:bottom w:val="single" w:sz="4" w:space="0" w:color="D7E1EA"/>
          <w:right w:val="single" w:sz="4" w:space="0" w:color="D7E1EA"/>
          <w:insideH w:val="single" w:sz="4" w:space="0" w:color="D7E1EA"/>
          <w:insideV w:val="single" w:sz="4" w:space="0" w:color="D7E1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登录失败排查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若提示“请先选择展会类别和展会”，说明未完成展会选择；若提示账号或密码不正确，请检查账号状态、密码和是否使用了正确环境的数据。</w:t>
            </w:r>
          </w:p>
        </w:tc>
      </w:tr>
    </w:tbl>
    <w:p/>
    <w:p>
      <w:pPr>
        <w:pStyle w:val="Heading1"/>
      </w:pPr>
      <w:r>
        <w:t>3. 数据看板</w:t>
      </w:r>
    </w:p>
    <w:p>
      <w:pPr>
        <w:spacing w:before="0" w:after="120" w:line="300" w:lineRule="auto"/>
      </w:pPr>
      <w:r>
        <w:t>数据看板用于快速查看当前展会的销售和展位使用情况，管理员可看到全局统计，业务员主要看到自己相关的数据。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核心指标：展位总量、已预订展位、到账展位、已收款、合计面积、标摊数量、光地面积和未收款金额。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销售概览：展示预订率、到账率、回款率、展位状态分布，以及按部门和业务员拆分的销售明细。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待办提醒：合同审核、水单审核、即将释放、企业资料缺失、楣板/展具审核等事项会集中提醒。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点击部分指标可跳转到参展企业列表并自动筛选相关订单。</w:t>
      </w:r>
    </w:p>
    <w:p>
      <w:pPr>
        <w:pStyle w:val="Heading1"/>
      </w:pPr>
      <w:r>
        <w:t>4. 客户数据管理</w:t>
      </w:r>
    </w:p>
    <w:p>
      <w:pPr>
        <w:pStyle w:val="Heading2"/>
      </w:pPr>
      <w:r>
        <w:t>4.1 新客户列表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1. </w:t>
      </w:r>
      <w:r>
        <w:rPr>
          <w:rFonts w:ascii="Microsoft YaHei" w:hAnsi="Microsoft YaHei" w:eastAsia="Microsoft YaHei"/>
          <w:sz w:val="22"/>
        </w:rPr>
        <w:t>进入“客户数据 &gt; 新客户列表”，点击新增客户。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2. </w:t>
      </w:r>
      <w:r>
        <w:rPr>
          <w:rFonts w:ascii="Microsoft YaHei" w:hAnsi="Microsoft YaHei" w:eastAsia="Microsoft YaHei"/>
          <w:sz w:val="22"/>
        </w:rPr>
        <w:t>填写企业名称、简称、联系人、电话、邮箱、地址、税号、境内/境外地区等信息。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3. </w:t>
      </w:r>
      <w:r>
        <w:rPr>
          <w:rFonts w:ascii="Microsoft YaHei" w:hAnsi="Microsoft YaHei" w:eastAsia="Microsoft YaHei"/>
          <w:sz w:val="22"/>
        </w:rPr>
        <w:t>系统会根据企业名称、简称、联系人、电话、税号提示相似客户，避免重复录入。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4. </w:t>
      </w:r>
      <w:r>
        <w:rPr>
          <w:rFonts w:ascii="Microsoft YaHei" w:hAnsi="Microsoft YaHei" w:eastAsia="Microsoft YaHei"/>
          <w:sz w:val="22"/>
        </w:rPr>
        <w:t>保存后客户进入保护期，并占用业务员或部门的客户保护名额。</w:t>
      </w:r>
    </w:p>
    <w:p>
      <w:pPr>
        <w:pStyle w:val="Heading2"/>
      </w:pPr>
      <w:r>
        <w:t>4.2 老客户列表与客户公海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老客户通常来自历史成交或历史参展数据，可用于复购跟进。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客户公海用于存放保护到期、下保或释放的客户；业务员可按权限认领。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管理员可查看全局客户，业务员主要查看自己或部门可访问的客户。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客户详情页会汇总客户资料、订单流程、附件、水单、企业展务进度和操作日志。</w:t>
      </w:r>
    </w:p>
    <w:p>
      <w:pPr>
        <w:pStyle w:val="Heading1"/>
      </w:pPr>
      <w:r>
        <w:t>5. 展位图与展位管理</w:t>
      </w:r>
    </w:p>
    <w:p>
      <w:pPr>
        <w:pStyle w:val="Heading2"/>
      </w:pPr>
      <w:r>
        <w:t>5.1 展位图管理（管理员）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1. </w:t>
      </w:r>
      <w:r>
        <w:rPr>
          <w:rFonts w:ascii="Microsoft YaHei" w:hAnsi="Microsoft YaHei" w:eastAsia="Microsoft YaHei"/>
          <w:sz w:val="22"/>
        </w:rPr>
        <w:t>进入“展位图管理”，可上传展位图底图，并设置图纸宽高、比例尺等参数。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2. </w:t>
      </w:r>
      <w:r>
        <w:rPr>
          <w:rFonts w:ascii="Microsoft YaHei" w:hAnsi="Microsoft YaHei" w:eastAsia="Microsoft YaHei"/>
          <w:sz w:val="22"/>
        </w:rPr>
        <w:t>在图上新增或选择展位，维护展位号、展馆、展区、类型、状态、宽深、面积和价格。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3. </w:t>
      </w:r>
      <w:r>
        <w:rPr>
          <w:rFonts w:ascii="Microsoft YaHei" w:hAnsi="Microsoft YaHei" w:eastAsia="Microsoft YaHei"/>
          <w:sz w:val="22"/>
        </w:rPr>
        <w:t>支持批量选择展位后进行移动、复制、对齐、贴合、锁定、删除等操作。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4. </w:t>
      </w:r>
      <w:r>
        <w:rPr>
          <w:rFonts w:ascii="Microsoft YaHei" w:hAnsi="Microsoft YaHei" w:eastAsia="Microsoft YaHei"/>
          <w:sz w:val="22"/>
        </w:rPr>
        <w:t>可创建外部/内部障碍物，系统会按障碍物影响面积重新计算展位计费面积。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5. </w:t>
      </w:r>
      <w:r>
        <w:rPr>
          <w:rFonts w:ascii="Microsoft YaHei" w:hAnsi="Microsoft YaHei" w:eastAsia="Microsoft YaHei"/>
          <w:sz w:val="22"/>
        </w:rPr>
        <w:t>如需快速生成测试或标准网格，可使用生成网格功能；正式使用前应核对展位号和尺寸。</w:t>
      </w:r>
    </w:p>
    <w:p>
      <w:pPr>
        <w:pStyle w:val="Heading2"/>
      </w:pPr>
      <w:r>
        <w:t>5.2 销售展位图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销售展位图用于业务员查看展位状态并辅助选位。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展位颜色表示状态：空闲、预留、已成交、停用等。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创建订单或更换展位时，可在弹窗展位图中搜索展位号并点击空闲展位选择。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锁定或停用的展位不能被业务员选择。</w:t>
      </w:r>
    </w:p>
    <w:p>
      <w:pPr>
        <w:pStyle w:val="Heading1"/>
      </w:pPr>
      <w:r>
        <w:t>6. 订单、收款与成交流程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1. </w:t>
      </w:r>
      <w:r>
        <w:rPr>
          <w:rFonts w:ascii="Microsoft YaHei" w:hAnsi="Microsoft YaHei" w:eastAsia="Microsoft YaHei"/>
          <w:sz w:val="22"/>
        </w:rPr>
        <w:t>从新客户或参展入口创建订单，选择订单类型。展位订单需要选择展位；无展位订单需要填写订单标题、金额和明细。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2. </w:t>
      </w:r>
      <w:r>
        <w:rPr>
          <w:rFonts w:ascii="Microsoft YaHei" w:hAnsi="Microsoft YaHei" w:eastAsia="Microsoft YaHei"/>
          <w:sz w:val="22"/>
        </w:rPr>
        <w:t>系统根据展位价格、优惠规则、首款比例和预留有效期生成订单金额与到期时间。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3. </w:t>
      </w:r>
      <w:r>
        <w:rPr>
          <w:rFonts w:ascii="Microsoft YaHei" w:hAnsi="Microsoft YaHei" w:eastAsia="Microsoft YaHei"/>
          <w:sz w:val="22"/>
        </w:rPr>
        <w:t>业务员按销售流程上传合同或水单。若启用“合同先审”，需合同审核通过后才能上传水单。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4. </w:t>
      </w:r>
      <w:r>
        <w:rPr>
          <w:rFonts w:ascii="Microsoft YaHei" w:hAnsi="Microsoft YaHei" w:eastAsia="Microsoft YaHei"/>
          <w:sz w:val="22"/>
        </w:rPr>
        <w:t>管理员在审核页审核合同、水单或销售订单水单。审核通过后计入已收款；驳回时必须填写原因。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5. </w:t>
      </w:r>
      <w:r>
        <w:rPr>
          <w:rFonts w:ascii="Microsoft YaHei" w:hAnsi="Microsoft YaHei" w:eastAsia="Microsoft YaHei"/>
          <w:sz w:val="22"/>
        </w:rPr>
        <w:t>达到首款比例或全款条件后，订单进入成交或部分到账状态。成交展位可生成企业账号或免登录链接。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6. </w:t>
      </w:r>
      <w:r>
        <w:rPr>
          <w:rFonts w:ascii="Microsoft YaHei" w:hAnsi="Microsoft YaHei" w:eastAsia="Microsoft YaHei"/>
          <w:sz w:val="22"/>
        </w:rPr>
        <w:t>未在期限内完成要求的订单，可由系统释放检查释放展位和客户保护关系。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1800"/>
        <w:gridCol w:w="4100"/>
        <w:gridCol w:w="34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常见下一步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空闲</w:t>
            </w:r>
          </w:p>
        </w:tc>
        <w:tc>
          <w:tcPr>
            <w:tcW w:type="dxa" w:w="41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展位可被选择。</w:t>
            </w:r>
          </w:p>
        </w:tc>
        <w:tc>
          <w:tcPr>
            <w:tcW w:type="dxa" w:w="34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业务员创建展位订单。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已预留</w:t>
            </w:r>
          </w:p>
        </w:tc>
        <w:tc>
          <w:tcPr>
            <w:tcW w:type="dxa" w:w="41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订单已占用展位，等待合同/水单/收款。</w:t>
            </w:r>
          </w:p>
        </w:tc>
        <w:tc>
          <w:tcPr>
            <w:tcW w:type="dxa" w:w="34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上传合同或水单，等待审核。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待审款</w:t>
            </w:r>
          </w:p>
        </w:tc>
        <w:tc>
          <w:tcPr>
            <w:tcW w:type="dxa" w:w="41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水单或收款资料已提交，等待管理员审核。</w:t>
            </w:r>
          </w:p>
        </w:tc>
        <w:tc>
          <w:tcPr>
            <w:tcW w:type="dxa" w:w="34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管理员审核通过或驳回。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已首款成交</w:t>
            </w:r>
          </w:p>
        </w:tc>
        <w:tc>
          <w:tcPr>
            <w:tcW w:type="dxa" w:w="41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收款达到成交判断条件。</w:t>
            </w:r>
          </w:p>
        </w:tc>
        <w:tc>
          <w:tcPr>
            <w:tcW w:type="dxa" w:w="34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生成企业账号，进入企业展务资料填报。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已释放/已取消</w:t>
            </w:r>
          </w:p>
        </w:tc>
        <w:tc>
          <w:tcPr>
            <w:tcW w:type="dxa" w:w="41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订单或展位占用已结束。</w:t>
            </w:r>
          </w:p>
        </w:tc>
        <w:tc>
          <w:tcPr>
            <w:tcW w:type="dxa" w:w="34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展位回到可销售池或按业务规则处理。</w:t>
            </w:r>
          </w:p>
        </w:tc>
      </w:tr>
    </w:tbl>
    <w:p/>
    <w:p>
      <w:pPr>
        <w:pStyle w:val="Heading1"/>
      </w:pPr>
      <w:r>
        <w:t>7. 审核中心</w:t>
      </w:r>
    </w:p>
    <w:p>
      <w:pPr>
        <w:spacing w:before="0" w:after="120" w:line="300" w:lineRule="auto"/>
      </w:pPr>
      <w:r>
        <w:t>审核中心由管理员使用，集中处理所有需要确认的材料和变更。审核通过会推动订单或展务流程继续；审核驳回会记录驳回原因并通知相关人员重新处理。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客户合同审核：审核业务员提交的合同文件。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客户水单审核：审核客户保护流程中的水单文件。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销售订单水单审核：审核订单收款金额和水单附件。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楣板审核：审核企业提交的楣板名称修改。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展具增租审核：审核企业提交的展具增租申请。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订单变更审核：审核更换展位、退订展位、特殊订单等申请。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已审核历史：按流程、结果和关键字查询历史审核记录。</w:t>
      </w:r>
    </w:p>
    <w:p>
      <w:pPr>
        <w:pStyle w:val="Heading1"/>
      </w:pPr>
      <w:r>
        <w:t>8. 企业展务模块</w:t>
      </w:r>
    </w:p>
    <w:p>
      <w:pPr>
        <w:pStyle w:val="Heading2"/>
      </w:pPr>
      <w:r>
        <w:t>8.1 管理端操作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管理员或业务员可在成交订单中生成企业账号，或生成免登录链接发送给企业联系人。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企业展务汇总页可查看订单、企业账号、会刊信息、参展证人数、楣板状态和展具增租情况。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对于已生成的企业账号，可重新生成密码；免登录链接有效期受销售规则限制。</w:t>
      </w:r>
    </w:p>
    <w:p>
      <w:pPr>
        <w:pStyle w:val="Heading2"/>
      </w:pPr>
      <w:r>
        <w:t>8.2 企业端填报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1. </w:t>
      </w:r>
      <w:r>
        <w:rPr>
          <w:rFonts w:ascii="Microsoft YaHei" w:hAnsi="Microsoft YaHei" w:eastAsia="Microsoft YaHei"/>
          <w:sz w:val="22"/>
        </w:rPr>
        <w:t>企业通过账号密码或免登录链接进入企业后台。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2. </w:t>
      </w:r>
      <w:r>
        <w:rPr>
          <w:rFonts w:ascii="Microsoft YaHei" w:hAnsi="Microsoft YaHei" w:eastAsia="Microsoft YaHei"/>
          <w:sz w:val="22"/>
        </w:rPr>
        <w:t>填写会刊信息，包括企业介绍、产品介绍、宣传视频和产品图片。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3. </w:t>
      </w:r>
      <w:r>
        <w:rPr>
          <w:rFonts w:ascii="Microsoft YaHei" w:hAnsi="Microsoft YaHei" w:eastAsia="Microsoft YaHei"/>
          <w:sz w:val="22"/>
        </w:rPr>
        <w:t>提交参展证人员信息，可新增或删除人员记录。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4. </w:t>
      </w:r>
      <w:r>
        <w:rPr>
          <w:rFonts w:ascii="Microsoft YaHei" w:hAnsi="Microsoft YaHei" w:eastAsia="Microsoft YaHei"/>
          <w:sz w:val="22"/>
        </w:rPr>
        <w:t>提交楣板修改申请；管理员审核后生效。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5. </w:t>
      </w:r>
      <w:r>
        <w:rPr>
          <w:rFonts w:ascii="Microsoft YaHei" w:hAnsi="Microsoft YaHei" w:eastAsia="Microsoft YaHei"/>
          <w:sz w:val="22"/>
        </w:rPr>
        <w:t>选择需要增租的展具和数量，提交后等待管理员审核。</w:t>
      </w:r>
    </w:p>
    <w:p>
      <w:pPr>
        <w:pStyle w:val="Heading1"/>
      </w:pPr>
      <w:r>
        <w:t>9. 展会、规则与账号配置</w:t>
      </w:r>
    </w:p>
    <w:p>
      <w:pPr>
        <w:pStyle w:val="Heading2"/>
      </w:pPr>
      <w:r>
        <w:t>9.1 展会管理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展会信息包括展会编号、名称、日期、地点、类别和关联展会。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超级管理员可维护展会类别、新增展会、分配展会权限，并可清理指定展会数据。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至少需要保留一个展会，否则登录页无法完成展会选择。</w:t>
      </w:r>
    </w:p>
    <w:p>
      <w:pPr>
        <w:pStyle w:val="Heading2"/>
      </w:pPr>
      <w:r>
        <w:t>9.2 销售规则管理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1900"/>
        <w:gridCol w:w="4300"/>
        <w:gridCol w:w="31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配置项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作用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建议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展位价格</w:t>
            </w:r>
          </w:p>
        </w:tc>
        <w:tc>
          <w:tcPr>
            <w:tcW w:type="dxa" w:w="43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设置标摊和光地基础单价。</w:t>
            </w:r>
          </w:p>
        </w:tc>
        <w:tc>
          <w:tcPr>
            <w:tcW w:type="dxa" w:w="31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上线前确认单位和计价口径。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首款比例</w:t>
            </w:r>
          </w:p>
        </w:tc>
        <w:tc>
          <w:tcPr>
            <w:tcW w:type="dxa" w:w="43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判断订单是否达到成交条件。</w:t>
            </w:r>
          </w:p>
        </w:tc>
        <w:tc>
          <w:tcPr>
            <w:tcW w:type="dxa" w:w="31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常见为 30%，按合同规则设置。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预留有效期</w:t>
            </w:r>
          </w:p>
        </w:tc>
        <w:tc>
          <w:tcPr>
            <w:tcW w:type="dxa" w:w="43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决定订单未提交有效材料时的释放时间。</w:t>
            </w:r>
          </w:p>
        </w:tc>
        <w:tc>
          <w:tcPr>
            <w:tcW w:type="dxa" w:w="31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可按工作日或自然日计算。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销售流程</w:t>
            </w:r>
          </w:p>
        </w:tc>
        <w:tc>
          <w:tcPr>
            <w:tcW w:type="dxa" w:w="43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支持直接上传水单或合同先审后上传水单。</w:t>
            </w:r>
          </w:p>
        </w:tc>
        <w:tc>
          <w:tcPr>
            <w:tcW w:type="dxa" w:w="31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合同管控严格时选择合同先审。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客户保护</w:t>
            </w:r>
          </w:p>
        </w:tc>
        <w:tc>
          <w:tcPr>
            <w:tcW w:type="dxa" w:w="43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设置新老客户保护天数和保护名额。</w:t>
            </w:r>
          </w:p>
        </w:tc>
        <w:tc>
          <w:tcPr>
            <w:tcW w:type="dxa" w:w="31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可按业务员或部门统计。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企业链接有效期</w:t>
            </w:r>
          </w:p>
        </w:tc>
        <w:tc>
          <w:tcPr>
            <w:tcW w:type="dxa" w:w="43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控制免登录链接可访问天数。</w:t>
            </w:r>
          </w:p>
        </w:tc>
        <w:tc>
          <w:tcPr>
            <w:tcW w:type="dxa" w:w="31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不应超过展会倒计时。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驳回原因模板</w:t>
            </w:r>
          </w:p>
        </w:tc>
        <w:tc>
          <w:tcPr>
            <w:tcW w:type="dxa" w:w="430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统一审核驳回口径。</w:t>
            </w:r>
          </w:p>
        </w:tc>
        <w:tc>
          <w:tcPr>
            <w:tcW w:type="dxa" w:w="3160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sz w:val="18"/>
              </w:rPr>
              <w:t>维护常用驳回原因，减少自由输入。</w:t>
            </w:r>
          </w:p>
        </w:tc>
      </w:tr>
    </w:tbl>
    <w:p/>
    <w:p>
      <w:pPr>
        <w:pStyle w:val="Heading2"/>
      </w:pPr>
      <w:r>
        <w:t>9.3 基础资料与账号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展馆管理：维护展馆名称，供展位图选择。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展区管理：维护展区名称和颜色，销售展位图按展区颜色展示。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展具管理：维护企业可选的展具名称、尺寸、价格、图片和启用状态。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工作日同步：同步中国大陆节假日/调休数据，用于工作日截止时间计算。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国家地区同步：更新境外客户可选国家/地区。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部门管理：新增、修改和删除部门，用于业务员归属和部门目标统计。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账号管理：创建业务员、管理员和超级管理员账号，并给业务员/管理员分配部门。</w:t>
      </w:r>
    </w:p>
    <w:p>
      <w:pPr>
        <w:pStyle w:val="Heading1"/>
      </w:pPr>
      <w:r>
        <w:t>10. 导出与附件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导出汇总提供订单 CSV、企业展务 CSV 和附件清单导出。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附件包括合同、水单、图片、视频、展具缩略图等，系统按权限控制访问。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sz w:val="22"/>
        </w:rPr>
        <w:t>导出的 CSV 可用 Excel 打开；如出现编码提示，建议使用 UTF-8 导入方式打开。</w:t>
      </w:r>
    </w:p>
    <w:p>
      <w:pPr>
        <w:pStyle w:val="Heading1"/>
      </w:pPr>
      <w:r>
        <w:t>11. 推荐操作顺序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1. </w:t>
      </w:r>
      <w:r>
        <w:rPr>
          <w:rFonts w:ascii="Microsoft YaHei" w:hAnsi="Microsoft YaHei" w:eastAsia="Microsoft YaHei"/>
          <w:sz w:val="22"/>
        </w:rPr>
        <w:t>超级管理员登录，确认当前展会和展会类别。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2. </w:t>
      </w:r>
      <w:r>
        <w:rPr>
          <w:rFonts w:ascii="Microsoft YaHei" w:hAnsi="Microsoft YaHei" w:eastAsia="Microsoft YaHei"/>
          <w:sz w:val="22"/>
        </w:rPr>
        <w:t>维护展馆、展区、展具、销售规则、工作日同步和国家地区。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3. </w:t>
      </w:r>
      <w:r>
        <w:rPr>
          <w:rFonts w:ascii="Microsoft YaHei" w:hAnsi="Microsoft YaHei" w:eastAsia="Microsoft YaHei"/>
          <w:sz w:val="22"/>
        </w:rPr>
        <w:t>创建部门、业务员和管理员账号，配置展会权限。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4. </w:t>
      </w:r>
      <w:r>
        <w:rPr>
          <w:rFonts w:ascii="Microsoft YaHei" w:hAnsi="Microsoft YaHei" w:eastAsia="Microsoft YaHei"/>
          <w:sz w:val="22"/>
        </w:rPr>
        <w:t>上传展位图底图，绘制或导入展位，检查展位号、尺寸、价格和状态。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5. </w:t>
      </w:r>
      <w:r>
        <w:rPr>
          <w:rFonts w:ascii="Microsoft YaHei" w:hAnsi="Microsoft YaHei" w:eastAsia="Microsoft YaHei"/>
          <w:sz w:val="22"/>
        </w:rPr>
        <w:t>业务员录入客户并创建订单，选择展位后提交合同或水单。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6. </w:t>
      </w:r>
      <w:r>
        <w:rPr>
          <w:rFonts w:ascii="Microsoft YaHei" w:hAnsi="Microsoft YaHei" w:eastAsia="Microsoft YaHei"/>
          <w:sz w:val="22"/>
        </w:rPr>
        <w:t>管理员处理审核，订单成交后生成企业账号或免登录链接。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7. </w:t>
      </w:r>
      <w:r>
        <w:rPr>
          <w:rFonts w:ascii="Microsoft YaHei" w:hAnsi="Microsoft YaHei" w:eastAsia="Microsoft YaHei"/>
          <w:sz w:val="22"/>
        </w:rPr>
        <w:t>企业填报展务资料，管理员审核楣板和展具增租。</w:t>
      </w:r>
    </w:p>
    <w:p>
      <w:pPr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8. </w:t>
      </w:r>
      <w:r>
        <w:rPr>
          <w:rFonts w:ascii="Microsoft YaHei" w:hAnsi="Microsoft YaHei" w:eastAsia="Microsoft YaHei"/>
          <w:sz w:val="22"/>
        </w:rPr>
        <w:t>展会执行期间通过数据看板和导出汇总追踪销售、收款和展务进度。</w:t>
      </w:r>
    </w:p>
    <w:p>
      <w:pPr>
        <w:pStyle w:val="Heading1"/>
      </w:pPr>
      <w:r>
        <w:t>12. 常见问题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无法登录</w:t>
            </w:r>
          </w:p>
        </w:tc>
        <w:tc>
          <w:tcPr>
            <w:tcW w:type="dxa" w:w="666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732"/>
                <w:sz w:val="20"/>
              </w:rPr>
              <w:t>确认已选择展会类别和展会；检查账号、密码、账号是否启用；超级管理员无需展会授权，但展会必须存在。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业务员看不到展会</w:t>
            </w:r>
          </w:p>
        </w:tc>
        <w:tc>
          <w:tcPr>
            <w:tcW w:type="dxa" w:w="666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732"/>
                <w:sz w:val="20"/>
              </w:rPr>
              <w:t>检查超级管理员是否为该展会分配了业务员或管理员权限。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不能选择展位</w:t>
            </w:r>
          </w:p>
        </w:tc>
        <w:tc>
          <w:tcPr>
            <w:tcW w:type="dxa" w:w="666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732"/>
                <w:sz w:val="20"/>
              </w:rPr>
              <w:t>确认展位状态为空闲，且没有被锁定、停用、预留或成交。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不能上传水单</w:t>
            </w:r>
          </w:p>
        </w:tc>
        <w:tc>
          <w:tcPr>
            <w:tcW w:type="dxa" w:w="666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732"/>
                <w:sz w:val="20"/>
              </w:rPr>
              <w:t>可能存在待审水单、合同先审未通过、订单已全款、或上传期限已过。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客户无法新增</w:t>
            </w:r>
          </w:p>
        </w:tc>
        <w:tc>
          <w:tcPr>
            <w:tcW w:type="dxa" w:w="666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732"/>
                <w:sz w:val="20"/>
              </w:rPr>
              <w:t>检查必填项、相似客户提示、客户保护名额和是否已有当前展会有效订单。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企业链接不可用</w:t>
            </w:r>
          </w:p>
        </w:tc>
        <w:tc>
          <w:tcPr>
            <w:tcW w:type="dxa" w:w="666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732"/>
                <w:sz w:val="20"/>
              </w:rPr>
              <w:t>检查订单是否为成交展位订单、链接是否过期、是否被重新生成。</w:t>
            </w:r>
          </w:p>
        </w:tc>
      </w:tr>
      <w:tr>
        <w:tc>
          <w:tcPr>
            <w:tcW w:type="dxa" w:w="270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导出后乱码</w:t>
            </w:r>
          </w:p>
        </w:tc>
        <w:tc>
          <w:tcPr>
            <w:tcW w:type="dxa" w:w="6660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732"/>
                <w:sz w:val="20"/>
              </w:rPr>
              <w:t>使用 Excel 的“从文本/CSV 导入”，编码选择 UTF-8。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D7E1EA"/>
          <w:left w:val="single" w:sz="4" w:space="0" w:color="D7E1EA"/>
          <w:bottom w:val="single" w:sz="4" w:space="0" w:color="D7E1EA"/>
          <w:right w:val="single" w:sz="4" w:space="0" w:color="D7E1EA"/>
          <w:insideH w:val="single" w:sz="4" w:space="0" w:color="D7E1EA"/>
          <w:insideV w:val="single" w:sz="4" w:space="0" w:color="D7E1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数据安全提醒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格式化或迁移云服务器前，应先备份数据库和 storage/uploads 附件目录。业务数据可清空，但必须保留或重建超级管理员、展会基础数据、工作日同步数据和国家地区配置。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>
      <w:rPr>
        <w:rFonts w:ascii="Microsoft YaHei" w:hAnsi="Microsoft YaHei" w:eastAsia="Microsoft YaHei"/>
        <w:color w:val="5C6773"/>
        <w:sz w:val="16"/>
      </w:rPr>
      <w:t>展位销售管理系统用户使用手册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027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