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b/>
          <w:bCs/>
          <w:color w:val="1F3864"/>
          <w:sz w:val="32"/>
          <w:szCs w:val="32"/>
        </w:rPr>
        <w:t xml:space="preserve">UNIVERSIDAD ESTATAL PENÍNSULA DE SANTA ELENA</w:t>
      </w:r>
    </w:p>
    <w:p>
      <w:pPr>
        <w:spacing w:after="200"/>
        <w:jc w:val="center"/>
      </w:pPr>
      <w:r>
        <w:rPr>
          <w:rFonts w:ascii="Times New Roman" w:cs="Times New Roman" w:eastAsia="Times New Roman" w:hAnsi="Times New Roman"/>
          <w:b/>
          <w:bCs/>
          <w:sz w:val="28"/>
          <w:szCs w:val="28"/>
        </w:rPr>
        <w:t xml:space="preserve">Facultad de Sistemas y Telecomunicaciones</w:t>
      </w:r>
    </w:p>
    <w:p>
      <w:pPr>
        <w:spacing w:after="200"/>
        <w:jc w:val="center"/>
      </w:pPr>
      <w:r>
        <w:rPr>
          <w:rFonts w:ascii="Times New Roman" w:cs="Times New Roman" w:eastAsia="Times New Roman" w:hAnsi="Times New Roman"/>
          <w:b/>
          <w:bCs/>
          <w:sz w:val="28"/>
          <w:szCs w:val="28"/>
        </w:rPr>
        <w:t xml:space="preserve">Carrera de Software</w:t>
      </w:r>
    </w:p>
    <w:p>
      <w:pPr>
        <w:spacing w:after="800"/>
      </w:pPr>
    </w:p>
    <w:p>
      <w:pPr>
        <w:spacing w:after="200"/>
        <w:jc w:val="center"/>
      </w:pPr>
      <w:r>
        <w:rPr>
          <w:rFonts w:ascii="Times New Roman" w:cs="Times New Roman" w:eastAsia="Times New Roman" w:hAnsi="Times New Roman"/>
          <w:b/>
          <w:bCs/>
          <w:sz w:val="26"/>
          <w:szCs w:val="26"/>
        </w:rPr>
        <w:t xml:space="preserve">TRABAJO PRÁCTICO</w:t>
      </w:r>
    </w:p>
    <w:p>
      <w:pPr>
        <w:spacing w:after="200"/>
        <w:jc w:val="center"/>
      </w:pPr>
      <w:r>
        <w:rPr>
          <w:rFonts w:ascii="Times New Roman" w:cs="Times New Roman" w:eastAsia="Times New Roman" w:hAnsi="Times New Roman"/>
          <w:b/>
          <w:bCs/>
          <w:color w:val="1F3864"/>
          <w:sz w:val="30"/>
          <w:szCs w:val="30"/>
        </w:rPr>
        <w:t xml:space="preserve">Despliegue Automatizado y Administración de Servicios en VPS</w:t>
      </w:r>
    </w:p>
    <w:p>
      <w:pPr>
        <w:spacing w:after="800"/>
      </w:pPr>
    </w:p>
    <w:p>
      <w:pPr>
        <w:spacing w:after="200"/>
        <w:jc w:val="center"/>
      </w:pPr>
      <w:r>
        <w:rPr>
          <w:rFonts w:ascii="Times New Roman" w:cs="Times New Roman" w:eastAsia="Times New Roman" w:hAnsi="Times New Roman"/>
          <w:sz w:val="24"/>
          <w:szCs w:val="24"/>
        </w:rPr>
        <w:t xml:space="preserve">Materia: Administración de Data Center</w:t>
      </w:r>
    </w:p>
    <w:p>
      <w:pPr>
        <w:spacing w:after="200"/>
        <w:jc w:val="center"/>
      </w:pPr>
      <w:r>
        <w:rPr>
          <w:rFonts w:ascii="Times New Roman" w:cs="Times New Roman" w:eastAsia="Times New Roman" w:hAnsi="Times New Roman"/>
          <w:sz w:val="24"/>
          <w:szCs w:val="24"/>
        </w:rPr>
        <w:t xml:space="preserve">Docente: Ing. Carlos Muñoz M.</w:t>
      </w:r>
    </w:p>
    <w:p>
      <w:pPr>
        <w:spacing w:after="200"/>
        <w:jc w:val="center"/>
      </w:pPr>
      <w:r>
        <w:rPr>
          <w:rFonts w:ascii="Times New Roman" w:cs="Times New Roman" w:eastAsia="Times New Roman" w:hAnsi="Times New Roman"/>
          <w:sz w:val="24"/>
          <w:szCs w:val="24"/>
        </w:rPr>
        <w:t xml:space="preserve">Autora: Marisa Eliana Matias Alcivar</w:t>
      </w:r>
    </w:p>
    <w:p>
      <w:pPr>
        <w:spacing w:after="200"/>
        <w:jc w:val="center"/>
      </w:pPr>
      <w:r>
        <w:rPr>
          <w:rFonts w:ascii="Times New Roman" w:cs="Times New Roman" w:eastAsia="Times New Roman" w:hAnsi="Times New Roman"/>
          <w:sz w:val="24"/>
          <w:szCs w:val="24"/>
        </w:rPr>
        <w:t xml:space="preserve">Curso: 5/1 Software</w:t>
      </w:r>
    </w:p>
    <w:p>
      <w:pPr>
        <w:spacing w:after="200"/>
        <w:jc w:val="center"/>
      </w:pPr>
      <w:r>
        <w:rPr>
          <w:rFonts w:ascii="Times New Roman" w:cs="Times New Roman" w:eastAsia="Times New Roman" w:hAnsi="Times New Roman"/>
          <w:sz w:val="24"/>
          <w:szCs w:val="24"/>
        </w:rPr>
        <w:t xml:space="preserve">Período académico: 2026-1</w:t>
      </w:r>
    </w:p>
    <w:p>
      <w:pPr>
        <w:spacing w:after="800"/>
      </w:pPr>
    </w:p>
    <w:p>
      <w:pPr>
        <w:spacing w:after="200"/>
        <w:jc w:val="center"/>
      </w:pPr>
      <w:r>
        <w:rPr>
          <w:rFonts w:ascii="Times New Roman" w:cs="Times New Roman" w:eastAsia="Times New Roman" w:hAnsi="Times New Roman"/>
          <w:sz w:val="24"/>
          <w:szCs w:val="24"/>
        </w:rPr>
        <w:t xml:space="preserve">La Libertad — Ecuador</w:t>
      </w:r>
    </w:p>
    <w:p>
      <w:pPr>
        <w:spacing w:after="200"/>
        <w:jc w:val="center"/>
      </w:pPr>
      <w:r>
        <w:rPr>
          <w:rFonts w:ascii="Times New Roman" w:cs="Times New Roman" w:eastAsia="Times New Roman" w:hAnsi="Times New Roman"/>
          <w:sz w:val="24"/>
          <w:szCs w:val="24"/>
        </w:rPr>
        <w:t xml:space="preserve">2026</w:t>
      </w:r>
    </w:p>
    <w:p>
      <w:r>
        <w:br w:type="page"/>
      </w:r>
    </w:p>
    <w:p>
      <w:pPr>
        <w:pStyle w:val="Heading1"/>
        <w:spacing w:after="200" w:before="320"/>
      </w:pPr>
      <w:r>
        <w:rPr>
          <w:rFonts w:ascii="Times New Roman" w:cs="Times New Roman" w:eastAsia="Times New Roman" w:hAnsi="Times New Roman"/>
          <w:b/>
          <w:bCs/>
          <w:color w:val="1F386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Times New Roman" w:cs="Times New Roman" w:eastAsia="Times New Roman" w:hAnsi="Times New Roman"/>
          <w:b/>
          <w:bCs/>
          <w:color w:val="1F3864"/>
          <w:sz w:val="30"/>
          <w:szCs w:val="30"/>
        </w:rPr>
        <w:t xml:space="preserve">1. Diseño de la Infraestructura</w:t>
      </w:r>
    </w:p>
    <w:p>
      <w:pPr>
        <w:pStyle w:val="Heading2"/>
        <w:spacing w:after="160" w:before="240"/>
      </w:pPr>
      <w:r>
        <w:rPr>
          <w:rFonts w:ascii="Times New Roman" w:cs="Times New Roman" w:eastAsia="Times New Roman" w:hAnsi="Times New Roman"/>
          <w:b/>
          <w:bCs/>
          <w:color w:val="1F3864"/>
          <w:sz w:val="26"/>
          <w:szCs w:val="26"/>
        </w:rPr>
        <w:t xml:space="preserve">1.1 Descripción general</w:t>
      </w:r>
    </w:p>
    <w:p>
      <w:pPr>
        <w:spacing w:after="160" w:line="320"/>
        <w:jc w:val="both"/>
      </w:pPr>
      <w:r>
        <w:rPr>
          <w:rFonts w:ascii="Times New Roman" w:cs="Times New Roman" w:eastAsia="Times New Roman" w:hAnsi="Times New Roman"/>
          <w:sz w:val="24"/>
          <w:szCs w:val="24"/>
        </w:rPr>
        <w:t xml:space="preserve">La aplicación se ejecuta en una única instancia EC2 de AWS mediante contenedores Docker orquestados con Docker Compose. Tres servicios conforman el stack: un contenedor frontend (Nginx sirviendo el SPA estático y actuando como proxy inverso hacia la API), un contenedor backend (API REST en Node.js/Express) y un contenedor database (PostgreSQL 16). Los tres se comunican mediante una red bridge privada de Docker ("internal"); solo Nginx publica puertos hacia internet: el 443 (HTTPS) para la aplicación y el 80 únicamente para redirigir a HTTPS y atender la validación del certificado.</w:t>
      </w:r>
    </w:p>
    <w:p>
      <w:pPr>
        <w:spacing w:after="160" w:line="320"/>
        <w:jc w:val="both"/>
      </w:pPr>
      <w:r>
        <w:rPr>
          <w:rFonts w:ascii="Times New Roman" w:cs="Times New Roman" w:eastAsia="Times New Roman" w:hAnsi="Times New Roman"/>
          <w:sz w:val="24"/>
          <w:szCs w:val="24"/>
        </w:rPr>
        <w:t xml:space="preserve">Acceso: </w:t>
      </w:r>
      <w:r>
        <w:rPr>
          <w:rFonts w:ascii="Times New Roman" w:cs="Times New Roman" w:eastAsia="Times New Roman" w:hAnsi="Times New Roman"/>
          <w:b/>
          <w:bCs/>
          <w:sz w:val="24"/>
          <w:szCs w:val="24"/>
        </w:rPr>
        <w:t xml:space="preserve">https://3-144-146-133.nip.io</w:t>
      </w:r>
      <w:r>
        <w:rPr>
          <w:rFonts w:ascii="Times New Roman" w:cs="Times New Roman" w:eastAsia="Times New Roman" w:hAnsi="Times New Roman"/>
          <w:sz w:val="24"/>
          <w:szCs w:val="24"/>
        </w:rPr>
        <w:t xml:space="preserve"> (HTTPS con certificado de Let's Encrypt). Al no disponer de dominio propio se emplea el servicio gratuito nip.io, que resuelve el subdominio a la IP que lleva incrustada en el nombre (3.144.146.133) sin necesidad de configurar DNS. Todo acceso por HTTP se redirige a HTTPS con un 308.</w:t>
      </w:r>
    </w:p>
    <w:p>
      <w:pPr>
        <w:pStyle w:val="Heading2"/>
        <w:spacing w:after="160" w:before="240"/>
      </w:pPr>
      <w:r>
        <w:rPr>
          <w:rFonts w:ascii="Times New Roman" w:cs="Times New Roman" w:eastAsia="Times New Roman" w:hAnsi="Times New Roman"/>
          <w:b/>
          <w:bCs/>
          <w:color w:val="1F3864"/>
          <w:sz w:val="26"/>
          <w:szCs w:val="26"/>
        </w:rPr>
        <w:t xml:space="preserve">1.2 Diagrama de arquitectura</w:t>
      </w:r>
    </w:p>
    <w:p>
      <w:pPr>
        <w:spacing w:after="80" w:before="12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671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Figura 1. Arquitectura del despliegue: usuario, firewall en dos capas con fail2ban, contenedores Docker con TLS y pipeline de CI/CD.</w:t>
      </w:r>
    </w:p>
    <w:p>
      <w:pPr>
        <w:pStyle w:val="Heading2"/>
        <w:spacing w:after="160" w:before="240"/>
      </w:pPr>
      <w:r>
        <w:rPr>
          <w:rFonts w:ascii="Times New Roman" w:cs="Times New Roman" w:eastAsia="Times New Roman" w:hAnsi="Times New Roman"/>
          <w:b/>
          <w:bCs/>
          <w:color w:val="1F3864"/>
          <w:sz w:val="26"/>
          <w:szCs w:val="26"/>
        </w:rPr>
        <w:t xml:space="preserve">1.3 Componentes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00"/>
      </w:tblGrid>
      <w:tr>
        <w:trPr>
          <w:tblHeader/>
        </w:trPr>
        <w:tc>
          <w:tcPr>
            <w:tcW w:type="dxa" w:w="20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Componente</w:t>
            </w:r>
          </w:p>
        </w:tc>
        <w:tc>
          <w:tcPr>
            <w:tcW w:type="dxa" w:w="29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Tecnología</w:t>
            </w:r>
          </w:p>
        </w:tc>
        <w:tc>
          <w:tcPr>
            <w:tcW w:type="dxa" w:w="4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Función</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Instancia VPS</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AWS EC2 t3.micro, Ubuntu 24.04 LTS</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Servidor real con IP pública 3.144.146.133 (región us-east-2, Ohio)</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Frontend</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Nginx + HTML/CSS/JS</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Sirve el SPA, termina TLS 1.2/1.3, aplica CSP y rate limiting, proxy /api/ hacia el backend</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Certificados</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Let's Encrypt + certbot</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Certificado TLS para 3-144-146-133.nip.io, renovación semanal automática</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Backend</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Node.js + Express + helmet</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API REST (/api/tasks, /api/health), solo en red interna, corre como usuario sin privilegios</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Database</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PostgreSQL 16</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Persiste las tareas; puerto 5432 solo accesible internamente</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Orquestación</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Docker Compose</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docker-compose.yml versionado en Git, con límites de recursos y capacidades mínimas</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CI/CD</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GitHub Actions</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Valida (incluida auditoría de dependencias) y despliega por SSH ante cada push a main</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Firewall de red</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AWS Security Group</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Filtra 22/80/443 a nivel de nube</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Firewall de sistema</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UFW + fail2ban</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Segunda capa de filtrado dentro del VPS y baneo automático de fuerza bruta</w:t>
            </w:r>
          </w:p>
        </w:tc>
      </w:tr>
      <w:tr>
        <w:tc>
          <w:tcPr>
            <w:tcW w:type="dxa" w:w="20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Respaldos</w:t>
            </w:r>
          </w:p>
        </w:tc>
        <w:tc>
          <w:tcPr>
            <w:tcW w:type="dxa" w:w="2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cron + pg_dump + gzip</w:t>
            </w:r>
          </w:p>
        </w:tc>
        <w:tc>
          <w:tcPr>
            <w:tcW w:type="dxa" w:w="4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Respaldo diario con retención de 7 días</w:t>
            </w:r>
          </w:p>
        </w:tc>
      </w:tr>
    </w:tbl>
    <w:p>
      <w:r>
        <w:br w:type="page"/>
      </w:r>
    </w:p>
    <w:p>
      <w:pPr>
        <w:pStyle w:val="Heading1"/>
        <w:spacing w:after="200" w:before="320"/>
      </w:pPr>
      <w:r>
        <w:rPr>
          <w:rFonts w:ascii="Times New Roman" w:cs="Times New Roman" w:eastAsia="Times New Roman" w:hAnsi="Times New Roman"/>
          <w:b/>
          <w:bCs/>
          <w:color w:val="1F3864"/>
          <w:sz w:val="30"/>
          <w:szCs w:val="30"/>
        </w:rPr>
        <w:t xml:space="preserve">2. Proceso de Provisionamiento</w:t>
      </w:r>
    </w:p>
    <w:p>
      <w:pPr>
        <w:spacing w:after="160" w:line="320"/>
        <w:jc w:val="both"/>
      </w:pPr>
      <w:r>
        <w:rPr>
          <w:rFonts w:ascii="Times New Roman" w:cs="Times New Roman" w:eastAsia="Times New Roman" w:hAnsi="Times New Roman"/>
          <w:sz w:val="24"/>
          <w:szCs w:val="24"/>
        </w:rPr>
        <w:t xml:space="preserve">Bitácora cronológica real del aprovisionamiento, basada en lo ejecutado siguiendo la guía de despliegue. Incluye los problemas reales que surgieron y cómo se resolvieron.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6680"/>
      </w:tblGrid>
      <w:tr>
        <w:trPr>
          <w:tblHeader/>
        </w:trPr>
        <w:tc>
          <w:tcPr>
            <w:tcW w:type="dxa" w:w="52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Paso</w:t>
            </w:r>
          </w:p>
        </w:tc>
        <w:tc>
          <w:tcPr>
            <w:tcW w:type="dxa" w:w="18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Actividad</w:t>
            </w:r>
          </w:p>
        </w:tc>
        <w:tc>
          <w:tcPr>
            <w:tcW w:type="dxa" w:w="668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Detalle</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Cuenta AWS</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Cuenta free plan (ID 705061159695), región us-east-2 (Ohio). Alerta de presupuesto creada con la plantilla Zero spend budget (notifica al superar $0,01; la plantilla muestra $1 como monto nominal interno, lo cual generó una duda inicial que se aclaró leyendo la descripción de la propia plantilla).</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2</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Security Group</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data-center-sg (sg-053023b53ec696b20). Entrada inicial: SSH 22 solo desde la IP del administrador (181.211.216.101/32) y HTTP 80 desde 0.0.0.0/0. Detalle real: la regla HTTP quedó con origen "Personalizada" vacío y hubo que corregirla a "Cualquier lugar-IPv4" antes de crear el grupo.</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3</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Lanzamiento de instancia</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data-center-vps (i-0962f700486021b25), t3.micro (apto capa gratuita), AMI Ubuntu Server 24.04 LTS (ami-0ea1cddefe0c4aed5), zona us-east-2c, disco 20 GiB gp3. Key pair RSA data-center-key.pem. IP pública: 3.144.146.133.</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4</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Conexión SSH</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Directa con OpenSSH de Windows. Problema real: el primer intento falló con "WARNING: UNPROTECTED PRIVATE KEY FILE / bad permissions" porque el .pem heredaba permisos de lectura de otros grupos del sistema. Se resolvió con icacls data-center-key.pem /inheritance:r /grant:r "%USERNAME%:R". Segundo intento: conexión exitosa a Ubuntu 24.04.4 LTS.</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5</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Actualización del sistema</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apt update &amp;&amp; apt upgrade -y (con NEEDRESTART_MODE=a para evitar diálogos interactivos): 75 paquetes actualizados y kernel 6.17.0-1019-aws instalado (63 actualizaciones de seguridad LTS); se reinició para cargarlo. Swapfile de 1 GiB persistente vía /etc/fstab como colchón de RAM para los builds en t3.micro.</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6</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Firewall UFW</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ufw allow 22/tcp, 80/tcp y (más tarde) 443/tcp, con ufw --force enable. Estado verificado: active, todo lo demás bloqueado por defecto.</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7</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Instalación de Docker</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Repositorio oficial de Docker (clave GPG en /etc/apt/keyrings/docker.gpg). Instalado docker-ce 29.6.2, containerd 2.2.6 y docker-compose-plugin 5.3.1. Usuario ubuntu agregado al grupo docker.</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8</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Clonado del repositorio</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Deploy key ED25519 dedicada generada en el VPS y registrada en el repositorio con "read_only": true — el servidor solo puede leer, nunca escribir. Clonado con git clone por SSH sin incidencias.</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9</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Variables de entorno</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.env creado desde .env.example; DB_PASSWORD generada en el propio servidor con openssl rand -hex 20, de modo que nunca quedó versionada (.env está en .gitignore) ni salió del VPS.</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10</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Primer despliegue</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docker compose up -d --build: build completo en unos 9 s. Los tres contenedores arriba, db (postgres:16-alpine) healthy. curl http://localhost/api/health devolvió {"status":"ok","db":"connected"}.</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11</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Verificación funcional</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Health check respondido correctamente desde internet. CRUD probado manualmente en el navegador: creación, marcado como completada, filtro por título y eliminación; los contadores del panel se sincronizan con la base.</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12</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fail2ban</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fail2ban 1.0.2 con el jail sshd activo. Necesario porque el puerto 22 debió abrirse a 0.0.0.0/0 para los runners de GitHub Actions, que usan IPs dinámicas.</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13</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Respaldos automáticos</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Cron diario a las 03:00 con pg_dump + gzip y retención de 7 días. Prueba manual exitosa: tasksdb_2026-07-24_022013.sql.gz (976 B) generado en ~/backups/.</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14</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Auditoría de seguridad</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Escaneo externo de la URL pública con Cloudflare URL Scanner y revisión manual del código (frontend, API, Dockerfiles y compose). 19 hallazgos detectados y corregidos: ver sección 5.</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15</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HTTPS con Let's Encrypt</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Puerto 443 abierto en Security Group y UFW. Certificado emitido para 3-144-146-133.nip.io mediante certbot con desafío HTTP-01 por webroot, válido hasta el 2026-10-28, con renovación automática semanal por cron y recarga de Nginx. Antes de solicitarlo se validó el circuito ACME con un archivo de prueba, para no consumir los intentos que limita Let's Encrypt.</w:t>
            </w:r>
          </w:p>
        </w:tc>
      </w:tr>
      <w:tr>
        <w:tc>
          <w:tcPr>
            <w:tcW w:type="dxa" w:w="5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16</w:t>
            </w:r>
          </w:p>
        </w:tc>
        <w:tc>
          <w:tcPr>
            <w:tcW w:type="dxa" w:w="18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Endurecimiento del servidor</w:t>
            </w:r>
          </w:p>
        </w:tc>
        <w:tc>
          <w:tcPr>
            <w:tcW w:type="dxa" w:w="66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SSH: PasswordAuthentication no, PermitRootLogin no, MaxAuthTries 3, AllowUsers ubuntu. fail2ban: 3 intentos, baneo de 1 h, ventana de 10 min. unattended-upgrades habilitado para parches automáticos. chmod 600 en .env.</w:t>
            </w:r>
          </w:p>
        </w:tc>
      </w:tr>
    </w:tbl>
    <w:p>
      <w:r>
        <w:br w:type="page"/>
      </w:r>
    </w:p>
    <w:p>
      <w:pPr>
        <w:pStyle w:val="Heading1"/>
        <w:spacing w:after="200" w:before="320"/>
      </w:pPr>
      <w:r>
        <w:rPr>
          <w:rFonts w:ascii="Times New Roman" w:cs="Times New Roman" w:eastAsia="Times New Roman" w:hAnsi="Times New Roman"/>
          <w:b/>
          <w:bCs/>
          <w:color w:val="1F3864"/>
          <w:sz w:val="30"/>
          <w:szCs w:val="30"/>
        </w:rPr>
        <w:t xml:space="preserve">3. Configuración del Pipeline CI/CD</w:t>
      </w:r>
    </w:p>
    <w:p>
      <w:pPr>
        <w:pStyle w:val="Heading2"/>
        <w:spacing w:after="160" w:before="240"/>
      </w:pPr>
      <w:r>
        <w:rPr>
          <w:rFonts w:ascii="Times New Roman" w:cs="Times New Roman" w:eastAsia="Times New Roman" w:hAnsi="Times New Roman"/>
          <w:b/>
          <w:bCs/>
          <w:color w:val="1F3864"/>
          <w:sz w:val="26"/>
          <w:szCs w:val="26"/>
        </w:rPr>
        <w:t xml:space="preserve">3.1 Descripción general</w:t>
      </w:r>
    </w:p>
    <w:p>
      <w:pPr>
        <w:spacing w:after="160" w:line="320"/>
        <w:jc w:val="both"/>
      </w:pPr>
      <w:r>
        <w:rPr>
          <w:rFonts w:ascii="Times New Roman" w:cs="Times New Roman" w:eastAsia="Times New Roman" w:hAnsi="Times New Roman"/>
          <w:sz w:val="24"/>
          <w:szCs w:val="24"/>
        </w:rPr>
        <w:t xml:space="preserve">El pipeline se define en .github/workflows/deploy.yml y corre ante cada push o pull request contra main. Tiene dos jobs secuenciales: validate y deploy (este último solo en eventos push, y depende de que validate pase).</w:t>
      </w:r>
    </w:p>
    <w:p>
      <w:pPr>
        <w:pStyle w:val="Heading2"/>
        <w:spacing w:after="160" w:before="240"/>
      </w:pPr>
      <w:r>
        <w:rPr>
          <w:rFonts w:ascii="Times New Roman" w:cs="Times New Roman" w:eastAsia="Times New Roman" w:hAnsi="Times New Roman"/>
          <w:b/>
          <w:bCs/>
          <w:color w:val="1F3864"/>
          <w:sz w:val="26"/>
          <w:szCs w:val="26"/>
        </w:rPr>
        <w:t xml:space="preserve">3.2 Job validate</w:t>
      </w:r>
    </w:p>
    <w:p>
      <w:pPr>
        <w:spacing w:after="160" w:line="320"/>
        <w:jc w:val="both"/>
      </w:pPr>
      <w:r>
        <w:rPr>
          <w:rFonts w:ascii="Times New Roman" w:cs="Times New Roman" w:eastAsia="Times New Roman" w:hAnsi="Times New Roman"/>
          <w:sz w:val="24"/>
          <w:szCs w:val="24"/>
        </w:rPr>
        <w:t xml:space="preserve">Descarga el código, instala dependencias del backend (npm ci), valida su sintaxis, ejecuta una auditoría de seguridad de dependencias (npm audit --audit-level=high), valida la sintaxis de docker-compose.yml y construye las imágenes para confirmar que el proyecto compila de extremo a extremo antes de tocar producción. La construcción del frontend, además, valida con nginx -t las dos configuraciones posibles (HTTP y TLS).</w:t>
      </w:r>
    </w:p>
    <w:p>
      <w:pPr>
        <w:pStyle w:val="Heading2"/>
        <w:spacing w:after="160" w:before="240"/>
      </w:pPr>
      <w:r>
        <w:rPr>
          <w:rFonts w:ascii="Times New Roman" w:cs="Times New Roman" w:eastAsia="Times New Roman" w:hAnsi="Times New Roman"/>
          <w:b/>
          <w:bCs/>
          <w:color w:val="1F3864"/>
          <w:sz w:val="26"/>
          <w:szCs w:val="26"/>
        </w:rPr>
        <w:t xml:space="preserve">3.3 Job deploy</w:t>
      </w:r>
    </w:p>
    <w:p>
      <w:pPr>
        <w:spacing w:after="160" w:line="320"/>
        <w:jc w:val="both"/>
      </w:pPr>
      <w:r>
        <w:rPr>
          <w:rFonts w:ascii="Times New Roman" w:cs="Times New Roman" w:eastAsia="Times New Roman" w:hAnsi="Times New Roman"/>
          <w:sz w:val="24"/>
          <w:szCs w:val="24"/>
        </w:rPr>
        <w:t xml:space="preserve">Se conecta por SSH real al VPS (acción appleboy/ssh-action, autenticada con una llave privada guardada como secreto de GitHub) y ejecuta: git fetch más git reset --hard origin/main, docker compose up -d --build, docker image prune -f y, finalmente, un curl contra /api/health que hace fallar el job si la aplicación no responde tras el despliegue.</w:t>
      </w:r>
    </w:p>
    <w:p>
      <w:pPr>
        <w:pStyle w:val="Heading2"/>
        <w:spacing w:after="160" w:before="240"/>
      </w:pPr>
      <w:r>
        <w:rPr>
          <w:rFonts w:ascii="Times New Roman" w:cs="Times New Roman" w:eastAsia="Times New Roman" w:hAnsi="Times New Roman"/>
          <w:b/>
          <w:bCs/>
          <w:color w:val="1F3864"/>
          <w:sz w:val="26"/>
          <w:szCs w:val="26"/>
        </w:rPr>
        <w:t xml:space="preserve">3.4 Secretos utilizados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Secreto</w:t>
            </w:r>
          </w:p>
        </w:tc>
        <w:tc>
          <w:tcPr>
            <w:tcW w:type="dxa" w:w="69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Propósito</w:t>
            </w:r>
          </w:p>
        </w:tc>
      </w:tr>
      <w:tr>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VPS_HOST</w:t>
            </w:r>
          </w:p>
        </w:tc>
        <w:tc>
          <w:tcPr>
            <w:tcW w:type="dxa" w:w="6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3.144.146.133 (IP pública de la instancia)</w:t>
            </w:r>
          </w:p>
        </w:tc>
      </w:tr>
      <w:tr>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VPS_USER</w:t>
            </w:r>
          </w:p>
        </w:tc>
        <w:tc>
          <w:tcPr>
            <w:tcW w:type="dxa" w:w="6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ubuntu</w:t>
            </w:r>
          </w:p>
        </w:tc>
      </w:tr>
      <w:tr>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VPS_SSH_KEY</w:t>
            </w:r>
          </w:p>
        </w:tc>
        <w:tc>
          <w:tcPr>
            <w:tcW w:type="dxa" w:w="6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Llave privada ED25519 dedicada al pipeline (distinta de la personal y de la deploy key)</w:t>
            </w:r>
          </w:p>
        </w:tc>
      </w:tr>
      <w:tr>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VPS_PORT</w:t>
            </w:r>
          </w:p>
        </w:tc>
        <w:tc>
          <w:tcPr>
            <w:tcW w:type="dxa" w:w="69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22</w:t>
            </w:r>
          </w:p>
        </w:tc>
      </w:tr>
    </w:tbl>
    <w:p>
      <w:pPr>
        <w:pStyle w:val="Heading2"/>
        <w:spacing w:after="160" w:before="240"/>
      </w:pPr>
      <w:r>
        <w:rPr>
          <w:rFonts w:ascii="Times New Roman" w:cs="Times New Roman" w:eastAsia="Times New Roman" w:hAnsi="Times New Roman"/>
          <w:b/>
          <w:bCs/>
          <w:color w:val="1F3864"/>
          <w:sz w:val="26"/>
          <w:szCs w:val="26"/>
        </w:rPr>
        <w:t xml:space="preserve">3.5 Evidencia de funcionamiento</w:t>
      </w:r>
    </w:p>
    <w:p>
      <w:pPr>
        <w:spacing w:after="160" w:line="320"/>
        <w:jc w:val="both"/>
      </w:pPr>
      <w:r>
        <w:rPr>
          <w:rFonts w:ascii="Times New Roman" w:cs="Times New Roman" w:eastAsia="Times New Roman" w:hAnsi="Times New Roman"/>
          <w:sz w:val="24"/>
          <w:szCs w:val="24"/>
        </w:rPr>
        <w:t xml:space="preserve">Dato real de la bitácora: la primera ejecución del workflow (disparada por el push inicial del proyecto, antes de existir el VPS y los secretos) falló en el job deploy — comportamiento esperado que confirmó que el pipeline no despliega si no puede conectarse al servidor.</w:t>
      </w:r>
    </w:p>
    <w:p>
      <w:pPr>
        <w:spacing w:after="160" w:line="320"/>
        <w:jc w:val="both"/>
      </w:pPr>
      <w:r>
        <w:rPr>
          <w:rFonts w:ascii="Times New Roman" w:cs="Times New Roman" w:eastAsia="Times New Roman" w:hAnsi="Times New Roman"/>
          <w:sz w:val="24"/>
          <w:szCs w:val="24"/>
        </w:rPr>
        <w:t xml:space="preserve">Prueba definitiva: se editó una línea del frontend/index.html y se hizo push a main (commit 565b797). El workflow ejecutó validate y luego deploy (SSH real al VPS, git reset --hard origin/main, docker compose up -d --build y health check con curl). En unos tres minutos el cambio quedó visible en producción sin tocar el VPS manualmente, verificado desde fuera de la red del servidor. La ejecución completa tomó 48 segundos (validate 16 s + deploy 24 s).</w:t>
      </w:r>
    </w:p>
    <w:p>
      <w:pPr>
        <w:spacing w:after="160" w:line="320"/>
        <w:jc w:val="both"/>
      </w:pPr>
      <w:r>
        <w:rPr>
          <w:rFonts w:ascii="Times New Roman" w:cs="Times New Roman" w:eastAsia="Times New Roman" w:hAnsi="Times New Roman"/>
          <w:sz w:val="24"/>
          <w:szCs w:val="24"/>
        </w:rPr>
        <w:t xml:space="preserve">Tras la auditoría de seguridad se realizaron nuevos despliegues por el mismo mecanismo. Los runs 5, 6 y 7 fallaron en el job validate por errores de configuración de Nginx (detallados en 5.7) — que es precisamente el comportamiento deseado: el pipeline detuvo cambios defectuosos antes de que llegaran a producción, y el servicio siguió funcionando con la versión anterior. El run 8, con las correcciones, terminó en verde (Anexo 8).</w:t>
      </w:r>
    </w:p>
    <w:p>
      <w:r>
        <w:br w:type="page"/>
      </w:r>
    </w:p>
    <w:p>
      <w:pPr>
        <w:pStyle w:val="Heading1"/>
        <w:spacing w:after="200" w:before="320"/>
      </w:pPr>
      <w:r>
        <w:rPr>
          <w:rFonts w:ascii="Times New Roman" w:cs="Times New Roman" w:eastAsia="Times New Roman" w:hAnsi="Times New Roman"/>
          <w:b/>
          <w:bCs/>
          <w:color w:val="1F3864"/>
          <w:sz w:val="30"/>
          <w:szCs w:val="30"/>
        </w:rPr>
        <w:t xml:space="preserve">4. Plan de Mantenimiento y Seguridad</w:t>
      </w:r>
    </w:p>
    <w:p>
      <w:pPr>
        <w:pStyle w:val="Heading2"/>
        <w:spacing w:after="160" w:before="240"/>
      </w:pPr>
      <w:r>
        <w:rPr>
          <w:rFonts w:ascii="Times New Roman" w:cs="Times New Roman" w:eastAsia="Times New Roman" w:hAnsi="Times New Roman"/>
          <w:b/>
          <w:bCs/>
          <w:color w:val="1F3864"/>
          <w:sz w:val="26"/>
          <w:szCs w:val="26"/>
        </w:rPr>
        <w:t xml:space="preserve">4.1 Firewall en dos capas</w:t>
      </w:r>
    </w:p>
    <w:p>
      <w:pPr>
        <w:spacing w:after="160" w:line="320"/>
        <w:jc w:val="both"/>
      </w:pPr>
      <w:r>
        <w:rPr>
          <w:rFonts w:ascii="Times New Roman" w:cs="Times New Roman" w:eastAsia="Times New Roman" w:hAnsi="Times New Roman"/>
          <w:sz w:val="24"/>
          <w:szCs w:val="24"/>
        </w:rPr>
        <w:t xml:space="preserve">AWS Security Group: permite únicamente 22 (SSH), 80 y 443 (HTTP/HTTPS). El 22 se restringió inicialmente a la IP del administrador y se abrió a 0.0.0.0/0 al configurar el pipeline, porque los runners de GitHub Actions no tienen IP fija; el riesgo se mitiga con autenticación exclusivamente por llave, fail2ban y la restricción AllowUsers.</w:t>
      </w:r>
    </w:p>
    <w:p>
      <w:pPr>
        <w:spacing w:after="160" w:line="320"/>
        <w:jc w:val="both"/>
      </w:pPr>
      <w:r>
        <w:rPr>
          <w:rFonts w:ascii="Times New Roman" w:cs="Times New Roman" w:eastAsia="Times New Roman" w:hAnsi="Times New Roman"/>
          <w:sz w:val="24"/>
          <w:szCs w:val="24"/>
        </w:rPr>
        <w:t xml:space="preserve">UFW (sistema operativo): misma política de puertos como segunda capa independiente. El backend (3000) y la base de datos (5432) nunca se exponen fuera de la red interna de Docker.</w:t>
      </w:r>
    </w:p>
    <w:p>
      <w:pPr>
        <w:pStyle w:val="Heading2"/>
        <w:spacing w:after="160" w:before="240"/>
      </w:pPr>
      <w:r>
        <w:rPr>
          <w:rFonts w:ascii="Times New Roman" w:cs="Times New Roman" w:eastAsia="Times New Roman" w:hAnsi="Times New Roman"/>
          <w:b/>
          <w:bCs/>
          <w:color w:val="1F3864"/>
          <w:sz w:val="26"/>
          <w:szCs w:val="26"/>
        </w:rPr>
        <w:t xml:space="preserve">4.2 Respaldo de la base de datos</w:t>
      </w:r>
    </w:p>
    <w:p>
      <w:pPr>
        <w:spacing w:after="160" w:line="320"/>
        <w:jc w:val="both"/>
      </w:pPr>
      <w:r>
        <w:rPr>
          <w:rFonts w:ascii="Times New Roman" w:cs="Times New Roman" w:eastAsia="Times New Roman" w:hAnsi="Times New Roman"/>
          <w:sz w:val="24"/>
          <w:szCs w:val="24"/>
        </w:rPr>
        <w:t xml:space="preserve">El script ~/backups/backup-db.sh ejecuta pg_dump sobre la base, comprime con gzip y elimina respaldos de más de 7 días. Cron diario a las 03:00, verificado con crontab -l. Prueba manual ejecutada con éxito: se generó tasksdb_2026-07-24_022013.sql.gz (976 B comprimido) en ~/backups/, con log de ejecuciones en ~/backups/backup.log.</w:t>
      </w:r>
    </w:p>
    <w:p>
      <w:pPr>
        <w:pStyle w:val="Heading2"/>
        <w:spacing w:after="160" w:before="240"/>
      </w:pPr>
      <w:r>
        <w:rPr>
          <w:rFonts w:ascii="Times New Roman" w:cs="Times New Roman" w:eastAsia="Times New Roman" w:hAnsi="Times New Roman"/>
          <w:b/>
          <w:bCs/>
          <w:color w:val="1F3864"/>
          <w:sz w:val="26"/>
          <w:szCs w:val="26"/>
        </w:rPr>
        <w:t xml:space="preserve">4.3 Gestión de secretos</w:t>
      </w:r>
    </w:p>
    <w:p>
      <w:pPr>
        <w:spacing w:after="160" w:line="320"/>
        <w:jc w:val="both"/>
      </w:pPr>
      <w:r>
        <w:rPr>
          <w:rFonts w:ascii="Times New Roman" w:cs="Times New Roman" w:eastAsia="Times New Roman" w:hAnsi="Times New Roman"/>
          <w:sz w:val="24"/>
          <w:szCs w:val="24"/>
        </w:rPr>
        <w:t xml:space="preserve">Ningún secreto (contraseña de base de datos, llaves privadas) está versionado en Git: .env está excluido vía .gitignore y en el servidor tiene permisos 600. La contraseña de la base de datos se generó en el propio servidor con openssl rand -hex 20, de modo que nunca salió de él. Las credenciales del pipeline viven únicamente como GitHub Actions Secrets, cifrados y ocultos en los logs.</w:t>
      </w:r>
    </w:p>
    <w:p>
      <w:pPr>
        <w:pStyle w:val="Heading2"/>
        <w:spacing w:after="160" w:before="240"/>
      </w:pPr>
      <w:r>
        <w:rPr>
          <w:rFonts w:ascii="Times New Roman" w:cs="Times New Roman" w:eastAsia="Times New Roman" w:hAnsi="Times New Roman"/>
          <w:b/>
          <w:bCs/>
          <w:color w:val="1F3864"/>
          <w:sz w:val="26"/>
          <w:szCs w:val="26"/>
        </w:rPr>
        <w:t xml:space="preserve">4.4 Actualizaciones y monitoreo</w:t>
      </w:r>
    </w:p>
    <w:p>
      <w:pPr>
        <w:spacing w:after="160" w:line="320"/>
        <w:jc w:val="both"/>
      </w:pPr>
      <w:r>
        <w:rPr>
          <w:rFonts w:ascii="Times New Roman" w:cs="Times New Roman" w:eastAsia="Times New Roman" w:hAnsi="Times New Roman"/>
          <w:sz w:val="24"/>
          <w:szCs w:val="24"/>
        </w:rPr>
        <w:t xml:space="preserve">unattended-upgrades aplica automáticamente los parches de seguridad del sistema operativo. Los healthchecks de Docker vigilan de forma continua los tres contenedores, y el endpoint /api/health permite comprobar de un vistazo que la API y la base de datos responden. La rotación de logs de Docker (10 MB por archivo, 3 archivos) evita que el disco se llene.</w:t>
      </w:r>
    </w:p>
    <w:p>
      <w:pPr>
        <w:pStyle w:val="Heading2"/>
        <w:spacing w:after="160" w:before="240"/>
      </w:pPr>
      <w:r>
        <w:rPr>
          <w:rFonts w:ascii="Times New Roman" w:cs="Times New Roman" w:eastAsia="Times New Roman" w:hAnsi="Times New Roman"/>
          <w:b/>
          <w:bCs/>
          <w:color w:val="1F3864"/>
          <w:sz w:val="26"/>
          <w:szCs w:val="26"/>
        </w:rPr>
        <w:t xml:space="preserve">4.5 Recomendaciones futuras</w:t>
      </w:r>
    </w:p>
    <w:p>
      <w:pPr>
        <w:spacing w:after="160" w:line="320"/>
        <w:jc w:val="both"/>
      </w:pPr>
      <w:r>
        <w:rPr>
          <w:rFonts w:ascii="Times New Roman" w:cs="Times New Roman" w:eastAsia="Times New Roman" w:hAnsi="Times New Roman"/>
          <w:sz w:val="24"/>
          <w:szCs w:val="24"/>
        </w:rPr>
        <w:t xml:space="preserve">Copiar los respaldos fuera de la instancia (por ejemplo a un bucket S3 con reglas de ciclo de vida) para sobrevivir a la pérdida del volumen; sustituir el acceso SSH del pipeline por un runner autoalojado o AWS Systems Manager, lo que permitiría cerrar el puerto 22 a internet; autoalojar las tipografías para eliminar la última dependencia de terceros; y configurar alarmas de CloudWatch (CPU, disco, estado de la instancia) para detectar incidentes sin necesidad de entrar al servidor.</w:t>
      </w:r>
    </w:p>
    <w:p>
      <w:r>
        <w:br w:type="page"/>
      </w:r>
    </w:p>
    <w:p>
      <w:pPr>
        <w:pStyle w:val="Heading1"/>
        <w:spacing w:after="200" w:before="320"/>
      </w:pPr>
      <w:r>
        <w:rPr>
          <w:rFonts w:ascii="Times New Roman" w:cs="Times New Roman" w:eastAsia="Times New Roman" w:hAnsi="Times New Roman"/>
          <w:b/>
          <w:bCs/>
          <w:color w:val="1F3864"/>
          <w:sz w:val="30"/>
          <w:szCs w:val="30"/>
        </w:rPr>
        <w:t xml:space="preserve">5. Auditoría de Seguridad y Correcciones Aplicadas</w:t>
      </w:r>
    </w:p>
    <w:p>
      <w:pPr>
        <w:spacing w:after="160" w:line="320"/>
        <w:jc w:val="both"/>
      </w:pPr>
      <w:r>
        <w:rPr>
          <w:rFonts w:ascii="Times New Roman" w:cs="Times New Roman" w:eastAsia="Times New Roman" w:hAnsi="Times New Roman"/>
          <w:sz w:val="24"/>
          <w:szCs w:val="24"/>
        </w:rPr>
        <w:t xml:space="preserve">Una vez el servicio estuvo en producción se realizó una auditoría en cuatro capas: un escaneo externo de la URL pública con Cloudflare URL Scanner —que reporta las cabeceras de respuesta y las peticiones que hace el sitio— y una revisión manual del código del frontend, de la API, de los Dockerfiles y del docker-compose.yml. Se detectaron 19 hallazgos y se corrigieron todos; una verificación independiente posterior (5.8) añadió dos residuos más, también resueltos. Las tablas siguientes resumen cada uno con su evidencia de verificación.</w:t>
      </w:r>
    </w:p>
    <w:p>
      <w:pPr>
        <w:pStyle w:val="Heading2"/>
        <w:spacing w:after="160" w:before="240"/>
      </w:pPr>
      <w:r>
        <w:rPr>
          <w:rFonts w:ascii="Times New Roman" w:cs="Times New Roman" w:eastAsia="Times New Roman" w:hAnsi="Times New Roman"/>
          <w:b/>
          <w:bCs/>
          <w:color w:val="1F3864"/>
          <w:sz w:val="26"/>
          <w:szCs w:val="26"/>
        </w:rPr>
        <w:t xml:space="preserve">5.1 Capa de transporte y cabeceras HTTP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1500"/>
        <w:gridCol w:w="3200"/>
        <w:gridCol w:w="1780"/>
      </w:tblGrid>
      <w:tr>
        <w:trPr>
          <w:tblHeader/>
        </w:trPr>
        <w:tc>
          <w:tcPr>
            <w:tcW w:type="dxa" w:w="42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w:t>
            </w:r>
          </w:p>
        </w:tc>
        <w:tc>
          <w:tcPr>
            <w:tcW w:type="dxa" w:w="2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Hallazgo</w:t>
            </w:r>
          </w:p>
        </w:tc>
        <w:tc>
          <w:tcPr>
            <w:tcW w:type="dxa" w:w="15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Riesgo</w:t>
            </w:r>
          </w:p>
        </w:tc>
        <w:tc>
          <w:tcPr>
            <w:tcW w:type="dxa" w:w="32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Corrección aplicada</w:t>
            </w:r>
          </w:p>
        </w:tc>
        <w:tc>
          <w:tcPr>
            <w:tcW w:type="dxa" w:w="178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Verificación</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Sitio servido solo por HTTP, sin cifrado</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Alto — los datos viajan en claro; permite interceptación y modificación en tránsito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TLS 1.2/1.3 con certificado de Let's Encrypt para 3-144-146-133.nip.io (gratuito, sin dominio propio). Servicio certbot con desafío HTTP-01 por webroot y renovación automática semanal</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curl -I https://3-144-146-133.nip.io responde HTTP/2 200 con certificado válido</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2</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redirección de HTTP a HTTPS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 — el usuario podía seguir navegando sin cifrado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Redirección 308 (no 301: preserva el método HTTP; un 301 convertiría un POST en GET). El puerto 80 solo conserva el desafío ACME y la sonda de salud</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curl -I http://3-144-146-133.nip.io devuelve 308 Permanent Redirect</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3</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cabecera Strict-Transport-Security (HSTS)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 — degradación a HTTP posible en la primera visita</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HSTS con max-age=31536000; includeSubDomains, emitido solo cuando el certificado es de confianza</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Cabecera strict-transport-security presente en la respuesta</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4</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Content-Security-Policy</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Alto — ninguna defensa en profundidad frente a inyección de scripts</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CSP restrictiva sin 'unsafe-inline': default-src 'self', object-src 'none', frame-ancestors 'none', base-uri 'none'. Exigió refactorizar el frontend (ver 5.2)</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Cabecera content-security-policy completa en la respuesta</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5</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Divulgación de la versión del servidor (Server: nginx/1.27.5)</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facilita buscar exploits de esa versión exacta</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server_tokens off</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 respuesta ahora indica solo "Server: nginx"</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6</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Faltaban Permissions-Policy, Cross-Origin-Opener-Policy, Cross-Origin-Resource-Policy y X-Permitted-Cross-Domain-Policies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Medio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Las cuatro cabeceras añadidas</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Verificadas con curl -I</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7</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X-Frame-Options permisivo y cabeceras sin el modificador always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nginx omitía las cabeceras en respuestas de error 4xx/5xx, justo donde más importan</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X-Frame-Options: DENY y todas las cabeceras declaradas con always</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Cabeceras presentes también en respuestas 404</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8</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limitación de tasa ni de conexiones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 — permitía abuso automatizado y fuerza bruta del CRUD</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limit_req a 10 r/s por IP con ráfaga de 20, limit_conn a 20 conexiones por IP y client_max_body_size 16k en /api/</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30 peticiones seguidas: 26 respondieron 200 y 4 respondieron 429</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9</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Tiempos de espera sin acotar</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conexiones lentas podían agotar los procesos de Nginx (tipo Slowloris) en una instancia de 1 GiB</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client_body_timeout, client_header_timeout, send_timeout y keepalive_timeout acotados</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Configuración validada con nginx -t en cada build</w:t>
            </w:r>
          </w:p>
        </w:tc>
      </w:tr>
    </w:tbl>
    <w:p>
      <w:pPr>
        <w:pStyle w:val="Heading2"/>
        <w:spacing w:after="160" w:before="240"/>
      </w:pPr>
      <w:r>
        <w:rPr>
          <w:rFonts w:ascii="Times New Roman" w:cs="Times New Roman" w:eastAsia="Times New Roman" w:hAnsi="Times New Roman"/>
          <w:b/>
          <w:bCs/>
          <w:color w:val="1F3864"/>
          <w:sz w:val="26"/>
          <w:szCs w:val="26"/>
        </w:rPr>
        <w:t xml:space="preserve">5.2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1500"/>
        <w:gridCol w:w="3200"/>
        <w:gridCol w:w="1780"/>
      </w:tblGrid>
      <w:tr>
        <w:trPr>
          <w:tblHeader/>
        </w:trPr>
        <w:tc>
          <w:tcPr>
            <w:tcW w:type="dxa" w:w="42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w:t>
            </w:r>
          </w:p>
        </w:tc>
        <w:tc>
          <w:tcPr>
            <w:tcW w:type="dxa" w:w="2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Hallazgo</w:t>
            </w:r>
          </w:p>
        </w:tc>
        <w:tc>
          <w:tcPr>
            <w:tcW w:type="dxa" w:w="15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Riesgo</w:t>
            </w:r>
          </w:p>
        </w:tc>
        <w:tc>
          <w:tcPr>
            <w:tcW w:type="dxa" w:w="32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Corrección aplicada</w:t>
            </w:r>
          </w:p>
        </w:tc>
        <w:tc>
          <w:tcPr>
            <w:tcW w:type="dxa" w:w="178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Verificación</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10</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XSS real: el texto escrito en el filtro se insertaba sin escapar en el DOM cuando no había coincidencias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Alto — con &lt;img src=x onerror=alert(1)&gt; en el buscador se ejecutaba JavaScript arbitrario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El valor del filtro pasa por escapeHtml() antes de insertarse en el DOM</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Se probó el payload en el campo de filtro: ahora se muestra como texto literal, sin ejecutarse (Anexo 7)</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11</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Notificaciones construidas con innerHTML</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no explotable con los mensajes actuales, pero es un patrón frágil</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Reconstruidas con createElement y textContent</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Revisión de código</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12</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Atributos onclick inline en cada fila de la lista</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 — obligaban a permitir 'unsafe-inline' en la CSP, anulando su protección</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Reemplazados por delegación de eventos con data-action; CSS y JS extraídos a styles.css y app.js</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 CSP sin 'unsafe-inline' funciona y el CRUD sigue operativo</w:t>
            </w:r>
          </w:p>
        </w:tc>
      </w:tr>
    </w:tbl>
    <w:p>
      <w:pPr>
        <w:pStyle w:val="Heading2"/>
        <w:spacing w:after="160" w:before="240"/>
      </w:pPr>
      <w:r>
        <w:rPr>
          <w:rFonts w:ascii="Times New Roman" w:cs="Times New Roman" w:eastAsia="Times New Roman" w:hAnsi="Times New Roman"/>
          <w:b/>
          <w:bCs/>
          <w:color w:val="1F3864"/>
          <w:sz w:val="26"/>
          <w:szCs w:val="26"/>
        </w:rPr>
        <w:t xml:space="preserve">5.3 API (Express)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1500"/>
        <w:gridCol w:w="3200"/>
        <w:gridCol w:w="1780"/>
      </w:tblGrid>
      <w:tr>
        <w:trPr>
          <w:tblHeader/>
        </w:trPr>
        <w:tc>
          <w:tcPr>
            <w:tcW w:type="dxa" w:w="42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w:t>
            </w:r>
          </w:p>
        </w:tc>
        <w:tc>
          <w:tcPr>
            <w:tcW w:type="dxa" w:w="2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Hallazgo</w:t>
            </w:r>
          </w:p>
        </w:tc>
        <w:tc>
          <w:tcPr>
            <w:tcW w:type="dxa" w:w="15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Riesgo</w:t>
            </w:r>
          </w:p>
        </w:tc>
        <w:tc>
          <w:tcPr>
            <w:tcW w:type="dxa" w:w="32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Corrección aplicada</w:t>
            </w:r>
          </w:p>
        </w:tc>
        <w:tc>
          <w:tcPr>
            <w:tcW w:type="dxa" w:w="178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Verificación</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13</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cors() sin opciones, que responde Access-Control-Allow-Origin: *</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Alto — cualquier sitio web podía consumir la API desde el navegador de la víctima</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Se eliminó la dependencia cors. El frontend es del mismo origen vía proxy, así que no se envía ninguna cabecera CORS; si alguna vez se necesita, se declara un origen concreto en CORS_ORIGIN</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 respuesta ya no incluye access-control-allow-origin</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14</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cabeceras de seguridad y con la tecnología expuesta (X-Powered-By: Express)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helmet y app.disable('x-powered-by')</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curl -I sobre la API: sin x-powered-by y con las cabeceras de helmet</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15</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validación de tipos ni de longitud; cuerpo JSON sin límite</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 — un objeto o arreglo en title llegaba al driver de PostgreSQL, un id no numérico producía un error 500 y un payload gigante podía agotar la memoria del contenedor</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Validación estricta de tipo y longitud (máx. 255), id validado como entero positivo, express.json con límite de 10 kB y manejador de errores que nunca expone el stack</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Nueve casos probados (título objeto, vacío y de 300 caracteres, id no numérico, completed no booleano, JSON malformado y cuerpo de 20 kB): todos responden 400 o 413 con mensaje limpio</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16</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limitación de tasa en la aplicación</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express-rate-limit a 120 peticiones por minuto y por IP, con trust proxy para leer la IP real detrás de Nginx</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Superado el umbral, la API responde 429</w:t>
            </w:r>
          </w:p>
        </w:tc>
      </w:tr>
    </w:tbl>
    <w:p>
      <w:pPr>
        <w:pStyle w:val="Heading2"/>
        <w:spacing w:after="160" w:before="240"/>
      </w:pPr>
      <w:r>
        <w:rPr>
          <w:rFonts w:ascii="Times New Roman" w:cs="Times New Roman" w:eastAsia="Times New Roman" w:hAnsi="Times New Roman"/>
          <w:b/>
          <w:bCs/>
          <w:color w:val="1F3864"/>
          <w:sz w:val="26"/>
          <w:szCs w:val="26"/>
        </w:rPr>
        <w:t xml:space="preserve">5.4 Contenedores y servidor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1500"/>
        <w:gridCol w:w="3200"/>
        <w:gridCol w:w="1780"/>
      </w:tblGrid>
      <w:tr>
        <w:trPr>
          <w:tblHeader/>
        </w:trPr>
        <w:tc>
          <w:tcPr>
            <w:tcW w:type="dxa" w:w="42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w:t>
            </w:r>
          </w:p>
        </w:tc>
        <w:tc>
          <w:tcPr>
            <w:tcW w:type="dxa" w:w="2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Hallazgo</w:t>
            </w:r>
          </w:p>
        </w:tc>
        <w:tc>
          <w:tcPr>
            <w:tcW w:type="dxa" w:w="15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Riesgo</w:t>
            </w:r>
          </w:p>
        </w:tc>
        <w:tc>
          <w:tcPr>
            <w:tcW w:type="dxa" w:w="32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Corrección aplicada</w:t>
            </w:r>
          </w:p>
        </w:tc>
        <w:tc>
          <w:tcPr>
            <w:tcW w:type="dxa" w:w="178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Verificación</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17</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El backend corría como root dentro del contenedor; npm install no reproducible y ejecutaba scripts postinstall</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Alto — una ejecución de código en el contenedor obtenía privilegios administrativos; los scripts de dependencias son un vector de cadena de suministro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USER node (uid 1000), npm ci --omit=dev --ignore-scripts, read_only: true con /tmp en tmpfs, cap_drop: ALL y no-new-privileges</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docker compose exec backend id devuelve uid=1000(node)</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18</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Sin límites de recursos, sin rotación de logs y sin healthchecks en frontend y backend</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Medio — un contenedor podía consumir toda la RAM de la instancia y los logs sin rotar podían llenar el disco de 20 GiB (denegación de servicio por agotamiento)</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Límites de CPU y memoria por servicio (320M/256M/128M), logging json-file con max-size 10m y max-file 3, y healthcheck en los tres contenedores</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docker compose ps muestra los tres contenedores como healthy</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19</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SSH con el puerto 22 abierto a 0.0.0.0/0 y configuración por defecto; .env con permisos amplios</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Alto — superficie de fuerza bruta abierta a todo internet</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PasswordAuthentication no, PermitRootLogin no, MaxAuthTries 3, AllowUsers ubuntu; fail2ban endurecido (3 intentos, baneo de 1 h); unattended-upgrades activo; chmod 600 en .env; puerto 443 añadido a UFW</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sshd -t correcto, fail2ban-client status sshd activo y unattended-upgrades habilitado</w:t>
            </w:r>
          </w:p>
        </w:tc>
      </w:tr>
    </w:tbl>
    <w:p>
      <w:pPr>
        <w:pStyle w:val="Heading2"/>
        <w:spacing w:after="160" w:before="240"/>
      </w:pPr>
      <w:r>
        <w:rPr>
          <w:rFonts w:ascii="Times New Roman" w:cs="Times New Roman" w:eastAsia="Times New Roman" w:hAnsi="Times New Roman"/>
          <w:b/>
          <w:bCs/>
          <w:color w:val="1F3864"/>
          <w:sz w:val="26"/>
          <w:szCs w:val="26"/>
        </w:rPr>
        <w:t xml:space="preserve">5.5 Hallazgos aceptados y justificados</w:t>
      </w:r>
    </w:p>
    <w:p>
      <w:pPr>
        <w:spacing w:after="160" w:line="320"/>
        <w:jc w:val="both"/>
      </w:pPr>
      <w:r>
        <w:rPr>
          <w:rFonts w:ascii="Times New Roman" w:cs="Times New Roman" w:eastAsia="Times New Roman" w:hAnsi="Times New Roman"/>
          <w:b/>
          <w:bCs/>
          <w:sz w:val="24"/>
          <w:szCs w:val="24"/>
        </w:rPr>
        <w:t xml:space="preserve">Dependencia de Google Fonts. </w:t>
      </w:r>
      <w:r>
        <w:rPr>
          <w:rFonts w:ascii="Times New Roman" w:cs="Times New Roman" w:eastAsia="Times New Roman" w:hAnsi="Times New Roman"/>
          <w:sz w:val="24"/>
          <w:szCs w:val="24"/>
        </w:rPr>
        <w:t xml:space="preserve">El SPA carga tipografías desde fonts.googleapis.com, lo que revela la IP del visitante a un tercero. Es un asunto de privacidad, no una vulnerabilidad explotable: se mantiene por coherencia visual con la entrega y se declara de forma explícita en la CSP (style-src y font-src acotados a esos dos dominios), de modo que ningún otro origen externo puede cargar recursos. La remediación completa sería autoalojar las fuentes.</w:t>
      </w:r>
    </w:p>
    <w:p>
      <w:pPr>
        <w:spacing w:after="160" w:line="320"/>
        <w:jc w:val="both"/>
      </w:pPr>
      <w:r>
        <w:rPr>
          <w:rFonts w:ascii="Times New Roman" w:cs="Times New Roman" w:eastAsia="Times New Roman" w:hAnsi="Times New Roman"/>
          <w:b/>
          <w:bCs/>
          <w:sz w:val="24"/>
          <w:szCs w:val="24"/>
        </w:rPr>
        <w:t xml:space="preserve">Puerto 22 accesible desde cualquier IP. </w:t>
      </w:r>
      <w:r>
        <w:rPr>
          <w:rFonts w:ascii="Times New Roman" w:cs="Times New Roman" w:eastAsia="Times New Roman" w:hAnsi="Times New Roman"/>
          <w:sz w:val="24"/>
          <w:szCs w:val="24"/>
        </w:rPr>
        <w:t xml:space="preserve">Lo exige el pipeline, porque los runners de GitHub Actions no tienen IP fija. Se mitiga con autenticación exclusivamente por llave, fail2ban y la restricción AllowUsers. La alternativa ideal sería un runner autoalojado o AWS Systems Manager, que evitarían exponer SSH a internet.</w:t>
      </w:r>
    </w:p>
    <w:p>
      <w:pPr>
        <w:pStyle w:val="Heading2"/>
        <w:spacing w:after="160" w:before="240"/>
      </w:pPr>
      <w:r>
        <w:rPr>
          <w:rFonts w:ascii="Times New Roman" w:cs="Times New Roman" w:eastAsia="Times New Roman" w:hAnsi="Times New Roman"/>
          <w:b/>
          <w:bCs/>
          <w:color w:val="1F3864"/>
          <w:sz w:val="26"/>
          <w:szCs w:val="26"/>
        </w:rPr>
        <w:t xml:space="preserve">5.6 Controles de seguridad incorporados al pipeline</w:t>
      </w:r>
    </w:p>
    <w:p>
      <w:pPr>
        <w:spacing w:after="160" w:line="320"/>
        <w:jc w:val="both"/>
      </w:pPr>
      <w:r>
        <w:rPr>
          <w:rFonts w:ascii="Times New Roman" w:cs="Times New Roman" w:eastAsia="Times New Roman" w:hAnsi="Times New Roman"/>
          <w:sz w:val="24"/>
          <w:szCs w:val="24"/>
        </w:rPr>
        <w:t xml:space="preserve">Para que estas correcciones no se degraden con el tiempo, el job validate actúa además como control de seguridad continuo: npm audit --audit-level=high detiene la construcción si aparece una vulnerabilidad alta o crítica en las dependencias, y el Dockerfile del frontend valida con nginx -t las dos configuraciones posibles (HTTP y TLS) durante el build, de modo que un error de configuración detiene el pipeline antes de llegar a producción en lugar de tumbar el sitio.</w:t>
      </w:r>
    </w:p>
    <w:p>
      <w:pPr>
        <w:pStyle w:val="Heading2"/>
        <w:spacing w:after="160" w:before="240"/>
      </w:pPr>
      <w:r>
        <w:rPr>
          <w:rFonts w:ascii="Times New Roman" w:cs="Times New Roman" w:eastAsia="Times New Roman" w:hAnsi="Times New Roman"/>
          <w:b/>
          <w:bCs/>
          <w:color w:val="1F3864"/>
          <w:sz w:val="26"/>
          <w:szCs w:val="26"/>
        </w:rPr>
        <w:t xml:space="preserve">5.7 Incidencias reales durante la corrección</w:t>
      </w:r>
    </w:p>
    <w:p>
      <w:pPr>
        <w:spacing w:after="160" w:line="320"/>
        <w:jc w:val="both"/>
      </w:pPr>
      <w:r>
        <w:rPr>
          <w:rFonts w:ascii="Times New Roman" w:cs="Times New Roman" w:eastAsia="Times New Roman" w:hAnsi="Times New Roman"/>
          <w:sz w:val="24"/>
          <w:szCs w:val="24"/>
        </w:rPr>
        <w:t xml:space="preserve">Como en el resto de la bitácora, se documentan los problemas que surgieron:</w:t>
      </w:r>
    </w:p>
    <w:p>
      <w:pPr>
        <w:spacing w:after="160" w:line="320"/>
        <w:jc w:val="both"/>
      </w:pPr>
      <w:r>
        <w:rPr>
          <w:rFonts w:ascii="Times New Roman" w:cs="Times New Roman" w:eastAsia="Times New Roman" w:hAnsi="Times New Roman"/>
          <w:sz w:val="24"/>
          <w:szCs w:val="24"/>
        </w:rPr>
        <w:t xml:space="preserve">1) El pipeline falló dos veces seguidas en el job validate y el despliegue no se aplicó: los contenedores seguían teniendo seis días de antigüedad. Lo confirmó el registro "Last login" del servidor, que no mostraba la conexión del pipeline.</w:t>
      </w:r>
    </w:p>
    <w:p>
      <w:pPr>
        <w:spacing w:after="160" w:line="320"/>
        <w:jc w:val="both"/>
      </w:pPr>
      <w:r>
        <w:rPr>
          <w:rFonts w:ascii="Times New Roman" w:cs="Times New Roman" w:eastAsia="Times New Roman" w:hAnsi="Times New Roman"/>
          <w:sz w:val="24"/>
          <w:szCs w:val="24"/>
        </w:rPr>
        <w:t xml:space="preserve">2) Primera causa: el Dockerfile intentaba escribir en /etc/hosts para que nginx -t pudiera resolver el nombre "backend", pero BuildKit monta ese archivo como solo lectura. Se resolvió de una forma que además mejora el servicio: usar el DNS interno de Docker (resolver 127.0.0.11) con el upstream en una variable, de modo que Nginx ya no fija la IP del backend al arrancar y sobrevive a un cambio de IP del contenedor.</w:t>
      </w:r>
    </w:p>
    <w:p>
      <w:pPr>
        <w:spacing w:after="160" w:line="320"/>
        <w:jc w:val="both"/>
      </w:pPr>
      <w:r>
        <w:rPr>
          <w:rFonts w:ascii="Times New Roman" w:cs="Times New Roman" w:eastAsia="Times New Roman" w:hAnsi="Times New Roman"/>
          <w:sz w:val="24"/>
          <w:szCs w:val="24"/>
        </w:rPr>
        <w:t xml:space="preserve">3) Segunda causa: nginx: [emerg] "keepalive_timeout" directive is duplicate. La imagen oficial ya declara esa directiva en el contexto http y nginx aborta ante un duplicado; se movió al contexto server.</w:t>
      </w:r>
    </w:p>
    <w:p>
      <w:pPr>
        <w:spacing w:after="160" w:line="320"/>
        <w:jc w:val="both"/>
      </w:pPr>
      <w:r>
        <w:rPr>
          <w:rFonts w:ascii="Times New Roman" w:cs="Times New Roman" w:eastAsia="Times New Roman" w:hAnsi="Times New Roman"/>
          <w:sz w:val="24"/>
          <w:szCs w:val="24"/>
        </w:rPr>
        <w:t xml:space="preserve">4) Aprendizaje sobre add_header: en Nginx, un add_header declarado dentro de un location reemplaza todos los heredados del bloque server. El HSTS, declarado inicialmente a nivel de server, habría desaparecido de todas las respuestas reales. Se detectó revisando la configuración antes de desplegar y se movió al mismo snippet que el resto de las cabeceras.</w:t>
      </w:r>
    </w:p>
    <w:p>
      <w:pPr>
        <w:spacing w:after="160" w:line="320"/>
        <w:jc w:val="both"/>
      </w:pPr>
      <w:r>
        <w:rPr>
          <w:rFonts w:ascii="Times New Roman" w:cs="Times New Roman" w:eastAsia="Times New Roman" w:hAnsi="Times New Roman"/>
          <w:sz w:val="24"/>
          <w:szCs w:val="24"/>
        </w:rPr>
        <w:t xml:space="preserve">5) Orden de despliegue seguro: el certificado no puede emitirse si Nginx no sirve el puerto 80, pero Nginx no arranca si su configuración apunta a un certificado que aún no existe. Se resolvió con un script de entrypoint que detecta si el certificado está presente y sirve la configuración HTTP o TLS según corresponda, de modo que el sitio nunca queda caído. Antes de pedir el certificado a Let's Encrypt, que limita el número de intentos, se validó el circuito ACME con un archivo de prueba.</w:t>
      </w:r>
    </w:p>
    <w:p>
      <w:pPr>
        <w:pStyle w:val="Heading2"/>
        <w:spacing w:after="160" w:before="240"/>
      </w:pPr>
      <w:r>
        <w:rPr>
          <w:rFonts w:ascii="Times New Roman" w:cs="Times New Roman" w:eastAsia="Times New Roman" w:hAnsi="Times New Roman"/>
          <w:b/>
          <w:bCs/>
          <w:color w:val="1F3864"/>
          <w:sz w:val="26"/>
          <w:szCs w:val="26"/>
        </w:rPr>
        <w:t xml:space="preserve">5.8 Verificación independiente posterior</w:t>
      </w:r>
    </w:p>
    <w:p>
      <w:pPr>
        <w:spacing w:after="160" w:line="320"/>
        <w:jc w:val="both"/>
      </w:pPr>
      <w:r>
        <w:rPr>
          <w:rFonts w:ascii="Times New Roman" w:cs="Times New Roman" w:eastAsia="Times New Roman" w:hAnsi="Times New Roman"/>
          <w:sz w:val="24"/>
          <w:szCs w:val="24"/>
        </w:rPr>
        <w:t xml:space="preserve">Terminadas las correcciones se repitió el escaneo externo con Cloudflare URL Scanner, esta vez sobre la URL HTTPS, para comprobar los resultados con una herramienta ajena al propio despliegue. El informe confirmó: securityState "secure" en todas las peticiones, con TLS 1.3 y cifrado AES-256-GCM y certificado emitido para 3-144-146-133.nip.io; las once cabeceras de seguridad presentes en todos los recursos (HTML, CSS, JS, API y favicon) y no solo en la página principal; Server: nginx sin número de versión; Cache-Control: no-store en la API; las cabeceras RateLimit (limit=120, remaining=119, reset=60) confirmando el limitador; y ningún veredicto malicioso ni categoría de riesgo.</w:t>
      </w:r>
    </w:p>
    <w:p>
      <w:pPr>
        <w:spacing w:after="160" w:line="320"/>
        <w:jc w:val="both"/>
      </w:pPr>
      <w:r>
        <w:rPr>
          <w:rFonts w:ascii="Times New Roman" w:cs="Times New Roman" w:eastAsia="Times New Roman" w:hAnsi="Times New Roman"/>
          <w:sz w:val="24"/>
          <w:szCs w:val="24"/>
        </w:rPr>
        <w:t xml:space="preserve">El re-escaneo detectó además dos residuos que no aparecían en la primera pasada y que también se corrigieron: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1500"/>
        <w:gridCol w:w="3200"/>
        <w:gridCol w:w="1780"/>
      </w:tblGrid>
      <w:tr>
        <w:trPr>
          <w:tblHeader/>
        </w:trPr>
        <w:tc>
          <w:tcPr>
            <w:tcW w:type="dxa" w:w="42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w:t>
            </w:r>
          </w:p>
        </w:tc>
        <w:tc>
          <w:tcPr>
            <w:tcW w:type="dxa" w:w="21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Hallazgo</w:t>
            </w:r>
          </w:p>
        </w:tc>
        <w:tc>
          <w:tcPr>
            <w:tcW w:type="dxa" w:w="15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Riesgo</w:t>
            </w:r>
          </w:p>
        </w:tc>
        <w:tc>
          <w:tcPr>
            <w:tcW w:type="dxa" w:w="320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Corrección aplicada</w:t>
            </w:r>
          </w:p>
        </w:tc>
        <w:tc>
          <w:tcPr>
            <w:tcW w:type="dxa" w:w="1780"/>
            <w:shd w:fill="1F3864" w:val="clear"/>
            <w:tcMar>
              <w:top w:type="dxa" w:w="70"/>
              <w:left w:type="dxa" w:w="90"/>
              <w:bottom w:type="dxa" w:w="70"/>
              <w:right w:type="dxa" w:w="90"/>
            </w:tcMar>
          </w:tcPr>
          <w:p>
            <w:pPr>
              <w:jc w:val="center"/>
            </w:pPr>
            <w:r>
              <w:rPr>
                <w:rFonts w:ascii="Times New Roman" w:cs="Times New Roman" w:eastAsia="Times New Roman" w:hAnsi="Times New Roman"/>
                <w:b/>
                <w:bCs/>
                <w:color w:val="FFFFFF"/>
                <w:sz w:val="20"/>
                <w:szCs w:val="20"/>
              </w:rPr>
              <w:t xml:space="preserve">Verificación</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20</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Cabeceras duplicadas y contradictorias en las respuestas de /api/: "X-Frame-Options: SAMEORIGIN, DENY" y dos valores distintos de HSTS y Referrer-Policy</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Medio — helmet (backend) y Nginx (borde) emitían las mismas cabeceras y el proxy las concatenaba. Ante valores contradictorios el navegador puede descartar la cabecera completa, anulando la protección</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proxy_hide_header para las ocho cabeceras que ambos emiten, de modo que Nginx queda como única fuente en el borde. Se mantiene helmet en el backend como defensa en profundidad, por si la API llegara a exponerse de forma directa</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Las respuestas de /api/ presentan un único valor por cabecera</w:t>
            </w:r>
          </w:p>
        </w:tc>
      </w:tr>
      <w:tr>
        <w:tc>
          <w:tcPr>
            <w:tcW w:type="dxa" w:w="42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21</w:t>
            </w:r>
          </w:p>
        </w:tc>
        <w:tc>
          <w:tcPr>
            <w:tcW w:type="dxa" w:w="21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/favicon.ico devolvía el index.html con Content-Type: text/html y código 200, por el fallback del SPA</w:t>
            </w:r>
          </w:p>
        </w:tc>
        <w:tc>
          <w:tcPr>
            <w:tcW w:type="dxa" w:w="15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Bajo — sirve HTML donde el navegador espera una imagen (confusión de tipo de contenido, ya mitigada por nosniff)</w:t>
            </w:r>
          </w:p>
        </w:tc>
        <w:tc>
          <w:tcPr>
            <w:tcW w:type="dxa" w:w="320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location = /favicon.ico responde 204 sin registrar el acceso</w:t>
            </w:r>
          </w:p>
        </w:tc>
        <w:tc>
          <w:tcPr>
            <w:tcW w:type="dxa" w:w="1780"/>
            <w:tcMar>
              <w:top w:type="dxa" w:w="70"/>
              <w:left w:type="dxa" w:w="90"/>
              <w:bottom w:type="dxa" w:w="70"/>
              <w:right w:type="dxa" w:w="90"/>
            </w:tcMar>
          </w:tcPr>
          <w:p>
            <w:pPr>
              <w:spacing w:after="40"/>
              <w:jc w:val="left"/>
            </w:pPr>
            <w:r>
              <w:rPr>
                <w:rFonts w:ascii="Times New Roman" w:cs="Times New Roman" w:eastAsia="Times New Roman" w:hAnsi="Times New Roman"/>
                <w:sz w:val="20"/>
                <w:szCs w:val="20"/>
              </w:rPr>
              <w:t xml:space="preserve">La ruta ya no devuelve HTML</w:t>
            </w:r>
          </w:p>
        </w:tc>
      </w:tr>
    </w:tbl>
    <w:p>
      <w:pPr>
        <w:spacing w:after="160" w:line="320"/>
        <w:jc w:val="both"/>
      </w:pPr>
      <w:r>
        <w:rPr>
          <w:rFonts w:ascii="Times New Roman" w:cs="Times New Roman" w:eastAsia="Times New Roman" w:hAnsi="Times New Roman"/>
          <w:sz w:val="24"/>
          <w:szCs w:val="24"/>
        </w:rPr>
        <w:t xml:space="preserve">Este ciclo —escaneo, corrección, re-escaneo y corrección de residuos— es el que corresponde a una auditoría real: la verificación con una herramienta independiente encontró detalles que la revisión manual había dejado pasar.</w:t>
      </w:r>
    </w:p>
    <w:p>
      <w:r>
        <w:br w:type="page"/>
      </w:r>
    </w:p>
    <w:p>
      <w:pPr>
        <w:pStyle w:val="Heading1"/>
        <w:spacing w:after="200" w:before="320"/>
      </w:pPr>
      <w:r>
        <w:rPr>
          <w:rFonts w:ascii="Times New Roman" w:cs="Times New Roman" w:eastAsia="Times New Roman" w:hAnsi="Times New Roman"/>
          <w:b/>
          <w:bCs/>
          <w:color w:val="1F3864"/>
          <w:sz w:val="30"/>
          <w:szCs w:val="30"/>
        </w:rPr>
        <w:t xml:space="preserve">6. Conclusión</w:t>
      </w:r>
    </w:p>
    <w:p>
      <w:pPr>
        <w:spacing w:after="160" w:line="320"/>
        <w:jc w:val="both"/>
      </w:pPr>
      <w:r>
        <w:rPr>
          <w:rFonts w:ascii="Times New Roman" w:cs="Times New Roman" w:eastAsia="Times New Roman" w:hAnsi="Times New Roman"/>
          <w:sz w:val="24"/>
          <w:szCs w:val="24"/>
        </w:rPr>
        <w:t xml:space="preserve">La infraestructura desplegada cumple los cuatro requisitos técnicos del enunciado: un VPS real (AWS EC2 t3.micro con Ubuntu 24.04, IP pública 3.144.146.133), un stack completo de tres capas con base de datos relacional (Nginx + Node.js/Express + PostgreSQL 16, orquestado con Docker Compose sobre una red interna privada), un pipeline de CI/CD que valida y despliega automáticamente por SSH en cada push a main (verificado con un despliegue real de extremo a extremo), y un plan de mantenimiento con firewall en dos capas (Security Group + UFW), fail2ban y respaldos diarios automatizados de la base de datos.</w:t>
      </w:r>
    </w:p>
    <w:p>
      <w:pPr>
        <w:spacing w:after="160" w:line="320"/>
        <w:jc w:val="both"/>
      </w:pPr>
      <w:r>
        <w:rPr>
          <w:rFonts w:ascii="Times New Roman" w:cs="Times New Roman" w:eastAsia="Times New Roman" w:hAnsi="Times New Roman"/>
          <w:sz w:val="24"/>
          <w:szCs w:val="24"/>
        </w:rPr>
        <w:t xml:space="preserve">Además, el servicio se sometió a una auditoría de seguridad posterior a la puesta en producción (sección 5) que combinó un escaneo externo con una revisión manual del código. Se identificaron y corrigieron 21 hallazgos, entre ellos tres de riesgo alto: la ausencia de cifrado en tránsito —resuelta con HTTPS y certificado de Let's Encrypt—, un XSS real en el filtro del frontend y una política CORS abierta a cualquier origen. El endurecimiento alcanzó las cuatro capas del sistema: transporte, aplicación, contenedores y sistema operativo. Los controles se incorporaron al propio pipeline (auditoría de dependencias y validación de la configuración de Nginx en cada build) para que las correcciones no se degraden con el tiempo. Todo el proceso quedó documentado como bitácora real, incluyendo los problemas encontrados y su resolución.</w:t>
      </w:r>
    </w:p>
    <w:p>
      <w:r>
        <w:br w:type="page"/>
      </w:r>
    </w:p>
    <w:p>
      <w:pPr>
        <w:pStyle w:val="Heading1"/>
        <w:spacing w:after="200" w:before="320"/>
      </w:pPr>
      <w:r>
        <w:rPr>
          <w:rFonts w:ascii="Times New Roman" w:cs="Times New Roman" w:eastAsia="Times New Roman" w:hAnsi="Times New Roman"/>
          <w:b/>
          <w:bCs/>
          <w:color w:val="1F3864"/>
          <w:sz w:val="30"/>
          <w:szCs w:val="30"/>
        </w:rPr>
        <w:t xml:space="preserve">7. Anexos</w:t>
      </w:r>
    </w:p>
    <w:p>
      <w:pPr>
        <w:pStyle w:val="Heading2"/>
        <w:spacing w:after="160" w:before="240"/>
      </w:pPr>
      <w:r>
        <w:rPr>
          <w:rFonts w:ascii="Times New Roman" w:cs="Times New Roman" w:eastAsia="Times New Roman" w:hAnsi="Times New Roman"/>
          <w:b/>
          <w:bCs/>
          <w:color w:val="1F3864"/>
          <w:sz w:val="26"/>
          <w:szCs w:val="26"/>
        </w:rPr>
        <w:t xml:space="preserve">Anexo 1. Instancia EC2 en ejecución</w:t>
      </w:r>
    </w:p>
    <w:p>
      <w:pPr>
        <w:spacing w:after="8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812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Instancia data-center-vps (i-0962f700486021b25) en ejecución, con IP pública 3.144.146.133.</w:t>
      </w:r>
    </w:p>
    <w:p>
      <w:pPr>
        <w:pStyle w:val="Heading2"/>
        <w:spacing w:after="160" w:before="240"/>
      </w:pPr>
      <w:r>
        <w:rPr>
          <w:rFonts w:ascii="Times New Roman" w:cs="Times New Roman" w:eastAsia="Times New Roman" w:hAnsi="Times New Roman"/>
          <w:b/>
          <w:bCs/>
          <w:color w:val="1F3864"/>
          <w:sz w:val="26"/>
          <w:szCs w:val="26"/>
        </w:rPr>
        <w:t xml:space="preserve">Anexo 2. Reglas de entrada del Security Group</w:t>
      </w:r>
    </w:p>
    <w:p>
      <w:pPr>
        <w:spacing w:after="80" w:before="120"/>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526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Security Group data-center-sg con las reglas de entrada de SSH (22) y HTTP (80); posteriormente se añadió HTTPS (443).</w:t>
      </w:r>
    </w:p>
    <w:p>
      <w:pPr>
        <w:pStyle w:val="Heading2"/>
        <w:spacing w:after="160" w:before="240"/>
      </w:pPr>
      <w:r>
        <w:rPr>
          <w:rFonts w:ascii="Times New Roman" w:cs="Times New Roman" w:eastAsia="Times New Roman" w:hAnsi="Times New Roman"/>
          <w:b/>
          <w:bCs/>
          <w:color w:val="1F3864"/>
          <w:sz w:val="26"/>
          <w:szCs w:val="26"/>
        </w:rPr>
        <w:t xml:space="preserve">Anexo 3. Pipeline de CI/CD en GitHub Actions</w:t>
      </w:r>
    </w:p>
    <w:p>
      <w:pPr>
        <w:spacing w:after="8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812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Run #2 en verde (validate 16 s + deploy 24 s) tras el push de prueba; run #1 en rojo, correspondiente al push inicial anterior a la existencia del VPS.</w:t>
      </w:r>
    </w:p>
    <w:p>
      <w:pPr>
        <w:pStyle w:val="Heading2"/>
        <w:spacing w:after="160" w:before="240"/>
      </w:pPr>
      <w:r>
        <w:rPr>
          <w:rFonts w:ascii="Times New Roman" w:cs="Times New Roman" w:eastAsia="Times New Roman" w:hAnsi="Times New Roman"/>
          <w:b/>
          <w:bCs/>
          <w:color w:val="1F3864"/>
          <w:sz w:val="26"/>
          <w:szCs w:val="26"/>
        </w:rPr>
        <w:t xml:space="preserve">Anexo 4. Contenedores en el VPS</w:t>
      </w:r>
    </w:p>
    <w:p>
      <w:pPr>
        <w:spacing w:after="80" w:before="120"/>
        <w:jc w:val="center"/>
      </w:pPr>
      <w:r>
        <w:drawing>
          <wp:inline distT="0" distB="0" distL="0" distR="0">
            <wp:extent cx="5715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8001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docker compose ps: los tres contenedores activos — db (healthy), backend y frontend; solo el frontend publica puertos al exterior.</w:t>
      </w:r>
    </w:p>
    <w:p>
      <w:pPr>
        <w:pStyle w:val="Heading2"/>
        <w:spacing w:after="160" w:before="240"/>
      </w:pPr>
      <w:r>
        <w:rPr>
          <w:rFonts w:ascii="Times New Roman" w:cs="Times New Roman" w:eastAsia="Times New Roman" w:hAnsi="Times New Roman"/>
          <w:b/>
          <w:bCs/>
          <w:color w:val="1F3864"/>
          <w:sz w:val="26"/>
          <w:szCs w:val="26"/>
        </w:rPr>
        <w:t xml:space="preserve">Anexo 5. Aplicación en producción</w:t>
      </w:r>
    </w:p>
    <w:p>
      <w:pPr>
        <w:spacing w:after="80" w:before="120"/>
        <w:jc w:val="center"/>
      </w:pPr>
      <w:r>
        <w:drawing>
          <wp:inline distT="0" distB="0" distL="0" distR="0">
            <wp:extent cx="5715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Gestor de tareas con CRUD completo sobre PostgreSQL, servido desde el VPS.</w:t>
      </w:r>
    </w:p>
    <w:p>
      <w:r>
        <w:br w:type="page"/>
      </w:r>
    </w:p>
    <w:p>
      <w:pPr>
        <w:pStyle w:val="Heading2"/>
        <w:spacing w:after="160" w:before="240"/>
      </w:pPr>
      <w:r>
        <w:rPr>
          <w:rFonts w:ascii="Times New Roman" w:cs="Times New Roman" w:eastAsia="Times New Roman" w:hAnsi="Times New Roman"/>
          <w:b/>
          <w:bCs/>
          <w:color w:val="1F3864"/>
          <w:sz w:val="26"/>
          <w:szCs w:val="26"/>
        </w:rPr>
        <w:t xml:space="preserve">Anexo 6. Verificación del cifrado y las cabeceras de seguridad</w:t>
      </w:r>
    </w:p>
    <w:p>
      <w:pPr>
        <w:spacing w:after="80" w:before="120"/>
        <w:jc w:val="center"/>
      </w:pPr>
      <w:r>
        <w:drawing>
          <wp:inline distT="0" distB="0" distL="0" distR="0">
            <wp:extent cx="5905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3239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Respuesta HTTP/2 200 sobre TLS con la CSP y el resto de cabeceras de seguridad aplicadas; el acceso por HTTP devuelve 308 Permanent Redirect. El servidor ya no revela su versión.</w:t>
      </w:r>
    </w:p>
    <w:p>
      <w:pPr>
        <w:pStyle w:val="Heading2"/>
        <w:spacing w:after="160" w:before="240"/>
      </w:pPr>
      <w:r>
        <w:rPr>
          <w:rFonts w:ascii="Times New Roman" w:cs="Times New Roman" w:eastAsia="Times New Roman" w:hAnsi="Times New Roman"/>
          <w:b/>
          <w:bCs/>
          <w:color w:val="1F3864"/>
          <w:sz w:val="26"/>
          <w:szCs w:val="26"/>
        </w:rPr>
        <w:t xml:space="preserve">Anexo 7. Prueba del XSS corregido</w:t>
      </w:r>
    </w:p>
    <w:p>
      <w:pPr>
        <w:spacing w:after="8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098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El payload &lt;img src=x onerror=alert(1)&gt; escrito en el filtro se muestra como texto literal y no se ejecuta: la entrada del usuario se escapa antes de insertarse en el DOM.</w:t>
      </w:r>
    </w:p>
    <w:p>
      <w:pPr>
        <w:pStyle w:val="Heading2"/>
        <w:spacing w:after="160" w:before="240"/>
      </w:pPr>
      <w:r>
        <w:rPr>
          <w:rFonts w:ascii="Times New Roman" w:cs="Times New Roman" w:eastAsia="Times New Roman" w:hAnsi="Times New Roman"/>
          <w:b/>
          <w:bCs/>
          <w:color w:val="1F3864"/>
          <w:sz w:val="26"/>
          <w:szCs w:val="26"/>
        </w:rPr>
        <w:t xml:space="preserve">Anexo 8. Bitácora del pipeline durante la corrección</w:t>
      </w:r>
    </w:p>
    <w:p>
      <w:pPr>
        <w:spacing w:after="8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Historial de ejecuciones: los runs 5, 6 y 7 fallaron en validate por errores de configuración de Nginx y el pipeline impidió que llegaran a producción; el run 8, con las correcciones aplicadas, terminó en verde.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1F3864"/>
    </w:rPr>
  </w:style>
  <w:style w:type="paragraph" w:styleId="Heading2">
    <w:name w:val="Heading 2"/>
    <w:basedOn w:val="Normal"/>
    <w:next w:val="Normal"/>
    <w:qFormat/>
    <w:rPr>
      <w:rFonts w:ascii="Times New Roman" w:cs="Times New Roman" w:eastAsia="Times New Roman" w:hAnsi="Times New Roman"/>
      <w:color w:val="1F386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8d58eb70ac652d2b1b798c3e39e3fc1354bf6c.png"/><Relationship Id="rId8" Type="http://schemas.openxmlformats.org/officeDocument/2006/relationships/image" Target="media/5429139557294b1ea3e0b457aae3b5d78cad3073.png"/><Relationship Id="rId9" Type="http://schemas.openxmlformats.org/officeDocument/2006/relationships/image" Target="media/ab08cd6b1abf85ac7fb4ad10480d1f8396ece677.png"/><Relationship Id="rId10" Type="http://schemas.openxmlformats.org/officeDocument/2006/relationships/image" Target="media/726e011a6ae5743ac6d296cd5ce0ee22f29f8d59.png"/><Relationship Id="rId11" Type="http://schemas.openxmlformats.org/officeDocument/2006/relationships/image" Target="media/063ae4a4258b39ce3139f611e87e018cc4f7336d.png"/><Relationship Id="rId12" Type="http://schemas.openxmlformats.org/officeDocument/2006/relationships/image" Target="media/1d0757eaac788da17b4cbb6968d8961f635f0396.png"/><Relationship Id="rId13" Type="http://schemas.openxmlformats.org/officeDocument/2006/relationships/image" Target="media/ce44001ea39a330ea162afdd34e0189c16e9b4eb.png"/><Relationship Id="rId14" Type="http://schemas.openxmlformats.org/officeDocument/2006/relationships/image" Target="media/b6a46cb1a5fb63d0bef0289afdd0286bebf341ae.png"/><Relationship Id="rId15" Type="http://schemas.openxmlformats.org/officeDocument/2006/relationships/image" Target="media/ce16d61fed380fc8f668e0ee82c74297de934eb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2026-07-30T05:13:35.178Z</dcterms:created>
  <dcterms:modified xsi:type="dcterms:W3CDTF">2026-07-30T05:13:35.188Z</dcterms:modified>
</cp:coreProperties>
</file>

<file path=docProps/custom.xml><?xml version="1.0" encoding="utf-8"?>
<Properties xmlns="http://schemas.openxmlformats.org/officeDocument/2006/custom-properties" xmlns:vt="http://schemas.openxmlformats.org/officeDocument/2006/docPropsVTypes"/>
</file>