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Local Binary Pattern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Without PCA-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Logistic regression - 63.925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Naive Bayes - 54.907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Support Vector Machine - 53.05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With PCA - Eigen energy conservation = 95%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Logistic regression - 49.94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Naive Bayes - 52.51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Support Vector Machine - 53.05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038600" cy="266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