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sz w:val="30"/>
          <w:szCs w:val="30"/>
        </w:rPr>
      </w:pPr>
      <w:r w:rsidDel="00000000" w:rsidR="00000000" w:rsidRPr="00000000">
        <w:rPr>
          <w:sz w:val="30"/>
          <w:szCs w:val="30"/>
          <w:rtl w:val="0"/>
        </w:rPr>
        <w:t xml:space="preserve">1. Introduction </w:t>
      </w:r>
    </w:p>
    <w:p w:rsidR="00000000" w:rsidDel="00000000" w:rsidP="00000000" w:rsidRDefault="00000000" w:rsidRPr="00000000" w14:paraId="00000002">
      <w:pPr>
        <w:ind w:left="0" w:firstLine="0"/>
        <w:jc w:val="both"/>
        <w:rPr>
          <w:sz w:val="30"/>
          <w:szCs w:val="30"/>
        </w:rPr>
      </w:pPr>
      <w:r w:rsidDel="00000000" w:rsidR="00000000" w:rsidRPr="00000000">
        <w:rPr>
          <w:b w:val="1"/>
          <w:bCs w:val="1"/>
          <w:sz w:val="30"/>
          <w:szCs w:val="30"/>
          <w:rtl w:val="0"/>
        </w:rPr>
        <w:t xml:space="preserve">1.1) Project overviews</w:t>
      </w:r>
      <w:r w:rsidDel="00000000" w:rsidR="00000000" w:rsidRPr="00000000">
        <w:rPr>
          <w:sz w:val="30"/>
          <w:szCs w:val="30"/>
          <w:rtl w:val="0"/>
        </w:rPr>
        <w:t xml:space="preserve"> - This project involves a comprehensive data-driven analysis of a food delivery and consumer behavior dataset comprising </w:t>
      </w:r>
      <w:r w:rsidDel="00000000" w:rsidR="00000000" w:rsidRPr="00000000">
        <w:rPr>
          <w:b w:val="1"/>
          <w:bCs w:val="1"/>
          <w:sz w:val="30"/>
          <w:szCs w:val="30"/>
          <w:rtl w:val="0"/>
        </w:rPr>
        <w:t xml:space="preserve">50,000 food orders</w:t>
      </w:r>
      <w:r w:rsidDel="00000000" w:rsidR="00000000" w:rsidRPr="00000000">
        <w:rPr>
          <w:sz w:val="30"/>
          <w:szCs w:val="30"/>
          <w:rtl w:val="0"/>
        </w:rPr>
        <w:t xml:space="preserve">. The dataset captures a diverse range of transactional, demographic, and contextual variables across multiple metropolitan cities (</w:t>
      </w:r>
      <w:r w:rsidDel="00000000" w:rsidR="00000000" w:rsidRPr="00000000">
        <w:rPr>
          <w:b w:val="1"/>
          <w:bCs w:val="1"/>
          <w:sz w:val="30"/>
          <w:szCs w:val="30"/>
          <w:rtl w:val="0"/>
        </w:rPr>
        <w:t xml:space="preserve">Pune, Mumbai, Delhi, Chandigarh, Bangalore, and Hyderabad</w:t>
      </w:r>
      <w:r w:rsidDel="00000000" w:rsidR="00000000" w:rsidRPr="00000000">
        <w:rPr>
          <w:sz w:val="30"/>
          <w:szCs w:val="30"/>
          <w:rtl w:val="0"/>
        </w:rPr>
        <w:t xml:space="preserve">).</w:t>
      </w:r>
    </w:p>
    <w:p w:rsidR="00000000" w:rsidDel="00000000" w:rsidP="00000000" w:rsidRDefault="00000000" w:rsidRPr="00000000" w14:paraId="00000003">
      <w:pPr>
        <w:spacing w:after="240" w:before="240" w:lineRule="auto"/>
        <w:jc w:val="both"/>
        <w:rPr>
          <w:sz w:val="30"/>
          <w:szCs w:val="30"/>
        </w:rPr>
      </w:pPr>
      <w:r w:rsidDel="00000000" w:rsidR="00000000" w:rsidRPr="00000000">
        <w:rPr>
          <w:sz w:val="30"/>
          <w:szCs w:val="30"/>
          <w:rtl w:val="0"/>
        </w:rPr>
        <w:t xml:space="preserve">Key attributes tracked in the dataset include consumer demographics (age, age groups), order attributes (cuisine types, meal types, restaurant price tiers, order values, delivery fees, and discount applications), behavioral indicators (hunger levels, customer moods, accompanying company, repeat order status), and environmental factors (weather conditions and time of order). This granular multi-dimensional structure provides a robust foundation for examining modern food delivery ecosystems, consumer spending patterns, and behavioral trends.</w:t>
      </w:r>
    </w:p>
    <w:p w:rsidR="00000000" w:rsidDel="00000000" w:rsidP="00000000" w:rsidRDefault="00000000" w:rsidRPr="00000000" w14:paraId="00000004">
      <w:pPr>
        <w:spacing w:after="240" w:before="240" w:lineRule="auto"/>
        <w:jc w:val="both"/>
        <w:rPr>
          <w:sz w:val="30"/>
          <w:szCs w:val="30"/>
        </w:rPr>
      </w:pPr>
      <w:r w:rsidDel="00000000" w:rsidR="00000000" w:rsidRPr="00000000">
        <w:rPr>
          <w:b w:val="1"/>
          <w:bCs w:val="1"/>
          <w:sz w:val="30"/>
          <w:szCs w:val="30"/>
          <w:rtl w:val="0"/>
        </w:rPr>
        <w:t xml:space="preserve">1.2) Objectives</w:t>
      </w:r>
      <w:r w:rsidDel="00000000" w:rsidR="00000000" w:rsidRPr="00000000">
        <w:rPr>
          <w:sz w:val="30"/>
          <w:szCs w:val="30"/>
          <w:rtl w:val="0"/>
        </w:rPr>
        <w:t xml:space="preserve"> - The primary objectives of this project are structured to extract actionable insights from the food delivery data:</w:t>
      </w:r>
    </w:p>
    <w:p w:rsidR="00000000" w:rsidDel="00000000" w:rsidP="00000000" w:rsidRDefault="00000000" w:rsidRPr="00000000" w14:paraId="00000005">
      <w:pPr>
        <w:numPr>
          <w:ilvl w:val="0"/>
          <w:numId w:val="1"/>
        </w:numPr>
        <w:spacing w:after="0" w:afterAutospacing="0" w:before="240" w:lineRule="auto"/>
        <w:ind w:left="720" w:hanging="360"/>
        <w:jc w:val="both"/>
        <w:rPr>
          <w:sz w:val="30"/>
          <w:szCs w:val="30"/>
        </w:rPr>
      </w:pPr>
      <w:r w:rsidDel="00000000" w:rsidR="00000000" w:rsidRPr="00000000">
        <w:rPr>
          <w:sz w:val="30"/>
          <w:szCs w:val="30"/>
          <w:rtl w:val="0"/>
        </w:rPr>
        <w:t xml:space="preserve">Consumer Behavior &amp; Segmentation Analysis</w:t>
      </w:r>
      <w:r w:rsidDel="00000000" w:rsidR="00000000" w:rsidRPr="00000000">
        <w:rPr>
          <w:b w:val="1"/>
          <w:bCs w:val="1"/>
          <w:sz w:val="30"/>
          <w:szCs w:val="30"/>
          <w:rtl w:val="0"/>
        </w:rPr>
        <w:t xml:space="preserve">:</w:t>
      </w:r>
      <w:r w:rsidDel="00000000" w:rsidR="00000000" w:rsidRPr="00000000">
        <w:rPr>
          <w:sz w:val="30"/>
          <w:szCs w:val="30"/>
          <w:rtl w:val="0"/>
        </w:rPr>
        <w:t xml:space="preserve"> Examine how different age groups (e.g., Gen Z, Millennials, Adults) interact with food delivery platforms, identifying preferences regarding meal types, preferred cuisines (Chinese, South Indian, Biryani, Fast Food, North Indian, and Desserts), and dining contexts (mood, company, and hunger levels).</w:t>
      </w:r>
    </w:p>
    <w:p w:rsidR="00000000" w:rsidDel="00000000" w:rsidP="00000000" w:rsidRDefault="00000000" w:rsidRPr="00000000" w14:paraId="00000006">
      <w:pPr>
        <w:numPr>
          <w:ilvl w:val="0"/>
          <w:numId w:val="1"/>
        </w:numPr>
        <w:spacing w:after="0" w:afterAutospacing="0" w:before="0" w:beforeAutospacing="0" w:lineRule="auto"/>
        <w:ind w:left="720" w:hanging="360"/>
        <w:jc w:val="both"/>
        <w:rPr>
          <w:sz w:val="30"/>
          <w:szCs w:val="30"/>
        </w:rPr>
      </w:pPr>
      <w:r w:rsidDel="00000000" w:rsidR="00000000" w:rsidRPr="00000000">
        <w:rPr>
          <w:sz w:val="30"/>
          <w:szCs w:val="30"/>
          <w:rtl w:val="0"/>
        </w:rPr>
        <w:t xml:space="preserve">Financial &amp; Transactional Evaluation</w:t>
      </w:r>
      <w:r w:rsidDel="00000000" w:rsidR="00000000" w:rsidRPr="00000000">
        <w:rPr>
          <w:b w:val="1"/>
          <w:bCs w:val="1"/>
          <w:sz w:val="30"/>
          <w:szCs w:val="30"/>
          <w:rtl w:val="0"/>
        </w:rPr>
        <w:t xml:space="preserve">:</w:t>
      </w:r>
      <w:r w:rsidDel="00000000" w:rsidR="00000000" w:rsidRPr="00000000">
        <w:rPr>
          <w:sz w:val="30"/>
          <w:szCs w:val="30"/>
          <w:rtl w:val="0"/>
        </w:rPr>
        <w:t xml:space="preserve"> Analyze patterns in order values (ranging from 100 to 999 units, with a mean of ~547.73), discount applications, and delivery fee structures across budget, mid-range, and premium restaurant categories.</w:t>
      </w:r>
    </w:p>
    <w:p w:rsidR="00000000" w:rsidDel="00000000" w:rsidP="00000000" w:rsidRDefault="00000000" w:rsidRPr="00000000" w14:paraId="00000007">
      <w:pPr>
        <w:numPr>
          <w:ilvl w:val="0"/>
          <w:numId w:val="1"/>
        </w:numPr>
        <w:spacing w:after="0" w:afterAutospacing="0" w:before="0" w:beforeAutospacing="0" w:lineRule="auto"/>
        <w:ind w:left="720" w:hanging="360"/>
        <w:jc w:val="both"/>
        <w:rPr>
          <w:sz w:val="30"/>
          <w:szCs w:val="30"/>
        </w:rPr>
      </w:pPr>
      <w:r w:rsidDel="00000000" w:rsidR="00000000" w:rsidRPr="00000000">
        <w:rPr>
          <w:sz w:val="30"/>
          <w:szCs w:val="30"/>
          <w:rtl w:val="0"/>
        </w:rPr>
        <w:t xml:space="preserve">Operational &amp; Contextual Insights:</w:t>
      </w:r>
      <w:r w:rsidDel="00000000" w:rsidR="00000000" w:rsidRPr="00000000">
        <w:rPr>
          <w:sz w:val="30"/>
          <w:szCs w:val="30"/>
          <w:rtl w:val="0"/>
        </w:rPr>
        <w:t xml:space="preserve"> Investigate external factors influencing ordering decisions—such as weather conditions (e.g., rainy weather), timing of orders (morning, evening, night, weekday vs. weekend), and decision-making duration (time taken to order).</w:t>
      </w:r>
    </w:p>
    <w:p w:rsidR="00000000" w:rsidDel="00000000" w:rsidP="00000000" w:rsidRDefault="00000000" w:rsidRPr="00000000" w14:paraId="00000008">
      <w:pPr>
        <w:numPr>
          <w:ilvl w:val="0"/>
          <w:numId w:val="1"/>
        </w:numPr>
        <w:spacing w:after="240" w:before="0" w:beforeAutospacing="0" w:lineRule="auto"/>
        <w:ind w:left="720" w:hanging="360"/>
        <w:jc w:val="both"/>
        <w:rPr>
          <w:sz w:val="30"/>
          <w:szCs w:val="30"/>
        </w:rPr>
      </w:pPr>
      <w:r w:rsidDel="00000000" w:rsidR="00000000" w:rsidRPr="00000000">
        <w:rPr>
          <w:sz w:val="30"/>
          <w:szCs w:val="30"/>
          <w:rtl w:val="0"/>
        </w:rPr>
        <w:t xml:space="preserve">Satisfaction &amp; Loyalty Assessment:</w:t>
      </w:r>
      <w:r w:rsidDel="00000000" w:rsidR="00000000" w:rsidRPr="00000000">
        <w:rPr>
          <w:sz w:val="30"/>
          <w:szCs w:val="30"/>
          <w:rtl w:val="0"/>
        </w:rPr>
        <w:t xml:space="preserve"> Measure customer satisfaction via rating distributions and analyze drivers of repeat orders to help optimize service delivery and user retention strategies.</w:t>
      </w:r>
    </w:p>
    <w:p w:rsidR="00000000" w:rsidDel="00000000" w:rsidP="00000000" w:rsidRDefault="00000000" w:rsidRPr="00000000" w14:paraId="00000009">
      <w:pPr>
        <w:spacing w:after="240" w:before="240" w:lineRule="auto"/>
        <w:jc w:val="both"/>
        <w:rPr>
          <w:sz w:val="30"/>
          <w:szCs w:val="30"/>
        </w:rPr>
      </w:pPr>
      <w:r w:rsidDel="00000000" w:rsidR="00000000" w:rsidRPr="00000000">
        <w:rPr>
          <w:rtl w:val="0"/>
        </w:rPr>
      </w:r>
    </w:p>
    <w:p w:rsidR="00000000" w:rsidDel="00000000" w:rsidP="00000000" w:rsidRDefault="00000000" w:rsidRPr="00000000" w14:paraId="0000000A">
      <w:pPr>
        <w:ind w:left="0" w:firstLine="0"/>
        <w:rPr>
          <w:sz w:val="30"/>
          <w:szCs w:val="30"/>
        </w:rPr>
      </w:pPr>
      <w:r w:rsidDel="00000000" w:rsidR="00000000" w:rsidRPr="00000000">
        <w:rPr>
          <w:rtl w:val="0"/>
        </w:rPr>
      </w:r>
    </w:p>
    <w:p w:rsidR="00000000" w:rsidDel="00000000" w:rsidP="00000000" w:rsidRDefault="00000000" w:rsidRPr="00000000" w14:paraId="0000000B">
      <w:pPr>
        <w:ind w:left="0" w:firstLine="0"/>
        <w:rPr>
          <w:sz w:val="30"/>
          <w:szCs w:val="30"/>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rPr/>
    </w:pPr>
    <w:r w:rsidDel="00000000" w:rsidR="00000000" w:rsidRPr="00000000">
      <w:rPr/>
      <w:drawing>
        <wp:inline distB="114300" distT="114300" distL="114300" distR="114300">
          <wp:extent cx="2200275" cy="9525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00275" cy="9525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