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A1E08" w14:textId="77777777" w:rsidR="00E83FB9" w:rsidRDefault="00AA1119" w:rsidP="000D19B3">
      <w:pPr>
        <w:pStyle w:val="berschrift1"/>
        <w:spacing w:line="360" w:lineRule="auto"/>
      </w:pPr>
      <w:r>
        <w:t>Seite 54/3.2.A</w:t>
      </w:r>
    </w:p>
    <w:p w14:paraId="3FE3BEBC" w14:textId="156185D4" w:rsidR="00E83FB9" w:rsidRPr="00E83FB9" w:rsidRDefault="00E83FB9" w:rsidP="000D19B3">
      <w:pPr>
        <w:spacing w:line="360" w:lineRule="auto"/>
        <w:rPr>
          <w:u w:val="single"/>
        </w:rPr>
      </w:pPr>
      <w:r w:rsidRPr="00E83FB9">
        <w:rPr>
          <w:u w:val="single"/>
        </w:rPr>
        <w:t>(1) Schaubild: Österreichs Politisches System</w:t>
      </w:r>
    </w:p>
    <w:p w14:paraId="31253533" w14:textId="77777777" w:rsidR="00DB1FE3" w:rsidRDefault="00DB1FE3" w:rsidP="000D19B3">
      <w:pPr>
        <w:spacing w:line="360" w:lineRule="auto"/>
        <w:rPr>
          <w:b/>
          <w:bCs/>
        </w:rPr>
      </w:pPr>
      <w:r w:rsidRPr="00DB1FE3">
        <w:rPr>
          <w:b/>
          <w:bCs/>
        </w:rPr>
        <w:t>Formale Aspekte</w:t>
      </w:r>
    </w:p>
    <w:p w14:paraId="5331A75F" w14:textId="77777777" w:rsidR="0098426F" w:rsidRDefault="00DB1FE3" w:rsidP="000D19B3">
      <w:pPr>
        <w:spacing w:line="360" w:lineRule="auto"/>
      </w:pPr>
      <w:r>
        <w:t>Erkennbar ist, das</w:t>
      </w:r>
      <w:r w:rsidR="00BA7068">
        <w:t>s</w:t>
      </w:r>
      <w:r>
        <w:t xml:space="preserve"> das daliegende Verfassungsschaubild dem Staat Österreich zugehörig ist</w:t>
      </w:r>
      <w:r w:rsidR="007B032A">
        <w:t>. Es zeigt die Gewaltenteilung in unterschiedlichen Farben: grün (Judikative), orange (Exekutive), violett (Legislative). Die Linien bzw. Pfeilen zeigen die jeweiligen Institutionen und deren Funktion</w:t>
      </w:r>
      <w:r w:rsidR="0098426F">
        <w:t>/en</w:t>
      </w:r>
      <w:r w:rsidR="007B032A">
        <w:t xml:space="preserve"> </w:t>
      </w:r>
      <w:r w:rsidR="00FA727D">
        <w:t xml:space="preserve">(Kompetenzen, Einflussmöglichkeiten) </w:t>
      </w:r>
      <w:r w:rsidR="007B032A">
        <w:t>auf</w:t>
      </w:r>
      <w:r w:rsidR="0008706D">
        <w:t>/mit</w:t>
      </w:r>
      <w:r w:rsidR="007B032A">
        <w:t xml:space="preserve"> </w:t>
      </w:r>
      <w:proofErr w:type="spellStart"/>
      <w:r w:rsidR="007B032A">
        <w:t>andere</w:t>
      </w:r>
      <w:proofErr w:type="spellEnd"/>
      <w:r w:rsidR="0008706D">
        <w:t xml:space="preserve">/n Institutionen. </w:t>
      </w:r>
    </w:p>
    <w:p w14:paraId="40710CDF" w14:textId="77777777" w:rsidR="0098426F" w:rsidRDefault="0098426F" w:rsidP="000D19B3">
      <w:pPr>
        <w:spacing w:line="360" w:lineRule="auto"/>
        <w:rPr>
          <w:b/>
          <w:bCs/>
        </w:rPr>
      </w:pPr>
      <w:r w:rsidRPr="0098426F">
        <w:rPr>
          <w:b/>
          <w:bCs/>
        </w:rPr>
        <w:t>Inhaltliche Aspekte</w:t>
      </w:r>
    </w:p>
    <w:p w14:paraId="6124AA26" w14:textId="07B375CF" w:rsidR="00592DD7" w:rsidRDefault="0098426F" w:rsidP="000D19B3">
      <w:pPr>
        <w:spacing w:line="360" w:lineRule="auto"/>
      </w:pPr>
      <w:r>
        <w:t xml:space="preserve">Vorliegend ist eine </w:t>
      </w:r>
      <w:r w:rsidR="009B1FB7">
        <w:t>Republik</w:t>
      </w:r>
      <w:r>
        <w:t xml:space="preserve"> als Staatsform. </w:t>
      </w:r>
      <w:r w:rsidR="007B68AA">
        <w:t xml:space="preserve">Im Verfassungsschaubild werden verschiedene Institutionen dargestellt: </w:t>
      </w:r>
    </w:p>
    <w:p w14:paraId="77E0259E" w14:textId="77777777" w:rsidR="00592DD7" w:rsidRPr="00592DD7" w:rsidRDefault="00592DD7" w:rsidP="000D19B3">
      <w:pPr>
        <w:pStyle w:val="Listenabsatz"/>
        <w:numPr>
          <w:ilvl w:val="0"/>
          <w:numId w:val="8"/>
        </w:numPr>
        <w:spacing w:line="360" w:lineRule="auto"/>
        <w:rPr>
          <w:b/>
          <w:bCs/>
        </w:rPr>
      </w:pPr>
      <w:r>
        <w:t>Judikative: Verfassungsgerichtshof, Verwaltungsgerichtshof, ordentliche Gerichtsbarkeit (bzw. ordentliche Gerichte)</w:t>
      </w:r>
    </w:p>
    <w:p w14:paraId="0136F39C" w14:textId="77777777" w:rsidR="00592DD7" w:rsidRPr="00592DD7" w:rsidRDefault="00592DD7" w:rsidP="000D19B3">
      <w:pPr>
        <w:pStyle w:val="Listenabsatz"/>
        <w:numPr>
          <w:ilvl w:val="0"/>
          <w:numId w:val="8"/>
        </w:numPr>
        <w:spacing w:line="360" w:lineRule="auto"/>
        <w:rPr>
          <w:b/>
          <w:bCs/>
        </w:rPr>
      </w:pPr>
      <w:r>
        <w:t xml:space="preserve">Exekutive: Bundesregierung, </w:t>
      </w:r>
      <w:proofErr w:type="spellStart"/>
      <w:r>
        <w:t>BundespräsidentIn</w:t>
      </w:r>
      <w:proofErr w:type="spellEnd"/>
      <w:r>
        <w:t xml:space="preserve">, </w:t>
      </w:r>
      <w:proofErr w:type="spellStart"/>
      <w:r>
        <w:t>BundeskanzlerIn</w:t>
      </w:r>
      <w:proofErr w:type="spellEnd"/>
      <w:r>
        <w:t>, Gemeinderat, Landesregierung</w:t>
      </w:r>
    </w:p>
    <w:p w14:paraId="055219D5" w14:textId="25751CA2" w:rsidR="00592DD7" w:rsidRPr="00EA5F56" w:rsidRDefault="00592DD7" w:rsidP="000D19B3">
      <w:pPr>
        <w:pStyle w:val="Listenabsatz"/>
        <w:numPr>
          <w:ilvl w:val="0"/>
          <w:numId w:val="8"/>
        </w:numPr>
        <w:spacing w:line="360" w:lineRule="auto"/>
        <w:rPr>
          <w:b/>
          <w:bCs/>
        </w:rPr>
      </w:pPr>
      <w:r>
        <w:t>Legislative: Bundesrat, Nationalrat, Landtage</w:t>
      </w:r>
    </w:p>
    <w:p w14:paraId="757D0BCF" w14:textId="77777777" w:rsidR="00150594" w:rsidRDefault="00EA5F56" w:rsidP="000D19B3">
      <w:pPr>
        <w:spacing w:line="360" w:lineRule="auto"/>
      </w:pPr>
      <w:r>
        <w:t xml:space="preserve">Der Bundes- und Nationalrat bilden </w:t>
      </w:r>
      <w:r w:rsidR="006D70B8">
        <w:t xml:space="preserve">die gesetzgebende Bundesversammlung bzw. </w:t>
      </w:r>
      <w:r>
        <w:t xml:space="preserve">ein </w:t>
      </w:r>
      <w:r w:rsidR="006D70B8">
        <w:t xml:space="preserve">„unechtes“ </w:t>
      </w:r>
      <w:proofErr w:type="spellStart"/>
      <w:r>
        <w:t>Zweikammernparlament</w:t>
      </w:r>
      <w:proofErr w:type="spellEnd"/>
      <w:r w:rsidR="00A40056">
        <w:t xml:space="preserve">; Die neun </w:t>
      </w:r>
      <w:proofErr w:type="gramStart"/>
      <w:r w:rsidR="00A40056">
        <w:t>Landtage</w:t>
      </w:r>
      <w:proofErr w:type="gramEnd"/>
      <w:r w:rsidR="00A40056">
        <w:t xml:space="preserve"> die ebenfalls der </w:t>
      </w:r>
      <w:r w:rsidR="006D70B8">
        <w:t>Legislative</w:t>
      </w:r>
      <w:r w:rsidR="00A40056">
        <w:t xml:space="preserve"> zuordenbar sind entsenden dem Bundesrat Mitglieder. </w:t>
      </w:r>
      <w:r w:rsidR="009B48C6">
        <w:t xml:space="preserve">Die Bundesversammlung schlägt </w:t>
      </w:r>
      <w:r w:rsidR="00881573">
        <w:t xml:space="preserve">gemeinsam mit der vom Bundespräsidenten/der Bundespräsidentin ernannten Bundesregierung samt </w:t>
      </w:r>
      <w:proofErr w:type="spellStart"/>
      <w:r w:rsidR="00881573">
        <w:t>BundeskanzlerIn</w:t>
      </w:r>
      <w:proofErr w:type="spellEnd"/>
      <w:r w:rsidR="00881573">
        <w:t xml:space="preserve"> </w:t>
      </w:r>
      <w:r w:rsidR="00347CD7">
        <w:t xml:space="preserve">(Exekutive) </w:t>
      </w:r>
      <w:r w:rsidR="009B48C6">
        <w:t>die Mitglieder des Verfassungsgerichtshofes (Judikative) vor.</w:t>
      </w:r>
      <w:r w:rsidR="002F05E4">
        <w:t xml:space="preserve"> Schließlich ernennt der Bundespräsident/die Bundespräsidentin die RichterInnen des Verfassungs-</w:t>
      </w:r>
      <w:r w:rsidR="001A5D14">
        <w:t xml:space="preserve"> und</w:t>
      </w:r>
      <w:r w:rsidR="002F05E4">
        <w:t xml:space="preserve"> des Verwaltungsgerichtshofes</w:t>
      </w:r>
      <w:r w:rsidR="001A5D14">
        <w:t xml:space="preserve">, sowie </w:t>
      </w:r>
      <w:r w:rsidR="002F05E4">
        <w:t>der ordentlichen Gerichte</w:t>
      </w:r>
      <w:r w:rsidR="008F7E5C">
        <w:t xml:space="preserve"> (Judikative).</w:t>
      </w:r>
      <w:r w:rsidR="00A5491B">
        <w:t xml:space="preserve"> </w:t>
      </w:r>
      <w:r w:rsidR="008F7E5C">
        <w:t xml:space="preserve">Zwar </w:t>
      </w:r>
      <w:r w:rsidR="00B7367A">
        <w:t xml:space="preserve">stellen </w:t>
      </w:r>
      <w:r w:rsidR="008F7E5C">
        <w:t xml:space="preserve">die VolksanwältInnen sowie der/die </w:t>
      </w:r>
      <w:proofErr w:type="spellStart"/>
      <w:r w:rsidR="008F7E5C">
        <w:t>PräsidentIn</w:t>
      </w:r>
      <w:proofErr w:type="spellEnd"/>
      <w:r w:rsidR="008F7E5C">
        <w:t xml:space="preserve"> des Rechnungshofes keine </w:t>
      </w:r>
      <w:r w:rsidR="00B7367A">
        <w:t xml:space="preserve">eigene </w:t>
      </w:r>
      <w:r w:rsidR="00E10FE9">
        <w:t>Gewalt</w:t>
      </w:r>
      <w:r w:rsidR="008F7E5C">
        <w:t xml:space="preserve"> dar, werden </w:t>
      </w:r>
      <w:r w:rsidR="00487892">
        <w:t xml:space="preserve">aber von der Bundesversammlung gewählt. </w:t>
      </w:r>
    </w:p>
    <w:p w14:paraId="10E09B42" w14:textId="0FA2D975" w:rsidR="005B7938" w:rsidRDefault="00514105" w:rsidP="000D19B3">
      <w:pPr>
        <w:spacing w:line="360" w:lineRule="auto"/>
      </w:pPr>
      <w:r>
        <w:t>D</w:t>
      </w:r>
      <w:r w:rsidR="00E10FE9">
        <w:t>ie WählerInnen wählen über die politischen Parteien die Landtage, den Nationalrat, den Gemeinderat (Exekutive)</w:t>
      </w:r>
      <w:r w:rsidR="00FC2D82">
        <w:t xml:space="preserve"> und den Bundespräsidenten.</w:t>
      </w:r>
      <w:r w:rsidR="002719E1">
        <w:t xml:space="preserve"> </w:t>
      </w:r>
    </w:p>
    <w:p w14:paraId="701F0F1F" w14:textId="77777777" w:rsidR="00C56D12" w:rsidRDefault="00C56D12" w:rsidP="000D19B3">
      <w:pPr>
        <w:spacing w:line="360" w:lineRule="auto"/>
        <w:rPr>
          <w:b/>
          <w:bCs/>
        </w:rPr>
      </w:pPr>
    </w:p>
    <w:p w14:paraId="7F20D6FF" w14:textId="0AE78D29" w:rsidR="005B7938" w:rsidRPr="005B7938" w:rsidRDefault="00150594" w:rsidP="000D19B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I</w:t>
      </w:r>
      <w:r w:rsidR="005B7938">
        <w:rPr>
          <w:b/>
          <w:bCs/>
        </w:rPr>
        <w:t>nterpretation</w:t>
      </w:r>
    </w:p>
    <w:p w14:paraId="38FE9F3C" w14:textId="77777777" w:rsidR="003C6AA7" w:rsidRDefault="002719E1" w:rsidP="000D19B3">
      <w:pPr>
        <w:spacing w:line="360" w:lineRule="auto"/>
      </w:pPr>
      <w:r>
        <w:t xml:space="preserve">Nicht zu erkennen ist, wie oft und </w:t>
      </w:r>
      <w:r w:rsidR="000C5CF7">
        <w:t xml:space="preserve">in </w:t>
      </w:r>
      <w:r>
        <w:t xml:space="preserve">welche Form </w:t>
      </w:r>
      <w:r w:rsidR="00814A22">
        <w:t>die</w:t>
      </w:r>
      <w:r w:rsidR="000C5CF7">
        <w:t xml:space="preserve"> Wahlen </w:t>
      </w:r>
      <w:r>
        <w:t>stattfinden (Wahlkreise, Verhältnis-/Mehrheitswahlrecht, …)</w:t>
      </w:r>
      <w:r w:rsidR="00540B9E">
        <w:t xml:space="preserve"> und was die Wahlberechtigungskriterien sind (Alter, …)</w:t>
      </w:r>
      <w:r w:rsidR="005B7938">
        <w:t>.</w:t>
      </w:r>
      <w:r w:rsidR="00A8012F">
        <w:t xml:space="preserve"> Außerdem ist nicht genau zu erkennen, welche Funktion die </w:t>
      </w:r>
      <w:r w:rsidR="00FF3B3F">
        <w:t xml:space="preserve">Institutionen und </w:t>
      </w:r>
      <w:r w:rsidR="00A8012F">
        <w:t xml:space="preserve">politischen Parteien genau haben. </w:t>
      </w:r>
      <w:r w:rsidR="00FF3B3F">
        <w:t xml:space="preserve">Ebenfalls nicht veranschaulicht ist, wie Gesetze </w:t>
      </w:r>
      <w:r w:rsidR="00AF6697">
        <w:t>beschlossen</w:t>
      </w:r>
      <w:r w:rsidR="00FF3B3F">
        <w:t xml:space="preserve"> werden</w:t>
      </w:r>
      <w:r w:rsidR="00771491">
        <w:t xml:space="preserve"> und wie sich die Verfassung entwickelt hat</w:t>
      </w:r>
      <w:r w:rsidR="00FF3B3F">
        <w:t xml:space="preserve">. </w:t>
      </w:r>
      <w:r w:rsidR="009B1FB7">
        <w:t xml:space="preserve">Weiters ist nicht erklärt, </w:t>
      </w:r>
      <w:r w:rsidR="00C3646E">
        <w:t>wie die Institutionen auf Landes- und Bundesebene zusammenwirken</w:t>
      </w:r>
      <w:r w:rsidR="00BE19FA">
        <w:t xml:space="preserve"> bzw. über welche Kompetenzen sie </w:t>
      </w:r>
      <w:r w:rsidR="006C2768">
        <w:t xml:space="preserve">jeweils </w:t>
      </w:r>
      <w:r w:rsidR="00BE19FA">
        <w:t>verfügen.</w:t>
      </w:r>
    </w:p>
    <w:p w14:paraId="34A3D2BC" w14:textId="77777777" w:rsidR="002505C5" w:rsidRDefault="003C6AA7" w:rsidP="000D19B3">
      <w:pPr>
        <w:spacing w:line="360" w:lineRule="auto"/>
      </w:pPr>
      <w:r>
        <w:t>Veranschaulicht ist eine Demokratie; Es gibt gleiche freie unmittelbare geheime und direkte Wahlen und es gibt politische Parteien. Außerdem herrscht eine Gewaltenteilung in Exe</w:t>
      </w:r>
      <w:r w:rsidR="00552779">
        <w:t>kutive</w:t>
      </w:r>
      <w:r>
        <w:t>, Judi</w:t>
      </w:r>
      <w:r w:rsidR="00552779">
        <w:t>kative</w:t>
      </w:r>
      <w:r>
        <w:t xml:space="preserve"> und Legislative. </w:t>
      </w:r>
    </w:p>
    <w:p w14:paraId="455A2472" w14:textId="77777777" w:rsidR="005618CE" w:rsidRDefault="00B93A39" w:rsidP="000D19B3">
      <w:pPr>
        <w:spacing w:line="360" w:lineRule="auto"/>
      </w:pPr>
      <w:r>
        <w:t>Aus dem Schaubild ist nicht zu erkennen, ob Bevölkerungsgruppen ausgeschlossen sind</w:t>
      </w:r>
      <w:r w:rsidR="00ED79D5">
        <w:t>;</w:t>
      </w:r>
      <w:r>
        <w:t xml:space="preserve"> </w:t>
      </w:r>
      <w:r w:rsidR="00C51ABA">
        <w:t>V</w:t>
      </w:r>
      <w:r>
        <w:t>ermutlich sind Kinder, Jugendliche (unter 16 Jahren) und Nicht-StaatsbürgerInnen</w:t>
      </w:r>
      <w:r w:rsidR="00C51ABA">
        <w:t xml:space="preserve"> nicht berechtigt zu </w:t>
      </w:r>
      <w:r w:rsidR="001E13FA">
        <w:t>w</w:t>
      </w:r>
      <w:r w:rsidR="00C51ABA">
        <w:t xml:space="preserve">ählen. </w:t>
      </w:r>
    </w:p>
    <w:p w14:paraId="6BFFF31B" w14:textId="5D4BB9E3" w:rsidR="00A26669" w:rsidRDefault="005618CE" w:rsidP="000D19B3">
      <w:pPr>
        <w:spacing w:line="360" w:lineRule="auto"/>
      </w:pPr>
      <w:r>
        <w:t>Unklar ist</w:t>
      </w:r>
      <w:r w:rsidR="001879AD">
        <w:t xml:space="preserve"> der Begriff „VolksanwältIn</w:t>
      </w:r>
      <w:r w:rsidR="00A26669">
        <w:t>n</w:t>
      </w:r>
      <w:r w:rsidR="001879AD">
        <w:t>en“</w:t>
      </w:r>
      <w:r>
        <w:t xml:space="preserve"> und was „entsenden“ konkret bedeutet.</w:t>
      </w:r>
    </w:p>
    <w:p w14:paraId="4CEC1D5E" w14:textId="2B851320" w:rsidR="000A34FC" w:rsidRDefault="000A34FC" w:rsidP="000D19B3">
      <w:pPr>
        <w:spacing w:line="360" w:lineRule="auto"/>
      </w:pPr>
      <w:r>
        <w:t xml:space="preserve">Zwar sind im Schaubild die VolksanwältInnen und der/die </w:t>
      </w:r>
      <w:proofErr w:type="spellStart"/>
      <w:r>
        <w:t>PräsidentIn</w:t>
      </w:r>
      <w:proofErr w:type="spellEnd"/>
      <w:r>
        <w:t xml:space="preserve"> des Rechnungshofes keiner Gewalt zugeordnet, am naheliegendsten ist es jedoch sie der Judikative zuzuordnen, da die VolksanwältInnen beispielsweise eine unabhängige Kontrollfunktion </w:t>
      </w:r>
      <w:r w:rsidR="006010C4">
        <w:t xml:space="preserve">gegenüber der öffentlichen Verwaltung </w:t>
      </w:r>
      <w:r>
        <w:t>ausüben.</w:t>
      </w:r>
    </w:p>
    <w:p w14:paraId="070A4FC6" w14:textId="77777777" w:rsidR="00A26669" w:rsidRDefault="00A26669" w:rsidP="000D19B3">
      <w:pPr>
        <w:spacing w:line="360" w:lineRule="auto"/>
      </w:pPr>
    </w:p>
    <w:p w14:paraId="21E5167C" w14:textId="551E50B0" w:rsidR="00BA7F2B" w:rsidRPr="00A26669" w:rsidRDefault="005618CE" w:rsidP="000D19B3">
      <w:pPr>
        <w:spacing w:line="360" w:lineRule="auto"/>
        <w:rPr>
          <w:rStyle w:val="berschrift1Zchn"/>
        </w:rPr>
      </w:pPr>
      <w:r>
        <w:t xml:space="preserve"> </w:t>
      </w:r>
      <w:r w:rsidR="00E34DF4" w:rsidRPr="00A26669">
        <w:rPr>
          <w:rStyle w:val="berschrift1Zchn"/>
        </w:rPr>
        <w:t>Seite 55/3.2.D</w:t>
      </w:r>
    </w:p>
    <w:p w14:paraId="342E7ED8" w14:textId="03ECD257" w:rsidR="00BA7F2B" w:rsidRPr="00BA7F2B" w:rsidRDefault="00BA7F2B" w:rsidP="000D19B3">
      <w:pPr>
        <w:spacing w:line="360" w:lineRule="auto"/>
        <w:rPr>
          <w:u w:val="single"/>
        </w:rPr>
      </w:pPr>
      <w:r w:rsidRPr="00BA7F2B">
        <w:rPr>
          <w:u w:val="single"/>
        </w:rPr>
        <w:t xml:space="preserve">(1) Zuordnen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5"/>
        <w:gridCol w:w="6337"/>
      </w:tblGrid>
      <w:tr w:rsidR="00E04102" w14:paraId="29475600" w14:textId="77777777" w:rsidTr="00E04102">
        <w:tc>
          <w:tcPr>
            <w:tcW w:w="1838" w:type="dxa"/>
          </w:tcPr>
          <w:p w14:paraId="09DC5370" w14:textId="3024A5C8" w:rsidR="00E04102" w:rsidRPr="00E04102" w:rsidRDefault="00E04102" w:rsidP="000D19B3">
            <w:pPr>
              <w:spacing w:line="360" w:lineRule="auto"/>
              <w:jc w:val="center"/>
              <w:rPr>
                <w:b/>
                <w:bCs/>
              </w:rPr>
            </w:pPr>
            <w:r w:rsidRPr="00E04102">
              <w:rPr>
                <w:b/>
                <w:bCs/>
              </w:rPr>
              <w:t>Institution</w:t>
            </w:r>
          </w:p>
        </w:tc>
        <w:tc>
          <w:tcPr>
            <w:tcW w:w="7224" w:type="dxa"/>
          </w:tcPr>
          <w:p w14:paraId="6479A1F6" w14:textId="767D368E" w:rsidR="00E04102" w:rsidRPr="00E04102" w:rsidRDefault="00E04102" w:rsidP="000D19B3">
            <w:pPr>
              <w:spacing w:line="360" w:lineRule="auto"/>
              <w:jc w:val="center"/>
              <w:rPr>
                <w:b/>
                <w:bCs/>
              </w:rPr>
            </w:pPr>
            <w:r w:rsidRPr="00E04102">
              <w:rPr>
                <w:b/>
                <w:bCs/>
              </w:rPr>
              <w:t>Definition</w:t>
            </w:r>
          </w:p>
        </w:tc>
      </w:tr>
      <w:tr w:rsidR="00E04102" w14:paraId="187AF416" w14:textId="77777777" w:rsidTr="00E04102">
        <w:tc>
          <w:tcPr>
            <w:tcW w:w="1838" w:type="dxa"/>
          </w:tcPr>
          <w:p w14:paraId="30BB0C9A" w14:textId="21E4CC16" w:rsidR="00E04102" w:rsidRDefault="00E04102" w:rsidP="000D19B3">
            <w:pPr>
              <w:spacing w:line="360" w:lineRule="auto"/>
            </w:pPr>
            <w:r>
              <w:t>Bundespräsident</w:t>
            </w:r>
          </w:p>
        </w:tc>
        <w:tc>
          <w:tcPr>
            <w:tcW w:w="7224" w:type="dxa"/>
          </w:tcPr>
          <w:p w14:paraId="12DF382E" w14:textId="72C21290" w:rsidR="00E04102" w:rsidRDefault="00E04102" w:rsidP="000D19B3">
            <w:pPr>
              <w:spacing w:line="360" w:lineRule="auto"/>
            </w:pPr>
            <w:r>
              <w:t>Er/Sie ist das Staatsoberhaupt der Republik Österreich. Er/Sie wird auf sechs Jahre direkt von der wahlberechtigten Bevölkerung gewählt.</w:t>
            </w:r>
          </w:p>
        </w:tc>
      </w:tr>
      <w:tr w:rsidR="00E04102" w14:paraId="3F49B715" w14:textId="77777777" w:rsidTr="00E04102">
        <w:tc>
          <w:tcPr>
            <w:tcW w:w="1838" w:type="dxa"/>
          </w:tcPr>
          <w:p w14:paraId="3FF2AC62" w14:textId="617D5B77" w:rsidR="00E04102" w:rsidRDefault="00E04102" w:rsidP="000D19B3">
            <w:pPr>
              <w:spacing w:line="360" w:lineRule="auto"/>
            </w:pPr>
            <w:r>
              <w:t>Bundeskanzler</w:t>
            </w:r>
          </w:p>
        </w:tc>
        <w:tc>
          <w:tcPr>
            <w:tcW w:w="7224" w:type="dxa"/>
          </w:tcPr>
          <w:p w14:paraId="5BCC14E0" w14:textId="21E0760C" w:rsidR="00E04102" w:rsidRDefault="00E04102" w:rsidP="000D19B3">
            <w:pPr>
              <w:spacing w:line="360" w:lineRule="auto"/>
            </w:pPr>
            <w:r>
              <w:t>Er/Sie ist Vorsitzende/r der Bundesregierung. Er/Sie leitet die meist wöchentlich einberufenen Sitzungen der Bundesregierung, den Ministerrat.</w:t>
            </w:r>
          </w:p>
        </w:tc>
      </w:tr>
      <w:tr w:rsidR="00E04102" w14:paraId="7C2284F6" w14:textId="77777777" w:rsidTr="00E04102">
        <w:tc>
          <w:tcPr>
            <w:tcW w:w="1838" w:type="dxa"/>
          </w:tcPr>
          <w:p w14:paraId="0A017514" w14:textId="6A730515" w:rsidR="00E04102" w:rsidRDefault="00171F2F" w:rsidP="000D19B3">
            <w:pPr>
              <w:spacing w:line="360" w:lineRule="auto"/>
            </w:pPr>
            <w:r>
              <w:lastRenderedPageBreak/>
              <w:t>Rechnungshof</w:t>
            </w:r>
          </w:p>
        </w:tc>
        <w:tc>
          <w:tcPr>
            <w:tcW w:w="7224" w:type="dxa"/>
          </w:tcPr>
          <w:p w14:paraId="74F52893" w14:textId="2539AFFF" w:rsidR="00E04102" w:rsidRDefault="00E04102" w:rsidP="000D19B3">
            <w:pPr>
              <w:spacing w:line="360" w:lineRule="auto"/>
            </w:pPr>
            <w:r>
              <w:t>Dieses Organ dient der Finanzkontrolle. Es prüft die Haushalts- und Wirtschaftsführung der öffentlichen Verwaltung.</w:t>
            </w:r>
          </w:p>
        </w:tc>
      </w:tr>
      <w:tr w:rsidR="00E04102" w14:paraId="7DC0EE98" w14:textId="77777777" w:rsidTr="00E04102">
        <w:tc>
          <w:tcPr>
            <w:tcW w:w="1838" w:type="dxa"/>
          </w:tcPr>
          <w:p w14:paraId="5353D16B" w14:textId="71A28CD0" w:rsidR="00E04102" w:rsidRDefault="00171F2F" w:rsidP="000D19B3">
            <w:pPr>
              <w:spacing w:line="360" w:lineRule="auto"/>
            </w:pPr>
            <w:r>
              <w:t>Gemeinden</w:t>
            </w:r>
          </w:p>
        </w:tc>
        <w:tc>
          <w:tcPr>
            <w:tcW w:w="7224" w:type="dxa"/>
          </w:tcPr>
          <w:p w14:paraId="5195E00B" w14:textId="458E8C1E" w:rsidR="00E04102" w:rsidRDefault="00171F2F" w:rsidP="000D19B3">
            <w:pPr>
              <w:spacing w:line="360" w:lineRule="auto"/>
            </w:pPr>
            <w:r>
              <w:t>Sie werden auch als Kommunen bezeichnet und stellen die unterste Ebene im Verwaltungsaufbau in Österreich dar. Das oberste Organ ist der Bürgermeister/die Bürgermeisterin. Ihre Zuständigkeit</w:t>
            </w:r>
            <w:r w:rsidR="00097759">
              <w:t>en</w:t>
            </w:r>
            <w:r>
              <w:t xml:space="preserve"> </w:t>
            </w:r>
            <w:r w:rsidR="00823E6D">
              <w:t>lieg</w:t>
            </w:r>
            <w:r w:rsidR="00097759">
              <w:t>en</w:t>
            </w:r>
            <w:r>
              <w:t xml:space="preserve"> u. a. im Bereich der Flächenwidmung, Baupolizei, Gemeindestraßen und Schu</w:t>
            </w:r>
            <w:r w:rsidR="00823E6D">
              <w:t>l</w:t>
            </w:r>
            <w:r>
              <w:t>erhaltung (Pflichtschulen).</w:t>
            </w:r>
          </w:p>
        </w:tc>
      </w:tr>
      <w:tr w:rsidR="00E04102" w14:paraId="08EF62AD" w14:textId="77777777" w:rsidTr="00E04102">
        <w:tc>
          <w:tcPr>
            <w:tcW w:w="1838" w:type="dxa"/>
          </w:tcPr>
          <w:p w14:paraId="6D8E2CEF" w14:textId="4957C50A" w:rsidR="00E04102" w:rsidRDefault="009D7C56" w:rsidP="000D19B3">
            <w:pPr>
              <w:spacing w:line="360" w:lineRule="auto"/>
            </w:pPr>
            <w:r>
              <w:t>Verfassungsgerichtshof</w:t>
            </w:r>
          </w:p>
        </w:tc>
        <w:tc>
          <w:tcPr>
            <w:tcW w:w="7224" w:type="dxa"/>
          </w:tcPr>
          <w:p w14:paraId="025EC670" w14:textId="44DFE1D4" w:rsidR="00E04102" w:rsidRDefault="000E6F99" w:rsidP="000D19B3">
            <w:pPr>
              <w:spacing w:line="360" w:lineRule="auto"/>
            </w:pPr>
            <w:r>
              <w:t xml:space="preserve">Diesem Gerichtshof obliegt es, die Einhaltung der Verfassung zu kontrollieren. Aus diesem Grund wird er auch als </w:t>
            </w:r>
            <w:r w:rsidR="006A377A">
              <w:t xml:space="preserve">„Hüter der Verfassung“ bezeichnet. </w:t>
            </w:r>
          </w:p>
        </w:tc>
      </w:tr>
      <w:tr w:rsidR="00E04102" w14:paraId="400BE66E" w14:textId="77777777" w:rsidTr="00E04102">
        <w:tc>
          <w:tcPr>
            <w:tcW w:w="1838" w:type="dxa"/>
          </w:tcPr>
          <w:p w14:paraId="62A92BDD" w14:textId="0E15B6DD" w:rsidR="00E04102" w:rsidRDefault="004D393E" w:rsidP="000D19B3">
            <w:pPr>
              <w:spacing w:line="360" w:lineRule="auto"/>
            </w:pPr>
            <w:r>
              <w:t>Nationalrat</w:t>
            </w:r>
          </w:p>
        </w:tc>
        <w:tc>
          <w:tcPr>
            <w:tcW w:w="7224" w:type="dxa"/>
          </w:tcPr>
          <w:p w14:paraId="0F04A3C8" w14:textId="3182F3EF" w:rsidR="00E04102" w:rsidRDefault="009D7C56" w:rsidP="000D19B3">
            <w:pPr>
              <w:spacing w:line="360" w:lineRule="auto"/>
            </w:pPr>
            <w:r>
              <w:t xml:space="preserve">Er ist die erste Kammer des österreichischen Parlaments und besteht derzeit aus 183 Mitgliedern. Gemeinsam mit den Abgeordneten im Bundesrat ist man für Bundesgesetzgebung zuständig. </w:t>
            </w:r>
          </w:p>
        </w:tc>
      </w:tr>
      <w:tr w:rsidR="00E04102" w14:paraId="3DFF0430" w14:textId="77777777" w:rsidTr="00E04102">
        <w:tc>
          <w:tcPr>
            <w:tcW w:w="1838" w:type="dxa"/>
          </w:tcPr>
          <w:p w14:paraId="2393DB56" w14:textId="3CC1470B" w:rsidR="00E04102" w:rsidRDefault="00C12A97" w:rsidP="000D19B3">
            <w:pPr>
              <w:spacing w:line="360" w:lineRule="auto"/>
            </w:pPr>
            <w:r>
              <w:t>Landtage</w:t>
            </w:r>
          </w:p>
        </w:tc>
        <w:tc>
          <w:tcPr>
            <w:tcW w:w="7224" w:type="dxa"/>
          </w:tcPr>
          <w:p w14:paraId="7A522FC1" w14:textId="3B34BFE7" w:rsidR="00E04102" w:rsidRDefault="004D393E" w:rsidP="000D19B3">
            <w:pPr>
              <w:spacing w:line="360" w:lineRule="auto"/>
            </w:pPr>
            <w:r>
              <w:t xml:space="preserve">Sie sind die gesetzgebenden Organe auf Landesebene. Ihre Zuständigkeitsbereiche sind vor allem das Baurecht, Natur- und Umweltrecht, Jagd und Fischerei, Tourismus und Bereiche der öffentlichen Wohlfahrt. </w:t>
            </w:r>
          </w:p>
        </w:tc>
      </w:tr>
      <w:tr w:rsidR="00C12A97" w14:paraId="359BE8F1" w14:textId="77777777" w:rsidTr="00E04102">
        <w:tc>
          <w:tcPr>
            <w:tcW w:w="1838" w:type="dxa"/>
          </w:tcPr>
          <w:p w14:paraId="519A8B59" w14:textId="326C4041" w:rsidR="00C12A97" w:rsidRDefault="00932C52" w:rsidP="000D19B3">
            <w:pPr>
              <w:spacing w:line="360" w:lineRule="auto"/>
            </w:pPr>
            <w:r>
              <w:t>Bundesregierung</w:t>
            </w:r>
          </w:p>
        </w:tc>
        <w:tc>
          <w:tcPr>
            <w:tcW w:w="7224" w:type="dxa"/>
          </w:tcPr>
          <w:p w14:paraId="30E0A80E" w14:textId="03C172E1" w:rsidR="00C12A97" w:rsidRDefault="008D183C" w:rsidP="000D19B3">
            <w:pPr>
              <w:spacing w:line="360" w:lineRule="auto"/>
            </w:pPr>
            <w:r>
              <w:t xml:space="preserve">Als Kollegialorgan setzt sie sich aus Bundes- und Vizekanzler/-kanzlerin und </w:t>
            </w:r>
            <w:proofErr w:type="gramStart"/>
            <w:r>
              <w:t>den MinisterInnen</w:t>
            </w:r>
            <w:proofErr w:type="gramEnd"/>
            <w:r>
              <w:t xml:space="preserve"> zusammen. StaatssekretärInnen gehören ihr formal nicht an. Die wichtigste Aufgabe ist der Beschluss von </w:t>
            </w:r>
            <w:proofErr w:type="spellStart"/>
            <w:r>
              <w:t>Gesetzesinitativen</w:t>
            </w:r>
            <w:proofErr w:type="spellEnd"/>
            <w:r>
              <w:t>.</w:t>
            </w:r>
          </w:p>
        </w:tc>
      </w:tr>
      <w:tr w:rsidR="00C12A97" w14:paraId="654094DE" w14:textId="77777777" w:rsidTr="00E04102">
        <w:tc>
          <w:tcPr>
            <w:tcW w:w="1838" w:type="dxa"/>
          </w:tcPr>
          <w:p w14:paraId="140E1991" w14:textId="67E83E84" w:rsidR="00C12A97" w:rsidRDefault="00F95BD9" w:rsidP="000D19B3">
            <w:pPr>
              <w:spacing w:line="360" w:lineRule="auto"/>
            </w:pPr>
            <w:r>
              <w:t>Bundesrat</w:t>
            </w:r>
          </w:p>
        </w:tc>
        <w:tc>
          <w:tcPr>
            <w:tcW w:w="7224" w:type="dxa"/>
          </w:tcPr>
          <w:p w14:paraId="7BF79CA0" w14:textId="693B0DD5" w:rsidR="00C12A97" w:rsidRDefault="00C34311" w:rsidP="000D19B3">
            <w:pPr>
              <w:spacing w:line="360" w:lineRule="auto"/>
            </w:pPr>
            <w:r>
              <w:t>Dabei handelt es sich um die Zweite Kammer (Länderkammer) des österreichischen Parlaments neben dem Nationalrat.</w:t>
            </w:r>
          </w:p>
        </w:tc>
      </w:tr>
    </w:tbl>
    <w:p w14:paraId="11CFC83F" w14:textId="77777777" w:rsidR="000F7593" w:rsidRDefault="000F7593" w:rsidP="000D19B3">
      <w:pPr>
        <w:spacing w:line="360" w:lineRule="auto"/>
        <w:rPr>
          <w:u w:val="single"/>
        </w:rPr>
      </w:pPr>
    </w:p>
    <w:p w14:paraId="591B5CFF" w14:textId="77777777" w:rsidR="000F7593" w:rsidRDefault="000F7593" w:rsidP="000D19B3">
      <w:pPr>
        <w:spacing w:line="360" w:lineRule="auto"/>
        <w:rPr>
          <w:u w:val="single"/>
        </w:rPr>
      </w:pPr>
    </w:p>
    <w:p w14:paraId="26CD1E5E" w14:textId="77777777" w:rsidR="000D19B3" w:rsidRDefault="000D19B3" w:rsidP="000D19B3">
      <w:pPr>
        <w:spacing w:line="360" w:lineRule="auto"/>
        <w:rPr>
          <w:u w:val="single"/>
        </w:rPr>
      </w:pPr>
    </w:p>
    <w:p w14:paraId="697BA00F" w14:textId="2BB701CF" w:rsidR="00AA1119" w:rsidRPr="00BA7F2B" w:rsidRDefault="00BA7F2B" w:rsidP="000D19B3">
      <w:pPr>
        <w:spacing w:line="360" w:lineRule="auto"/>
        <w:rPr>
          <w:u w:val="single"/>
        </w:rPr>
      </w:pPr>
      <w:r w:rsidRPr="00BA7F2B">
        <w:rPr>
          <w:u w:val="single"/>
        </w:rPr>
        <w:lastRenderedPageBreak/>
        <w:t>(2) Beschreibung zu den restlichen Institutionen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11"/>
        <w:gridCol w:w="6351"/>
      </w:tblGrid>
      <w:tr w:rsidR="00BA7F2B" w14:paraId="167D37D8" w14:textId="77777777" w:rsidTr="008F6203">
        <w:tc>
          <w:tcPr>
            <w:tcW w:w="2137" w:type="dxa"/>
          </w:tcPr>
          <w:p w14:paraId="02240538" w14:textId="346A29B0" w:rsidR="00BA7F2B" w:rsidRDefault="00BA7F2B" w:rsidP="000D19B3">
            <w:pPr>
              <w:spacing w:line="360" w:lineRule="auto"/>
              <w:jc w:val="center"/>
            </w:pPr>
            <w:r w:rsidRPr="00E04102">
              <w:rPr>
                <w:b/>
                <w:bCs/>
              </w:rPr>
              <w:t>Institution</w:t>
            </w:r>
          </w:p>
        </w:tc>
        <w:tc>
          <w:tcPr>
            <w:tcW w:w="6925" w:type="dxa"/>
          </w:tcPr>
          <w:p w14:paraId="3AE8F7F5" w14:textId="51B183F3" w:rsidR="00BA7F2B" w:rsidRDefault="00BA7F2B" w:rsidP="000D19B3">
            <w:pPr>
              <w:spacing w:line="360" w:lineRule="auto"/>
              <w:jc w:val="center"/>
            </w:pPr>
            <w:r w:rsidRPr="00E04102">
              <w:rPr>
                <w:b/>
                <w:bCs/>
              </w:rPr>
              <w:t>Definition</w:t>
            </w:r>
          </w:p>
        </w:tc>
      </w:tr>
      <w:tr w:rsidR="00BA7F2B" w14:paraId="1AC1CD1E" w14:textId="77777777" w:rsidTr="008F6203">
        <w:tc>
          <w:tcPr>
            <w:tcW w:w="2137" w:type="dxa"/>
          </w:tcPr>
          <w:p w14:paraId="5CD408AC" w14:textId="528D5D80" w:rsidR="00BA7F2B" w:rsidRDefault="00BA7F2B" w:rsidP="000D19B3">
            <w:pPr>
              <w:spacing w:line="360" w:lineRule="auto"/>
            </w:pPr>
            <w:r>
              <w:t>Gemeinderat</w:t>
            </w:r>
          </w:p>
        </w:tc>
        <w:tc>
          <w:tcPr>
            <w:tcW w:w="6925" w:type="dxa"/>
          </w:tcPr>
          <w:p w14:paraId="4D5D98F5" w14:textId="4F269BA1" w:rsidR="00BA7F2B" w:rsidRDefault="00BA7F2B" w:rsidP="000D19B3">
            <w:pPr>
              <w:spacing w:line="360" w:lineRule="auto"/>
            </w:pPr>
            <w:r>
              <w:t>Er</w:t>
            </w:r>
            <w:r w:rsidR="00E76AFB">
              <w:t xml:space="preserve"> ist die </w:t>
            </w:r>
            <w:proofErr w:type="gramStart"/>
            <w:r w:rsidR="00E7265D">
              <w:t>von den BürgerInnen</w:t>
            </w:r>
            <w:proofErr w:type="gramEnd"/>
            <w:r w:rsidR="000C3CFE">
              <w:t xml:space="preserve"> direkt </w:t>
            </w:r>
            <w:r w:rsidR="00E76AFB">
              <w:t>gewählte Volksvertretung innerhalb der Gemeinde und</w:t>
            </w:r>
            <w:r>
              <w:t xml:space="preserve"> entscheidet über die Verwaltung der Gemeinde.</w:t>
            </w:r>
            <w:r w:rsidR="00AF13D1">
              <w:t xml:space="preserve"> (Er wird in Vorarlberg und Salzburg Gemeindevertretung genannt)</w:t>
            </w:r>
            <w:r w:rsidR="000C3CFE">
              <w:t xml:space="preserve"> </w:t>
            </w:r>
          </w:p>
        </w:tc>
      </w:tr>
      <w:tr w:rsidR="00BA7F2B" w14:paraId="26E4C361" w14:textId="77777777" w:rsidTr="008F6203">
        <w:tc>
          <w:tcPr>
            <w:tcW w:w="2137" w:type="dxa"/>
          </w:tcPr>
          <w:p w14:paraId="3D386E39" w14:textId="77777777" w:rsidR="00BA7F2B" w:rsidRDefault="00BA7F2B" w:rsidP="000D19B3">
            <w:pPr>
              <w:spacing w:line="360" w:lineRule="auto"/>
            </w:pPr>
            <w:r>
              <w:t>VolksanwältInnen</w:t>
            </w:r>
          </w:p>
          <w:p w14:paraId="17E6B0C6" w14:textId="597CC16E" w:rsidR="00002219" w:rsidRDefault="00002219" w:rsidP="000D19B3">
            <w:pPr>
              <w:spacing w:line="360" w:lineRule="auto"/>
            </w:pPr>
            <w:r>
              <w:t>bzw. Volksanwaltschaft</w:t>
            </w:r>
          </w:p>
        </w:tc>
        <w:tc>
          <w:tcPr>
            <w:tcW w:w="6925" w:type="dxa"/>
          </w:tcPr>
          <w:p w14:paraId="3DB3B420" w14:textId="77777777" w:rsidR="00BA7F2B" w:rsidRDefault="006B582D" w:rsidP="000D19B3">
            <w:pPr>
              <w:spacing w:line="360" w:lineRule="auto"/>
            </w:pPr>
            <w:r>
              <w:t>Die Volksanwälte</w:t>
            </w:r>
            <w:r w:rsidR="000A590C">
              <w:t xml:space="preserve"> werden vom Bundespräsidenten/der Bundespräsidentin angel</w:t>
            </w:r>
            <w:r w:rsidR="00705692">
              <w:t xml:space="preserve">obt und gehören zur </w:t>
            </w:r>
            <w:r w:rsidR="00883EA7">
              <w:t>Volksanwaltschaft</w:t>
            </w:r>
            <w:r w:rsidR="00705692">
              <w:t xml:space="preserve"> (diese besteht aus drei VolksanwältInnen)</w:t>
            </w:r>
            <w:r w:rsidR="00014C78">
              <w:t xml:space="preserve">. Sie können nicht abgewählt bzw. </w:t>
            </w:r>
            <w:r w:rsidR="00DA1869">
              <w:t>aus ihrem Amte</w:t>
            </w:r>
            <w:r w:rsidR="00014C78">
              <w:t xml:space="preserve"> enthoben werden.</w:t>
            </w:r>
          </w:p>
          <w:p w14:paraId="08184A3D" w14:textId="162B30EE" w:rsidR="00B36A70" w:rsidRDefault="00177AD2" w:rsidP="000D19B3">
            <w:pPr>
              <w:spacing w:line="360" w:lineRule="auto"/>
            </w:pPr>
            <w:r>
              <w:t xml:space="preserve">Die Volksanwaltschaft </w:t>
            </w:r>
            <w:r w:rsidR="00797195">
              <w:t>ist</w:t>
            </w:r>
            <w:r w:rsidR="00BE35A7">
              <w:t xml:space="preserve"> eine unabhängige Institution </w:t>
            </w:r>
            <w:r w:rsidR="00BB22E3">
              <w:t xml:space="preserve">und </w:t>
            </w:r>
            <w:r>
              <w:t>zählt zu den „obersten Organen“ der Republik</w:t>
            </w:r>
            <w:r w:rsidR="00834267">
              <w:t xml:space="preserve">. Sie </w:t>
            </w:r>
            <w:r w:rsidR="00365208">
              <w:t>kontrolliert</w:t>
            </w:r>
            <w:r>
              <w:t xml:space="preserve"> auf Grundlage der Bundesverfassung die öffentliche Verwaltung</w:t>
            </w:r>
            <w:r w:rsidR="00913CFD">
              <w:t xml:space="preserve"> (oft auf Beschwerde </w:t>
            </w:r>
            <w:r w:rsidR="00A2779F">
              <w:t>der</w:t>
            </w:r>
            <w:r w:rsidR="00913CFD">
              <w:t xml:space="preserve"> BürgerInnen)</w:t>
            </w:r>
            <w:r>
              <w:t xml:space="preserve">. </w:t>
            </w:r>
            <w:r w:rsidR="00235F68">
              <w:t xml:space="preserve">Außerdem hat sie den Auftrag die Einhaltung der Menschenrechte zu </w:t>
            </w:r>
            <w:r w:rsidR="00E224AE">
              <w:t>beachten</w:t>
            </w:r>
            <w:r w:rsidR="00235F68">
              <w:t>.</w:t>
            </w:r>
          </w:p>
        </w:tc>
      </w:tr>
      <w:tr w:rsidR="00BA7F2B" w14:paraId="01C30107" w14:textId="77777777" w:rsidTr="008F6203">
        <w:tc>
          <w:tcPr>
            <w:tcW w:w="2137" w:type="dxa"/>
          </w:tcPr>
          <w:p w14:paraId="134DCFE5" w14:textId="318EB1D4" w:rsidR="00BA7F2B" w:rsidRDefault="00BA7F2B" w:rsidP="000D19B3">
            <w:pPr>
              <w:spacing w:line="360" w:lineRule="auto"/>
            </w:pPr>
            <w:r>
              <w:t>ordentliche Gerichtsbarkeit</w:t>
            </w:r>
            <w:r w:rsidR="002219C8">
              <w:t xml:space="preserve"> bzw. ordentliche Gerichte</w:t>
            </w:r>
          </w:p>
        </w:tc>
        <w:tc>
          <w:tcPr>
            <w:tcW w:w="6925" w:type="dxa"/>
          </w:tcPr>
          <w:p w14:paraId="243833CF" w14:textId="3819ECDC" w:rsidR="00BA7F2B" w:rsidRDefault="00C96B37" w:rsidP="000D19B3">
            <w:pPr>
              <w:spacing w:line="360" w:lineRule="auto"/>
            </w:pPr>
            <w:r>
              <w:t>Ordentliche Gerichte</w:t>
            </w:r>
            <w:r w:rsidR="00E46516">
              <w:t xml:space="preserve"> </w:t>
            </w:r>
            <w:r w:rsidR="00BF5266">
              <w:t xml:space="preserve">sind staatliche Institutionen und </w:t>
            </w:r>
            <w:r w:rsidR="008075E3">
              <w:t>gehör</w:t>
            </w:r>
            <w:r>
              <w:t>en</w:t>
            </w:r>
            <w:r w:rsidR="008075E3">
              <w:t xml:space="preserve"> zur Judikative</w:t>
            </w:r>
            <w:r w:rsidR="00BF5266">
              <w:t xml:space="preserve">. Sie </w:t>
            </w:r>
            <w:r w:rsidR="00E46516">
              <w:t>umfass</w:t>
            </w:r>
            <w:r w:rsidR="00C72F8E">
              <w:t>en</w:t>
            </w:r>
            <w:r w:rsidR="00E46516">
              <w:t xml:space="preserve"> </w:t>
            </w:r>
            <w:r w:rsidR="00DC3925">
              <w:t xml:space="preserve">die </w:t>
            </w:r>
            <w:r w:rsidR="00E46516">
              <w:t xml:space="preserve">Vollziehung von </w:t>
            </w:r>
            <w:r w:rsidR="00CA7017">
              <w:t>z</w:t>
            </w:r>
            <w:r w:rsidR="00E46516">
              <w:t xml:space="preserve">ivil- und </w:t>
            </w:r>
            <w:r w:rsidR="00CA7017">
              <w:t>s</w:t>
            </w:r>
            <w:r w:rsidR="00E46516">
              <w:t>trafrechtlichen Sachen</w:t>
            </w:r>
            <w:r w:rsidR="00527964">
              <w:t xml:space="preserve"> („Zivilstreitigkeiten und Strafsachen“) </w:t>
            </w:r>
            <w:r w:rsidR="00085EA2">
              <w:t xml:space="preserve">die nicht in einem Verwaltungsverfahren </w:t>
            </w:r>
            <w:r w:rsidR="000E7DB3">
              <w:t>zu klären</w:t>
            </w:r>
            <w:r w:rsidR="00085EA2">
              <w:t xml:space="preserve"> sind. </w:t>
            </w:r>
          </w:p>
          <w:p w14:paraId="5C41FF80" w14:textId="33433148" w:rsidR="008D0927" w:rsidRDefault="008D0927" w:rsidP="000D19B3">
            <w:pPr>
              <w:spacing w:line="360" w:lineRule="auto"/>
            </w:pPr>
            <w:r>
              <w:t>Ordentliche Gerichte in Österreich</w:t>
            </w:r>
            <w:r w:rsidR="00C63D48">
              <w:t>/Instanzen</w:t>
            </w:r>
            <w:r>
              <w:t>:</w:t>
            </w:r>
          </w:p>
          <w:p w14:paraId="0825523C" w14:textId="6D520FA0" w:rsidR="008D0927" w:rsidRDefault="0006438F" w:rsidP="000D19B3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F55354" wp14:editId="76258E55">
                      <wp:simplePos x="0" y="0"/>
                      <wp:positionH relativeFrom="column">
                        <wp:posOffset>3413760</wp:posOffset>
                      </wp:positionH>
                      <wp:positionV relativeFrom="paragraph">
                        <wp:posOffset>63620</wp:posOffset>
                      </wp:positionV>
                      <wp:extent cx="5957" cy="908443"/>
                      <wp:effectExtent l="76200" t="0" r="70485" b="6350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7" cy="9084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9AFC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268.8pt;margin-top:5pt;width:.45pt;height:7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D0927">
              <w:t>Bezirksgerichte (Anzahl: 116); „BG“</w:t>
            </w:r>
          </w:p>
          <w:p w14:paraId="4893C319" w14:textId="002E5787" w:rsidR="008D0927" w:rsidRDefault="0006438F" w:rsidP="000D19B3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EBDF321" wp14:editId="5E4EFC5A">
                      <wp:simplePos x="0" y="0"/>
                      <wp:positionH relativeFrom="column">
                        <wp:posOffset>3138170</wp:posOffset>
                      </wp:positionH>
                      <wp:positionV relativeFrom="paragraph">
                        <wp:posOffset>38100</wp:posOffset>
                      </wp:positionV>
                      <wp:extent cx="1099185" cy="413385"/>
                      <wp:effectExtent l="0" t="0" r="24765" b="24765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1099185" cy="413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0C2864" w14:textId="0A4C1AF3" w:rsidR="00C96B37" w:rsidRDefault="00C96B37">
                                  <w:r>
                                    <w:t>Instanzenzug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BDF3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left:0;text-align:left;margin-left:247.1pt;margin-top:3pt;width:86.55pt;height:32.55pt;rotation: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" strokecolor="white [3212]">
                      <v:textbox>
                        <w:txbxContent>
                          <w:p w14:paraId="740C2864" w14:textId="0A4C1AF3" w:rsidR="00C96B37" w:rsidRDefault="00C96B37">
                            <w:r>
                              <w:t>Instanzenzug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D0927">
              <w:t>Landesgerichte (Anzahl: 20); „LG“</w:t>
            </w:r>
          </w:p>
          <w:p w14:paraId="21F3D18E" w14:textId="1EA3045C" w:rsidR="008D0927" w:rsidRDefault="008D0927" w:rsidP="000D19B3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Oberlandesgerichte (Anzahl: 4); „OLG“</w:t>
            </w:r>
          </w:p>
          <w:p w14:paraId="26394651" w14:textId="7C4B321B" w:rsidR="008D0927" w:rsidRDefault="008D0927" w:rsidP="000D19B3">
            <w:pPr>
              <w:pStyle w:val="Listenabsatz"/>
              <w:numPr>
                <w:ilvl w:val="0"/>
                <w:numId w:val="4"/>
              </w:numPr>
              <w:spacing w:line="360" w:lineRule="auto"/>
            </w:pPr>
            <w:r>
              <w:t>Oberste Gerichtshof; „OGH“</w:t>
            </w:r>
            <w:r w:rsidR="00D11476">
              <w:t xml:space="preserve"> (Höchstgericht neben Verfassungs</w:t>
            </w:r>
            <w:r w:rsidR="00D4176A">
              <w:t>-</w:t>
            </w:r>
            <w:r w:rsidR="00D11476">
              <w:t xml:space="preserve"> und Verwaltungsgerichtshof)</w:t>
            </w:r>
          </w:p>
          <w:p w14:paraId="2B2D3E7D" w14:textId="75AD374A" w:rsidR="005D117C" w:rsidRDefault="005D117C" w:rsidP="000D19B3">
            <w:pPr>
              <w:spacing w:line="360" w:lineRule="auto"/>
            </w:pPr>
            <w:r>
              <w:t xml:space="preserve">Diese Gerichte sind </w:t>
            </w:r>
            <w:proofErr w:type="gramStart"/>
            <w:r>
              <w:t>von unabhängigen RichterInnen</w:t>
            </w:r>
            <w:proofErr w:type="gramEnd"/>
            <w:r>
              <w:t xml:space="preserve"> besetzt. </w:t>
            </w:r>
          </w:p>
        </w:tc>
      </w:tr>
      <w:tr w:rsidR="00BA7F2B" w14:paraId="3FB133E3" w14:textId="77777777" w:rsidTr="008F6203">
        <w:tc>
          <w:tcPr>
            <w:tcW w:w="2137" w:type="dxa"/>
          </w:tcPr>
          <w:p w14:paraId="310B2530" w14:textId="0A12521F" w:rsidR="00BA7F2B" w:rsidRPr="00592DD7" w:rsidRDefault="00592DD7" w:rsidP="000D19B3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(</w:t>
            </w:r>
            <w:r w:rsidR="008F6203" w:rsidRPr="00592DD7">
              <w:rPr>
                <w:i/>
                <w:iCs/>
              </w:rPr>
              <w:t>p</w:t>
            </w:r>
            <w:r w:rsidR="00BA7F2B" w:rsidRPr="00592DD7">
              <w:rPr>
                <w:i/>
                <w:iCs/>
              </w:rPr>
              <w:t xml:space="preserve">olitische </w:t>
            </w:r>
            <w:r w:rsidR="008F6203" w:rsidRPr="00592DD7">
              <w:rPr>
                <w:i/>
                <w:iCs/>
              </w:rPr>
              <w:t>Parteien</w:t>
            </w:r>
            <w:r>
              <w:rPr>
                <w:i/>
                <w:iCs/>
              </w:rPr>
              <w:t>)</w:t>
            </w:r>
          </w:p>
        </w:tc>
        <w:tc>
          <w:tcPr>
            <w:tcW w:w="6925" w:type="dxa"/>
          </w:tcPr>
          <w:p w14:paraId="30EE2960" w14:textId="6FBF0141" w:rsidR="00BA7F2B" w:rsidRDefault="0006438F" w:rsidP="000D19B3">
            <w:pPr>
              <w:spacing w:line="360" w:lineRule="auto"/>
            </w:pPr>
            <w:r>
              <w:t xml:space="preserve">Ein Zusammenschluss von Menschen, die nach </w:t>
            </w:r>
            <w:r w:rsidR="00636E8B">
              <w:t>demselben</w:t>
            </w:r>
            <w:r>
              <w:t xml:space="preserve"> politischen Ziel streben. </w:t>
            </w:r>
            <w:r w:rsidR="00636E8B">
              <w:t>Derzeit gibt es in Österreich 1.130 politische Partei</w:t>
            </w:r>
            <w:r w:rsidR="00891651">
              <w:t>e</w:t>
            </w:r>
            <w:r w:rsidR="00636E8B">
              <w:t xml:space="preserve">n. </w:t>
            </w:r>
          </w:p>
          <w:p w14:paraId="139E6C66" w14:textId="75225936" w:rsidR="00636E8B" w:rsidRDefault="00636E8B" w:rsidP="000D19B3">
            <w:pPr>
              <w:spacing w:line="360" w:lineRule="auto"/>
            </w:pPr>
            <w:r>
              <w:t xml:space="preserve">Sie sind ein </w:t>
            </w:r>
            <w:r w:rsidR="005557B4">
              <w:t>wesentlicher</w:t>
            </w:r>
            <w:r w:rsidR="00E41FD9">
              <w:t xml:space="preserve"> und wichtiger</w:t>
            </w:r>
            <w:r>
              <w:t xml:space="preserve"> Bestandteil eines demokratischen Staates und </w:t>
            </w:r>
            <w:r w:rsidR="003354A4">
              <w:t xml:space="preserve">vertreten BürgerInnen mit </w:t>
            </w:r>
            <w:r w:rsidR="00C63D3D">
              <w:t>denselben</w:t>
            </w:r>
            <w:r w:rsidR="003354A4">
              <w:t xml:space="preserve"> politischen Ideen</w:t>
            </w:r>
            <w:r w:rsidR="00C63D3D">
              <w:t xml:space="preserve">. Außerdem helfen sie den </w:t>
            </w:r>
            <w:proofErr w:type="spellStart"/>
            <w:r w:rsidR="00C63D3D">
              <w:t>BügerInnen</w:t>
            </w:r>
            <w:proofErr w:type="spellEnd"/>
            <w:r w:rsidR="00C63D3D">
              <w:t xml:space="preserve"> eine politische Meinun</w:t>
            </w:r>
            <w:r w:rsidR="00156574">
              <w:t>g</w:t>
            </w:r>
            <w:r w:rsidR="00C63D3D">
              <w:t xml:space="preserve"> zu bilden.</w:t>
            </w:r>
          </w:p>
        </w:tc>
      </w:tr>
      <w:tr w:rsidR="00BA7F2B" w14:paraId="7374552C" w14:textId="77777777" w:rsidTr="008F6203">
        <w:tc>
          <w:tcPr>
            <w:tcW w:w="2137" w:type="dxa"/>
          </w:tcPr>
          <w:p w14:paraId="6162438A" w14:textId="4A5FFDEC" w:rsidR="00BA7F2B" w:rsidRPr="004F4383" w:rsidRDefault="007B68AA" w:rsidP="000D19B3">
            <w:pPr>
              <w:spacing w:line="360" w:lineRule="auto"/>
              <w:rPr>
                <w:i/>
                <w:iCs/>
              </w:rPr>
            </w:pPr>
            <w:r w:rsidRPr="004F4383">
              <w:rPr>
                <w:i/>
                <w:iCs/>
              </w:rPr>
              <w:t>(</w:t>
            </w:r>
            <w:r w:rsidR="00BA7F2B" w:rsidRPr="004F4383">
              <w:rPr>
                <w:i/>
                <w:iCs/>
              </w:rPr>
              <w:t>WählerInnen</w:t>
            </w:r>
            <w:r w:rsidRPr="004F4383">
              <w:rPr>
                <w:i/>
                <w:iCs/>
              </w:rPr>
              <w:t>)</w:t>
            </w:r>
          </w:p>
        </w:tc>
        <w:tc>
          <w:tcPr>
            <w:tcW w:w="6925" w:type="dxa"/>
          </w:tcPr>
          <w:p w14:paraId="11C5FC7F" w14:textId="091D2000" w:rsidR="00BA7F2B" w:rsidRDefault="00CB6C47" w:rsidP="000D19B3">
            <w:pPr>
              <w:spacing w:line="360" w:lineRule="auto"/>
            </w:pPr>
            <w:r>
              <w:t xml:space="preserve">Die wahlberechtiget Bevölkerung </w:t>
            </w:r>
            <w:r w:rsidR="00F2689F">
              <w:t>Ö</w:t>
            </w:r>
            <w:r>
              <w:t>sterreichs</w:t>
            </w:r>
            <w:r w:rsidR="00480943">
              <w:t>.</w:t>
            </w:r>
            <w:r w:rsidR="00B56B9B">
              <w:t xml:space="preserve"> Sie haben das allgemeine gleiche </w:t>
            </w:r>
            <w:r w:rsidR="00B655E4">
              <w:t xml:space="preserve">freie </w:t>
            </w:r>
            <w:r w:rsidR="00B56B9B">
              <w:t xml:space="preserve">unmittelbare geheime </w:t>
            </w:r>
            <w:r w:rsidR="00E57AA7">
              <w:t xml:space="preserve">und </w:t>
            </w:r>
            <w:r w:rsidR="00B655E4">
              <w:t>direkte</w:t>
            </w:r>
            <w:r w:rsidR="00B56B9B">
              <w:t xml:space="preserve"> Wahlrecht.</w:t>
            </w:r>
          </w:p>
        </w:tc>
      </w:tr>
      <w:tr w:rsidR="00E458F4" w14:paraId="56E8877A" w14:textId="77777777" w:rsidTr="008F6203">
        <w:tc>
          <w:tcPr>
            <w:tcW w:w="2137" w:type="dxa"/>
          </w:tcPr>
          <w:p w14:paraId="4A8C30E6" w14:textId="5E635597" w:rsidR="00E458F4" w:rsidRDefault="00E458F4" w:rsidP="000D19B3">
            <w:pPr>
              <w:spacing w:line="360" w:lineRule="auto"/>
            </w:pPr>
            <w:r>
              <w:t>Verwaltungsgerichtshof</w:t>
            </w:r>
          </w:p>
        </w:tc>
        <w:tc>
          <w:tcPr>
            <w:tcW w:w="6925" w:type="dxa"/>
          </w:tcPr>
          <w:p w14:paraId="7F3CB494" w14:textId="34A0D2F2" w:rsidR="00E458F4" w:rsidRDefault="00E458F4" w:rsidP="000D19B3">
            <w:pPr>
              <w:spacing w:line="360" w:lineRule="auto"/>
            </w:pPr>
            <w:r>
              <w:t xml:space="preserve">(Abkürzung: „VwGH“) Er gehört zur Judikative und ist das zuständige Höchstgericht für </w:t>
            </w:r>
            <w:r w:rsidR="00703E5E">
              <w:t xml:space="preserve">die </w:t>
            </w:r>
            <w:r>
              <w:t>Verwaltungsgerichtsbarkeit</w:t>
            </w:r>
            <w:r w:rsidR="00353F93">
              <w:t xml:space="preserve"> in Österreich</w:t>
            </w:r>
            <w:r w:rsidR="00636BAC">
              <w:t>. Neben dem Verfassungsgerichtshof und dem Obersten Gerichtshof gehört er zu den Höchstgerichten in Österreich.</w:t>
            </w:r>
            <w:r w:rsidR="000526C8">
              <w:t xml:space="preserve"> Er besteht aus dem Präsidenten/der Präsidentin bzw. dem Vizepräsidenten/der Vizepräsidentin</w:t>
            </w:r>
            <w:r w:rsidR="00ED41F0">
              <w:t xml:space="preserve"> und </w:t>
            </w:r>
            <w:proofErr w:type="gramStart"/>
            <w:r w:rsidR="00ED41F0">
              <w:t>den RichterInnen</w:t>
            </w:r>
            <w:proofErr w:type="gramEnd"/>
            <w:r w:rsidR="00ED41F0">
              <w:t>.</w:t>
            </w:r>
          </w:p>
        </w:tc>
      </w:tr>
      <w:tr w:rsidR="00E458F4" w14:paraId="3B217811" w14:textId="77777777" w:rsidTr="008F6203">
        <w:tc>
          <w:tcPr>
            <w:tcW w:w="2137" w:type="dxa"/>
          </w:tcPr>
          <w:p w14:paraId="4AB462F2" w14:textId="238EBA83" w:rsidR="00E458F4" w:rsidRPr="00592DD7" w:rsidRDefault="00592DD7" w:rsidP="000D19B3">
            <w:pPr>
              <w:spacing w:line="360" w:lineRule="auto"/>
              <w:rPr>
                <w:i/>
                <w:iCs/>
                <w:szCs w:val="24"/>
              </w:rPr>
            </w:pPr>
            <w:r>
              <w:rPr>
                <w:i/>
                <w:iCs/>
                <w:szCs w:val="24"/>
              </w:rPr>
              <w:t>(</w:t>
            </w:r>
            <w:r w:rsidR="00CA5616" w:rsidRPr="00592DD7">
              <w:rPr>
                <w:i/>
                <w:iCs/>
                <w:szCs w:val="24"/>
              </w:rPr>
              <w:t xml:space="preserve">Sozialpartnerschaft bzw. </w:t>
            </w:r>
            <w:proofErr w:type="spellStart"/>
            <w:r w:rsidR="00CA5616" w:rsidRPr="00592DD7">
              <w:rPr>
                <w:i/>
                <w:iCs/>
                <w:szCs w:val="24"/>
              </w:rPr>
              <w:t>SozialpartnerInnen</w:t>
            </w:r>
            <w:proofErr w:type="spellEnd"/>
            <w:r>
              <w:rPr>
                <w:i/>
                <w:iCs/>
                <w:szCs w:val="24"/>
              </w:rPr>
              <w:t>)</w:t>
            </w:r>
          </w:p>
        </w:tc>
        <w:tc>
          <w:tcPr>
            <w:tcW w:w="6925" w:type="dxa"/>
          </w:tcPr>
          <w:p w14:paraId="65E1256A" w14:textId="77777777" w:rsidR="006C42AA" w:rsidRDefault="006C42AA" w:rsidP="000D19B3">
            <w:pPr>
              <w:spacing w:line="360" w:lineRule="auto"/>
            </w:pPr>
            <w:r>
              <w:t xml:space="preserve">Dies ist ein in Österreich einzigartiges System der Zusammenarbeit zwischen Interessensverbänden, Arbeitgeber/Arbeitnehmer </w:t>
            </w:r>
            <w:r w:rsidR="00D20F54">
              <w:t xml:space="preserve">untereinander </w:t>
            </w:r>
            <w:r>
              <w:t xml:space="preserve">und </w:t>
            </w:r>
            <w:r w:rsidR="00D20F54">
              <w:t xml:space="preserve">mit </w:t>
            </w:r>
            <w:r>
              <w:t xml:space="preserve">der Regierung. </w:t>
            </w:r>
          </w:p>
          <w:p w14:paraId="0544CAB7" w14:textId="71A5FCFD" w:rsidR="004F4383" w:rsidRDefault="004F4383" w:rsidP="000D19B3">
            <w:pPr>
              <w:spacing w:line="360" w:lineRule="auto"/>
            </w:pPr>
            <w:r>
              <w:t xml:space="preserve">Folglich sind </w:t>
            </w:r>
            <w:proofErr w:type="spellStart"/>
            <w:r>
              <w:t>SozialpartnerInnen</w:t>
            </w:r>
            <w:proofErr w:type="spellEnd"/>
            <w:r>
              <w:t xml:space="preserve"> Interessensverbände, Arbeitgeberverbände und Arbeitnehmerverbände (Gewerkschaften).</w:t>
            </w:r>
          </w:p>
        </w:tc>
      </w:tr>
      <w:tr w:rsidR="00C55AA9" w14:paraId="383C8B18" w14:textId="77777777" w:rsidTr="008F6203">
        <w:tc>
          <w:tcPr>
            <w:tcW w:w="2137" w:type="dxa"/>
          </w:tcPr>
          <w:p w14:paraId="5BF90868" w14:textId="1F7546B8" w:rsidR="00C55AA9" w:rsidRDefault="009A7D9B" w:rsidP="000D19B3">
            <w:pPr>
              <w:spacing w:line="360" w:lineRule="auto"/>
            </w:pPr>
            <w:r>
              <w:t>Parlament</w:t>
            </w:r>
          </w:p>
        </w:tc>
        <w:tc>
          <w:tcPr>
            <w:tcW w:w="6925" w:type="dxa"/>
          </w:tcPr>
          <w:p w14:paraId="7BC463FB" w14:textId="729EBCD3" w:rsidR="00C55AA9" w:rsidRDefault="00B905D2" w:rsidP="000D19B3">
            <w:pPr>
              <w:spacing w:line="360" w:lineRule="auto"/>
            </w:pPr>
            <w:r>
              <w:t xml:space="preserve">Bezeichnet die Gesetzgebung (Legislative), die sich aus dem National- und Bundesrat zusammensetzt.  </w:t>
            </w:r>
          </w:p>
        </w:tc>
      </w:tr>
      <w:tr w:rsidR="00A0290D" w14:paraId="5AC56FDC" w14:textId="77777777" w:rsidTr="008F6203">
        <w:tc>
          <w:tcPr>
            <w:tcW w:w="2137" w:type="dxa"/>
          </w:tcPr>
          <w:p w14:paraId="5D31E9FB" w14:textId="6FDFE546" w:rsidR="00A0290D" w:rsidRDefault="00A0290D" w:rsidP="000D19B3">
            <w:pPr>
              <w:spacing w:line="360" w:lineRule="auto"/>
            </w:pPr>
            <w:r>
              <w:t>Landesregierung</w:t>
            </w:r>
          </w:p>
        </w:tc>
        <w:tc>
          <w:tcPr>
            <w:tcW w:w="6925" w:type="dxa"/>
          </w:tcPr>
          <w:p w14:paraId="5EEA3A24" w14:textId="474663C6" w:rsidR="00A0290D" w:rsidRDefault="00C56D12" w:rsidP="000D19B3">
            <w:pPr>
              <w:spacing w:line="360" w:lineRule="auto"/>
            </w:pPr>
            <w:r>
              <w:t>Sie übt die Vollziehung auf Landesebene aus.</w:t>
            </w:r>
          </w:p>
        </w:tc>
      </w:tr>
    </w:tbl>
    <w:p w14:paraId="55A11E89" w14:textId="10CACBE8" w:rsidR="00BA7F2B" w:rsidRDefault="00BA7F2B" w:rsidP="000D19B3">
      <w:pPr>
        <w:spacing w:line="360" w:lineRule="auto"/>
      </w:pPr>
    </w:p>
    <w:p w14:paraId="54273954" w14:textId="33A39418" w:rsidR="00592DD7" w:rsidRPr="00592DD7" w:rsidRDefault="00592DD7" w:rsidP="000D19B3">
      <w:pPr>
        <w:spacing w:line="360" w:lineRule="auto"/>
      </w:pPr>
      <w:r>
        <w:t>[</w:t>
      </w:r>
      <w:r w:rsidR="007F0E17">
        <w:t>D</w:t>
      </w:r>
      <w:r w:rsidR="0009326F">
        <w:t>enen</w:t>
      </w:r>
      <w:r>
        <w:t xml:space="preserve"> in </w:t>
      </w:r>
      <w:r w:rsidRPr="00592DD7">
        <w:rPr>
          <w:i/>
          <w:iCs/>
        </w:rPr>
        <w:t>kursiv</w:t>
      </w:r>
      <w:r>
        <w:rPr>
          <w:i/>
          <w:iCs/>
        </w:rPr>
        <w:t xml:space="preserve"> </w:t>
      </w:r>
      <w:r>
        <w:t>gedruckten Begriffe</w:t>
      </w:r>
      <w:r w:rsidR="00EA5F56">
        <w:t>n</w:t>
      </w:r>
      <w:r>
        <w:t xml:space="preserve"> </w:t>
      </w:r>
      <w:r w:rsidR="008227D8">
        <w:t>sind keine Institutionen zuordenbar</w:t>
      </w:r>
      <w:r>
        <w:t>, werden aber zur Vollständigkeit erklärt.]</w:t>
      </w:r>
    </w:p>
    <w:p w14:paraId="68C262CE" w14:textId="77777777" w:rsidR="0065696D" w:rsidRDefault="0065696D" w:rsidP="000D19B3">
      <w:pPr>
        <w:spacing w:line="360" w:lineRule="auto"/>
        <w:sectPr w:rsidR="0065696D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AF4FF64" w14:textId="307B471A" w:rsidR="00AA1119" w:rsidRDefault="00AA1119" w:rsidP="000D19B3">
      <w:pPr>
        <w:pStyle w:val="berschrift1"/>
        <w:spacing w:line="360" w:lineRule="auto"/>
      </w:pPr>
      <w:r>
        <w:lastRenderedPageBreak/>
        <w:t>Seite 65/3.6.C</w:t>
      </w:r>
    </w:p>
    <w:tbl>
      <w:tblPr>
        <w:tblStyle w:val="Tabellenraster"/>
        <w:tblW w:w="14493" w:type="dxa"/>
        <w:tblLook w:val="04A0" w:firstRow="1" w:lastRow="0" w:firstColumn="1" w:lastColumn="0" w:noHBand="0" w:noVBand="1"/>
      </w:tblPr>
      <w:tblGrid>
        <w:gridCol w:w="2769"/>
        <w:gridCol w:w="4180"/>
        <w:gridCol w:w="3792"/>
        <w:gridCol w:w="3752"/>
      </w:tblGrid>
      <w:tr w:rsidR="00896744" w14:paraId="661CF2B1" w14:textId="77777777" w:rsidTr="0065696D">
        <w:trPr>
          <w:trHeight w:val="604"/>
        </w:trPr>
        <w:tc>
          <w:tcPr>
            <w:tcW w:w="2830" w:type="dxa"/>
            <w:shd w:val="clear" w:color="auto" w:fill="D9D9D9" w:themeFill="background1" w:themeFillShade="D9"/>
          </w:tcPr>
          <w:p w14:paraId="685E5BC8" w14:textId="7C15B629" w:rsidR="0065696D" w:rsidRPr="0065696D" w:rsidRDefault="0065696D" w:rsidP="0065696D">
            <w:pPr>
              <w:spacing w:line="360" w:lineRule="auto"/>
              <w:jc w:val="center"/>
              <w:rPr>
                <w:b/>
                <w:bCs/>
              </w:rPr>
            </w:pPr>
            <w:r w:rsidRPr="0065696D">
              <w:rPr>
                <w:b/>
                <w:bCs/>
              </w:rPr>
              <w:t>Land</w:t>
            </w:r>
          </w:p>
        </w:tc>
        <w:tc>
          <w:tcPr>
            <w:tcW w:w="4416" w:type="dxa"/>
            <w:shd w:val="clear" w:color="auto" w:fill="D9D9D9" w:themeFill="background1" w:themeFillShade="D9"/>
          </w:tcPr>
          <w:p w14:paraId="06F407CA" w14:textId="541B6E16" w:rsidR="0065696D" w:rsidRPr="0065696D" w:rsidRDefault="0065696D" w:rsidP="0065696D">
            <w:pPr>
              <w:spacing w:line="360" w:lineRule="auto"/>
              <w:jc w:val="center"/>
              <w:rPr>
                <w:b/>
                <w:bCs/>
              </w:rPr>
            </w:pPr>
            <w:r w:rsidRPr="0065696D">
              <w:rPr>
                <w:b/>
                <w:bCs/>
              </w:rPr>
              <w:t>Exekutive</w:t>
            </w:r>
          </w:p>
        </w:tc>
        <w:tc>
          <w:tcPr>
            <w:tcW w:w="3623" w:type="dxa"/>
            <w:shd w:val="clear" w:color="auto" w:fill="D9D9D9" w:themeFill="background1" w:themeFillShade="D9"/>
          </w:tcPr>
          <w:p w14:paraId="5ADB74B9" w14:textId="470DD42E" w:rsidR="0065696D" w:rsidRPr="0065696D" w:rsidRDefault="0065696D" w:rsidP="0065696D">
            <w:pPr>
              <w:spacing w:line="360" w:lineRule="auto"/>
              <w:jc w:val="center"/>
              <w:rPr>
                <w:b/>
                <w:bCs/>
              </w:rPr>
            </w:pPr>
            <w:r w:rsidRPr="0065696D">
              <w:rPr>
                <w:b/>
                <w:bCs/>
              </w:rPr>
              <w:t>Legislative</w:t>
            </w:r>
          </w:p>
        </w:tc>
        <w:tc>
          <w:tcPr>
            <w:tcW w:w="3624" w:type="dxa"/>
            <w:shd w:val="clear" w:color="auto" w:fill="D9D9D9" w:themeFill="background1" w:themeFillShade="D9"/>
          </w:tcPr>
          <w:p w14:paraId="3019BAB8" w14:textId="38E75BD6" w:rsidR="0065696D" w:rsidRPr="0065696D" w:rsidRDefault="0065696D" w:rsidP="0065696D">
            <w:pPr>
              <w:spacing w:line="360" w:lineRule="auto"/>
              <w:jc w:val="center"/>
              <w:rPr>
                <w:b/>
                <w:bCs/>
              </w:rPr>
            </w:pPr>
            <w:r w:rsidRPr="0065696D">
              <w:rPr>
                <w:b/>
                <w:bCs/>
              </w:rPr>
              <w:t>Judikative</w:t>
            </w:r>
          </w:p>
        </w:tc>
      </w:tr>
      <w:tr w:rsidR="007E0A40" w14:paraId="698DB9BF" w14:textId="77777777" w:rsidTr="0065696D">
        <w:trPr>
          <w:trHeight w:val="1378"/>
        </w:trPr>
        <w:tc>
          <w:tcPr>
            <w:tcW w:w="2830" w:type="dxa"/>
            <w:shd w:val="clear" w:color="auto" w:fill="BFBFBF" w:themeFill="background1" w:themeFillShade="BF"/>
          </w:tcPr>
          <w:p w14:paraId="07EC8C8A" w14:textId="77777777" w:rsidR="0065696D" w:rsidRPr="007F436F" w:rsidRDefault="0065696D" w:rsidP="00BA335E">
            <w:pPr>
              <w:spacing w:line="360" w:lineRule="auto"/>
              <w:jc w:val="center"/>
            </w:pPr>
            <w:r w:rsidRPr="007F436F">
              <w:t>USA</w:t>
            </w:r>
          </w:p>
          <w:p w14:paraId="7F9765EF" w14:textId="59A4777B" w:rsidR="00CF7D38" w:rsidRPr="007F436F" w:rsidRDefault="00CF7D38" w:rsidP="00BA335E">
            <w:pPr>
              <w:spacing w:line="360" w:lineRule="auto"/>
              <w:jc w:val="center"/>
            </w:pPr>
            <w:r w:rsidRPr="007F436F">
              <w:t xml:space="preserve">(Quelle: </w:t>
            </w:r>
            <w:r w:rsidRPr="007F436F">
              <w:t>S. 64/</w:t>
            </w:r>
            <w:r w:rsidRPr="007F436F">
              <w:t xml:space="preserve">Abb. </w:t>
            </w:r>
            <w:r w:rsidRPr="007F436F">
              <w:t>64.1</w:t>
            </w:r>
            <w:r w:rsidRPr="007F436F">
              <w:t>)</w:t>
            </w:r>
          </w:p>
        </w:tc>
        <w:tc>
          <w:tcPr>
            <w:tcW w:w="4416" w:type="dxa"/>
          </w:tcPr>
          <w:p w14:paraId="526174BD" w14:textId="0F1C6AB1" w:rsidR="0065696D" w:rsidRPr="007F436F" w:rsidRDefault="00935E71" w:rsidP="00BA335E">
            <w:pPr>
              <w:pStyle w:val="Listenabsatz"/>
              <w:numPr>
                <w:ilvl w:val="0"/>
                <w:numId w:val="15"/>
              </w:numPr>
              <w:spacing w:line="360" w:lineRule="auto"/>
            </w:pPr>
            <w:proofErr w:type="spellStart"/>
            <w:r w:rsidRPr="007F436F">
              <w:t>Präsident</w:t>
            </w:r>
            <w:r w:rsidR="00E96FC3" w:rsidRPr="007F436F">
              <w:t>In</w:t>
            </w:r>
            <w:proofErr w:type="spellEnd"/>
            <w:r w:rsidR="003347DE" w:rsidRPr="007F436F">
              <w:t xml:space="preserve"> (Staatsoberhaupt </w:t>
            </w:r>
            <w:r w:rsidR="00E62E95">
              <w:sym w:font="Wingdings" w:char="F0E0"/>
            </w:r>
            <w:r w:rsidR="00E62E95">
              <w:t xml:space="preserve"> sehr viel Macht </w:t>
            </w:r>
            <w:r w:rsidR="003347DE" w:rsidRPr="007F436F">
              <w:t xml:space="preserve">+ </w:t>
            </w:r>
            <w:proofErr w:type="spellStart"/>
            <w:r w:rsidR="003347DE" w:rsidRPr="007F436F">
              <w:t>Regierungschef</w:t>
            </w:r>
            <w:r w:rsidR="005E5E99" w:rsidRPr="007F436F">
              <w:t>In</w:t>
            </w:r>
            <w:proofErr w:type="spellEnd"/>
            <w:r w:rsidR="003347DE" w:rsidRPr="007F436F">
              <w:t>)</w:t>
            </w:r>
            <w:r w:rsidR="000D415D" w:rsidRPr="007F436F">
              <w:t>: aufschiebendes Veto, Ernennung des Obersten Gerichtshofes, Oberbefehlshaber der Streitkräfte</w:t>
            </w:r>
          </w:p>
          <w:p w14:paraId="395C3D4D" w14:textId="26D5CFB8" w:rsidR="00ED5B80" w:rsidRPr="007F436F" w:rsidRDefault="00ED5B80" w:rsidP="00BA335E">
            <w:pPr>
              <w:pStyle w:val="Listenabsatz"/>
              <w:numPr>
                <w:ilvl w:val="0"/>
                <w:numId w:val="15"/>
              </w:numPr>
              <w:spacing w:line="360" w:lineRule="auto"/>
            </w:pPr>
            <w:r w:rsidRPr="007F436F">
              <w:t>Regierung:</w:t>
            </w:r>
          </w:p>
          <w:p w14:paraId="348029E8" w14:textId="77777777" w:rsidR="007F436F" w:rsidRDefault="003347DE" w:rsidP="00BA335E">
            <w:pPr>
              <w:pStyle w:val="Listenabsatz"/>
              <w:numPr>
                <w:ilvl w:val="1"/>
                <w:numId w:val="15"/>
              </w:numPr>
              <w:spacing w:line="360" w:lineRule="auto"/>
            </w:pPr>
            <w:proofErr w:type="spellStart"/>
            <w:r w:rsidRPr="007F436F">
              <w:t>PräsidentIn</w:t>
            </w:r>
            <w:proofErr w:type="spellEnd"/>
          </w:p>
          <w:p w14:paraId="349CC20B" w14:textId="0E7B8A95" w:rsidR="004C78B5" w:rsidRPr="007F436F" w:rsidRDefault="004C78B5" w:rsidP="00BA335E">
            <w:pPr>
              <w:pStyle w:val="Listenabsatz"/>
              <w:numPr>
                <w:ilvl w:val="1"/>
                <w:numId w:val="15"/>
              </w:numPr>
              <w:spacing w:line="360" w:lineRule="auto"/>
            </w:pPr>
            <w:r w:rsidRPr="007F436F">
              <w:t>Kabine</w:t>
            </w:r>
            <w:r w:rsidR="00583336" w:rsidRPr="007F436F">
              <w:t>tt</w:t>
            </w:r>
          </w:p>
          <w:p w14:paraId="49E37F2D" w14:textId="77777777" w:rsidR="00935E71" w:rsidRDefault="009A272E" w:rsidP="00BA335E">
            <w:pPr>
              <w:pStyle w:val="Listenabsatz"/>
              <w:numPr>
                <w:ilvl w:val="0"/>
                <w:numId w:val="15"/>
              </w:numPr>
              <w:spacing w:line="360" w:lineRule="auto"/>
            </w:pPr>
            <w:r w:rsidRPr="007F436F">
              <w:t>Streitkräfte</w:t>
            </w:r>
          </w:p>
          <w:p w14:paraId="6E2E88C5" w14:textId="684E0616" w:rsidR="00E62E95" w:rsidRPr="007F436F" w:rsidRDefault="00E62E95" w:rsidP="00BA335E">
            <w:pPr>
              <w:spacing w:line="360" w:lineRule="auto"/>
            </w:pPr>
            <w:r>
              <w:sym w:font="Wingdings" w:char="F0E0"/>
            </w:r>
            <w:r>
              <w:t xml:space="preserve"> Wahl über Wahlmänner nach Mehrheitswahlrecht („The </w:t>
            </w:r>
            <w:proofErr w:type="spellStart"/>
            <w:r>
              <w:t>winner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all“)</w:t>
            </w:r>
          </w:p>
        </w:tc>
        <w:tc>
          <w:tcPr>
            <w:tcW w:w="3623" w:type="dxa"/>
          </w:tcPr>
          <w:p w14:paraId="27205667" w14:textId="77777777" w:rsidR="0065696D" w:rsidRPr="007F436F" w:rsidRDefault="003D17E7" w:rsidP="00BA335E">
            <w:pPr>
              <w:spacing w:line="360" w:lineRule="auto"/>
            </w:pPr>
            <w:r w:rsidRPr="007F436F">
              <w:rPr>
                <w:b/>
                <w:bCs/>
              </w:rPr>
              <w:t>Kongress</w:t>
            </w:r>
            <w:r w:rsidRPr="007F436F">
              <w:t>:</w:t>
            </w:r>
          </w:p>
          <w:p w14:paraId="73D746E3" w14:textId="77777777" w:rsidR="003D17E7" w:rsidRPr="007F436F" w:rsidRDefault="003D17E7" w:rsidP="00BA335E">
            <w:pPr>
              <w:pStyle w:val="Listenabsatz"/>
              <w:numPr>
                <w:ilvl w:val="0"/>
                <w:numId w:val="16"/>
              </w:numPr>
              <w:spacing w:line="360" w:lineRule="auto"/>
            </w:pPr>
            <w:r w:rsidRPr="007F436F">
              <w:t>Repräsentantenhaus</w:t>
            </w:r>
          </w:p>
          <w:p w14:paraId="3A36B9E8" w14:textId="77777777" w:rsidR="003D17E7" w:rsidRPr="007F436F" w:rsidRDefault="003D17E7" w:rsidP="00BA335E">
            <w:pPr>
              <w:pStyle w:val="Listenabsatz"/>
              <w:numPr>
                <w:ilvl w:val="0"/>
                <w:numId w:val="16"/>
              </w:numPr>
              <w:spacing w:line="360" w:lineRule="auto"/>
            </w:pPr>
            <w:r w:rsidRPr="007F436F">
              <w:t>Senat</w:t>
            </w:r>
          </w:p>
          <w:p w14:paraId="0A41CCA7" w14:textId="1600DD4C" w:rsidR="004F02F8" w:rsidRPr="007F436F" w:rsidRDefault="004F02F8" w:rsidP="00BA335E">
            <w:pPr>
              <w:spacing w:line="360" w:lineRule="auto"/>
            </w:pPr>
            <w:r w:rsidRPr="007F436F">
              <w:sym w:font="Wingdings" w:char="F0E0"/>
            </w:r>
            <w:r w:rsidRPr="007F436F">
              <w:t xml:space="preserve"> kein</w:t>
            </w:r>
            <w:r w:rsidR="005151DE" w:rsidRPr="007F436F">
              <w:t>en direkten</w:t>
            </w:r>
            <w:r w:rsidRPr="007F436F">
              <w:t xml:space="preserve"> Stur</w:t>
            </w:r>
            <w:r w:rsidR="005151DE" w:rsidRPr="007F436F">
              <w:t xml:space="preserve">z des Präsidenten/der Präsidentin durch ein </w:t>
            </w:r>
            <w:r w:rsidR="000E7BAD" w:rsidRPr="007F436F">
              <w:t>Misstrauensvotum</w:t>
            </w:r>
          </w:p>
        </w:tc>
        <w:tc>
          <w:tcPr>
            <w:tcW w:w="3624" w:type="dxa"/>
          </w:tcPr>
          <w:p w14:paraId="10A06F51" w14:textId="0FF9A9C8" w:rsidR="0065696D" w:rsidRPr="007F436F" w:rsidRDefault="003D17E7" w:rsidP="00BA335E">
            <w:pPr>
              <w:pStyle w:val="Listenabsatz"/>
              <w:numPr>
                <w:ilvl w:val="0"/>
                <w:numId w:val="16"/>
              </w:numPr>
              <w:spacing w:line="360" w:lineRule="auto"/>
            </w:pPr>
            <w:r w:rsidRPr="007F436F">
              <w:t>Oberster Gerichtshof (</w:t>
            </w:r>
            <w:r w:rsidR="001C5B31" w:rsidRPr="007F436F">
              <w:t xml:space="preserve">Supreme Court; </w:t>
            </w:r>
            <w:r w:rsidRPr="007F436F">
              <w:t xml:space="preserve">Kontrolle über den Präsidenten/die </w:t>
            </w:r>
            <w:proofErr w:type="spellStart"/>
            <w:r w:rsidRPr="007F436F">
              <w:t>Präsendentin</w:t>
            </w:r>
            <w:proofErr w:type="spellEnd"/>
            <w:r w:rsidRPr="007F436F">
              <w:t>)</w:t>
            </w:r>
          </w:p>
          <w:p w14:paraId="1F75F53D" w14:textId="41643A91" w:rsidR="00490E8A" w:rsidRPr="007F436F" w:rsidRDefault="00490E8A" w:rsidP="00BA335E">
            <w:pPr>
              <w:pStyle w:val="Listenabsatz"/>
              <w:numPr>
                <w:ilvl w:val="0"/>
                <w:numId w:val="16"/>
              </w:numPr>
              <w:spacing w:line="360" w:lineRule="auto"/>
            </w:pPr>
            <w:r w:rsidRPr="007F436F">
              <w:t>Bundesgerichte</w:t>
            </w:r>
            <w:r w:rsidR="000C0CBB" w:rsidRPr="007F436F">
              <w:t xml:space="preserve"> (State Supreme Court, Bundesberufungsgerichte)</w:t>
            </w:r>
          </w:p>
          <w:p w14:paraId="1954E97A" w14:textId="51C145A0" w:rsidR="00490E8A" w:rsidRPr="007F436F" w:rsidRDefault="00490E8A" w:rsidP="00BA335E">
            <w:pPr>
              <w:pStyle w:val="Listenabsatz"/>
              <w:numPr>
                <w:ilvl w:val="0"/>
                <w:numId w:val="16"/>
              </w:numPr>
              <w:spacing w:line="360" w:lineRule="auto"/>
            </w:pPr>
            <w:r w:rsidRPr="007F436F">
              <w:t xml:space="preserve">Handelsgerichte, Bundessteuergerichte, </w:t>
            </w:r>
            <w:proofErr w:type="gramStart"/>
            <w:r w:rsidRPr="007F436F">
              <w:t>Bundesbezirksgerichte</w:t>
            </w:r>
            <w:r w:rsidR="00EF601C" w:rsidRPr="007F436F">
              <w:t>, ..</w:t>
            </w:r>
            <w:proofErr w:type="gramEnd"/>
          </w:p>
        </w:tc>
      </w:tr>
      <w:tr w:rsidR="007E0A40" w:rsidRPr="00533A1E" w14:paraId="37C97DA4" w14:textId="77777777" w:rsidTr="0065696D">
        <w:trPr>
          <w:trHeight w:val="1378"/>
        </w:trPr>
        <w:tc>
          <w:tcPr>
            <w:tcW w:w="2830" w:type="dxa"/>
            <w:shd w:val="clear" w:color="auto" w:fill="BFBFBF" w:themeFill="background1" w:themeFillShade="BF"/>
          </w:tcPr>
          <w:p w14:paraId="13668457" w14:textId="77777777" w:rsidR="0065696D" w:rsidRPr="007F436F" w:rsidRDefault="0065696D" w:rsidP="00BA335E">
            <w:pPr>
              <w:spacing w:line="360" w:lineRule="auto"/>
              <w:jc w:val="center"/>
            </w:pPr>
            <w:r w:rsidRPr="007F436F">
              <w:lastRenderedPageBreak/>
              <w:t>Vereinigtes Königreich</w:t>
            </w:r>
          </w:p>
          <w:p w14:paraId="7D1BB8B6" w14:textId="06D4D5B0" w:rsidR="00533A1E" w:rsidRPr="007F436F" w:rsidRDefault="00533A1E" w:rsidP="00BA335E">
            <w:pPr>
              <w:spacing w:line="360" w:lineRule="auto"/>
              <w:jc w:val="center"/>
            </w:pPr>
            <w:r w:rsidRPr="007F436F">
              <w:t xml:space="preserve">(Quelle: </w:t>
            </w:r>
            <w:r w:rsidR="00CF7D38" w:rsidRPr="007F436F">
              <w:t>S. 28/</w:t>
            </w:r>
            <w:r w:rsidRPr="007F436F">
              <w:t>Abb. 28.1)</w:t>
            </w:r>
          </w:p>
        </w:tc>
        <w:tc>
          <w:tcPr>
            <w:tcW w:w="4416" w:type="dxa"/>
          </w:tcPr>
          <w:p w14:paraId="0DFF2DDB" w14:textId="034E5236" w:rsidR="0065696D" w:rsidRPr="007F436F" w:rsidRDefault="00150594" w:rsidP="00BA335E">
            <w:pPr>
              <w:pStyle w:val="Listenabsatz"/>
              <w:numPr>
                <w:ilvl w:val="0"/>
                <w:numId w:val="13"/>
              </w:numPr>
              <w:spacing w:line="360" w:lineRule="auto"/>
            </w:pPr>
            <w:r w:rsidRPr="007F436F">
              <w:t>Souverän: repräsentative Funktion</w:t>
            </w:r>
            <w:r w:rsidR="008C3334">
              <w:t xml:space="preserve"> (</w:t>
            </w:r>
            <w:r w:rsidR="008C3334">
              <w:sym w:font="Wingdings" w:char="F0E0"/>
            </w:r>
            <w:r w:rsidR="008C3334">
              <w:t xml:space="preserve"> Konstitutionelle Monarchie)</w:t>
            </w:r>
          </w:p>
          <w:p w14:paraId="0BD396CB" w14:textId="4093461C" w:rsidR="00ED5B80" w:rsidRPr="007F436F" w:rsidRDefault="00ED5B80" w:rsidP="00BA335E">
            <w:pPr>
              <w:pStyle w:val="Listenabsatz"/>
              <w:numPr>
                <w:ilvl w:val="0"/>
                <w:numId w:val="13"/>
              </w:numPr>
              <w:spacing w:line="360" w:lineRule="auto"/>
            </w:pPr>
            <w:r w:rsidRPr="007F436F">
              <w:t>Regierung</w:t>
            </w:r>
          </w:p>
          <w:p w14:paraId="0B78F413" w14:textId="06E64EEA" w:rsidR="00DE5C50" w:rsidRPr="007F436F" w:rsidRDefault="00DE5C50" w:rsidP="00BA335E">
            <w:pPr>
              <w:pStyle w:val="Listenabsatz"/>
              <w:numPr>
                <w:ilvl w:val="1"/>
                <w:numId w:val="13"/>
              </w:numPr>
              <w:spacing w:line="360" w:lineRule="auto"/>
            </w:pPr>
            <w:proofErr w:type="spellStart"/>
            <w:proofErr w:type="gramStart"/>
            <w:r w:rsidRPr="007F436F">
              <w:t>PremierministerIn</w:t>
            </w:r>
            <w:proofErr w:type="spellEnd"/>
            <w:r w:rsidRPr="007F436F">
              <w:t xml:space="preserve"> </w:t>
            </w:r>
            <w:r w:rsidR="00ED5B80" w:rsidRPr="007F436F">
              <w:t xml:space="preserve"> (</w:t>
            </w:r>
            <w:proofErr w:type="spellStart"/>
            <w:proofErr w:type="gramEnd"/>
            <w:r w:rsidR="00ED5B80" w:rsidRPr="007F436F">
              <w:t>RegierungschafIn</w:t>
            </w:r>
            <w:proofErr w:type="spellEnd"/>
            <w:r w:rsidR="00ED5B80" w:rsidRPr="007F436F">
              <w:t>)</w:t>
            </w:r>
          </w:p>
          <w:p w14:paraId="0560A17C" w14:textId="45B352B6" w:rsidR="00DE5C50" w:rsidRPr="007F436F" w:rsidRDefault="00DE5C50" w:rsidP="00BA335E">
            <w:pPr>
              <w:pStyle w:val="Listenabsatz"/>
              <w:numPr>
                <w:ilvl w:val="1"/>
                <w:numId w:val="13"/>
              </w:numPr>
              <w:spacing w:line="360" w:lineRule="auto"/>
            </w:pPr>
            <w:r w:rsidRPr="007F436F">
              <w:t>Kabinett</w:t>
            </w:r>
          </w:p>
          <w:p w14:paraId="2B8A26A3" w14:textId="334994D6" w:rsidR="000D415D" w:rsidRPr="007F436F" w:rsidRDefault="000D415D" w:rsidP="00BA335E">
            <w:pPr>
              <w:pStyle w:val="Listenabsatz"/>
              <w:numPr>
                <w:ilvl w:val="0"/>
                <w:numId w:val="13"/>
              </w:numPr>
              <w:spacing w:line="360" w:lineRule="auto"/>
            </w:pPr>
            <w:r w:rsidRPr="007F436F">
              <w:t>Streitkräfte</w:t>
            </w:r>
          </w:p>
        </w:tc>
        <w:tc>
          <w:tcPr>
            <w:tcW w:w="3623" w:type="dxa"/>
          </w:tcPr>
          <w:p w14:paraId="538A2FB9" w14:textId="1077647C" w:rsidR="0065696D" w:rsidRPr="007F436F" w:rsidRDefault="006E2E0F" w:rsidP="00BA335E">
            <w:pPr>
              <w:spacing w:line="360" w:lineRule="auto"/>
            </w:pPr>
            <w:proofErr w:type="spellStart"/>
            <w:r w:rsidRPr="007F436F">
              <w:rPr>
                <w:b/>
                <w:bCs/>
              </w:rPr>
              <w:t>Zweikammernparlament</w:t>
            </w:r>
            <w:proofErr w:type="spellEnd"/>
            <w:r w:rsidR="00533A1E" w:rsidRPr="007F436F">
              <w:t>:</w:t>
            </w:r>
          </w:p>
          <w:p w14:paraId="3E5628E0" w14:textId="740C8685" w:rsidR="006E2E0F" w:rsidRPr="007F436F" w:rsidRDefault="00533A1E" w:rsidP="00BA335E">
            <w:pPr>
              <w:pStyle w:val="Listenabsatz"/>
              <w:numPr>
                <w:ilvl w:val="0"/>
                <w:numId w:val="14"/>
              </w:numPr>
              <w:spacing w:line="360" w:lineRule="auto"/>
            </w:pPr>
            <w:r w:rsidRPr="007F436F">
              <w:t xml:space="preserve">Oberhaus (House </w:t>
            </w:r>
            <w:proofErr w:type="spellStart"/>
            <w:r w:rsidRPr="007F436F">
              <w:t>of</w:t>
            </w:r>
            <w:proofErr w:type="spellEnd"/>
            <w:r w:rsidRPr="007F436F">
              <w:t xml:space="preserve"> Lords): Kontrolle der Regierung/aufschiebendes Vetorecht</w:t>
            </w:r>
          </w:p>
          <w:p w14:paraId="6DF91341" w14:textId="396F6A4D" w:rsidR="00533A1E" w:rsidRPr="007F436F" w:rsidRDefault="00533A1E" w:rsidP="00BA335E">
            <w:pPr>
              <w:pStyle w:val="Listenabsatz"/>
              <w:numPr>
                <w:ilvl w:val="0"/>
                <w:numId w:val="14"/>
              </w:numPr>
              <w:spacing w:line="360" w:lineRule="auto"/>
            </w:pPr>
            <w:r w:rsidRPr="007F436F">
              <w:t xml:space="preserve">Unterhaus (House </w:t>
            </w:r>
            <w:proofErr w:type="spellStart"/>
            <w:r w:rsidRPr="007F436F">
              <w:t>of</w:t>
            </w:r>
            <w:proofErr w:type="spellEnd"/>
            <w:r w:rsidRPr="007F436F">
              <w:t xml:space="preserve"> Commons): Haushalt/Steuern + kann Gesetzeseinwände des Oberhauses überstimmen</w:t>
            </w:r>
          </w:p>
        </w:tc>
        <w:tc>
          <w:tcPr>
            <w:tcW w:w="3624" w:type="dxa"/>
          </w:tcPr>
          <w:p w14:paraId="07648EDE" w14:textId="2B8EAE10" w:rsidR="0065696D" w:rsidRPr="007F436F" w:rsidRDefault="00533A1E" w:rsidP="00BA335E">
            <w:pPr>
              <w:pStyle w:val="Listenabsatz"/>
              <w:numPr>
                <w:ilvl w:val="0"/>
                <w:numId w:val="14"/>
              </w:numPr>
              <w:spacing w:line="360" w:lineRule="auto"/>
            </w:pPr>
            <w:r w:rsidRPr="007F436F">
              <w:t>Oberster Gerichtshof (Supreme Court): Höchstgericht</w:t>
            </w:r>
          </w:p>
        </w:tc>
      </w:tr>
      <w:tr w:rsidR="007E0A40" w14:paraId="09328937" w14:textId="77777777" w:rsidTr="0065696D">
        <w:trPr>
          <w:trHeight w:val="1378"/>
        </w:trPr>
        <w:tc>
          <w:tcPr>
            <w:tcW w:w="2830" w:type="dxa"/>
            <w:shd w:val="clear" w:color="auto" w:fill="BFBFBF" w:themeFill="background1" w:themeFillShade="BF"/>
          </w:tcPr>
          <w:p w14:paraId="772E3084" w14:textId="77777777" w:rsidR="0065696D" w:rsidRPr="007F436F" w:rsidRDefault="0065696D" w:rsidP="00BA335E">
            <w:pPr>
              <w:spacing w:line="360" w:lineRule="auto"/>
              <w:jc w:val="center"/>
            </w:pPr>
            <w:r w:rsidRPr="007F436F">
              <w:t>Frankreich</w:t>
            </w:r>
          </w:p>
          <w:p w14:paraId="47E5CFC0" w14:textId="01DD4984" w:rsidR="00394198" w:rsidRPr="007F436F" w:rsidRDefault="00394198" w:rsidP="00BA335E">
            <w:pPr>
              <w:spacing w:line="360" w:lineRule="auto"/>
              <w:jc w:val="center"/>
            </w:pPr>
            <w:r w:rsidRPr="007F436F">
              <w:t>(</w:t>
            </w:r>
            <w:r w:rsidRPr="007F436F">
              <w:t>Web-Quelle</w:t>
            </w:r>
            <w:r w:rsidRPr="006D43FA">
              <w:rPr>
                <w:vertAlign w:val="superscript"/>
              </w:rPr>
              <w:footnoteReference w:id="1"/>
            </w:r>
            <w:r w:rsidRPr="007F436F">
              <w:t>)</w:t>
            </w:r>
          </w:p>
        </w:tc>
        <w:tc>
          <w:tcPr>
            <w:tcW w:w="4416" w:type="dxa"/>
          </w:tcPr>
          <w:p w14:paraId="17DE04A7" w14:textId="6F8A9F2E" w:rsidR="004F02F8" w:rsidRPr="007F436F" w:rsidRDefault="004C78B5" w:rsidP="00BA335E">
            <w:pPr>
              <w:pStyle w:val="Listenabsatz"/>
              <w:numPr>
                <w:ilvl w:val="0"/>
                <w:numId w:val="17"/>
              </w:numPr>
              <w:spacing w:line="360" w:lineRule="auto"/>
            </w:pPr>
            <w:proofErr w:type="spellStart"/>
            <w:r w:rsidRPr="007F436F">
              <w:t>PräsidentIn</w:t>
            </w:r>
            <w:proofErr w:type="spellEnd"/>
            <w:r w:rsidRPr="007F436F">
              <w:t xml:space="preserve">: Ernennung </w:t>
            </w:r>
            <w:proofErr w:type="gramStart"/>
            <w:r w:rsidRPr="007F436F">
              <w:t>des Premierminister</w:t>
            </w:r>
            <w:proofErr w:type="gramEnd"/>
            <w:r w:rsidRPr="007F436F">
              <w:t>/der Premierministerin, Oberbefehlshaber der Streitkräfte, Recht zur Auflösung des Parlamentes</w:t>
            </w:r>
          </w:p>
          <w:p w14:paraId="21005250" w14:textId="585CB8EF" w:rsidR="00DC23CA" w:rsidRPr="007F436F" w:rsidRDefault="00DC23CA" w:rsidP="00BA335E">
            <w:pPr>
              <w:pStyle w:val="Listenabsatz"/>
              <w:numPr>
                <w:ilvl w:val="0"/>
                <w:numId w:val="17"/>
              </w:numPr>
              <w:spacing w:line="360" w:lineRule="auto"/>
            </w:pPr>
            <w:r w:rsidRPr="007F436F">
              <w:t>Regierung:</w:t>
            </w:r>
          </w:p>
          <w:p w14:paraId="27D19405" w14:textId="4ECC471C" w:rsidR="00EB7D62" w:rsidRPr="007F436F" w:rsidRDefault="00EB7D62" w:rsidP="00BA335E">
            <w:pPr>
              <w:pStyle w:val="Listenabsatz"/>
              <w:numPr>
                <w:ilvl w:val="1"/>
                <w:numId w:val="17"/>
              </w:numPr>
              <w:spacing w:line="360" w:lineRule="auto"/>
            </w:pPr>
            <w:proofErr w:type="spellStart"/>
            <w:r w:rsidRPr="007F436F">
              <w:t>PremierministerIn</w:t>
            </w:r>
            <w:proofErr w:type="spellEnd"/>
            <w:r w:rsidR="00F817A7" w:rsidRPr="007F436F">
              <w:t xml:space="preserve"> (</w:t>
            </w:r>
            <w:proofErr w:type="spellStart"/>
            <w:r w:rsidR="00F817A7" w:rsidRPr="007F436F">
              <w:t>Regierungschef</w:t>
            </w:r>
            <w:r w:rsidR="00DC23CA" w:rsidRPr="007F436F">
              <w:t>In</w:t>
            </w:r>
            <w:proofErr w:type="spellEnd"/>
            <w:r w:rsidR="00DC23CA" w:rsidRPr="007F436F">
              <w:t>)</w:t>
            </w:r>
          </w:p>
          <w:p w14:paraId="142DCBA2" w14:textId="77777777" w:rsidR="00EB7D62" w:rsidRPr="007F436F" w:rsidRDefault="001053E4" w:rsidP="00BA335E">
            <w:pPr>
              <w:pStyle w:val="Listenabsatz"/>
              <w:numPr>
                <w:ilvl w:val="1"/>
                <w:numId w:val="17"/>
              </w:numPr>
              <w:spacing w:line="360" w:lineRule="auto"/>
            </w:pPr>
            <w:r w:rsidRPr="007F436F">
              <w:lastRenderedPageBreak/>
              <w:t>MinisterInnen</w:t>
            </w:r>
          </w:p>
          <w:p w14:paraId="565FC40D" w14:textId="6969533D" w:rsidR="00714CA0" w:rsidRPr="007F436F" w:rsidRDefault="00714CA0" w:rsidP="00BA335E">
            <w:pPr>
              <w:pStyle w:val="Listenabsatz"/>
              <w:numPr>
                <w:ilvl w:val="0"/>
                <w:numId w:val="17"/>
              </w:numPr>
              <w:spacing w:line="360" w:lineRule="auto"/>
            </w:pPr>
            <w:r w:rsidRPr="007F436F">
              <w:t>Streitkräfte</w:t>
            </w:r>
          </w:p>
        </w:tc>
        <w:tc>
          <w:tcPr>
            <w:tcW w:w="3623" w:type="dxa"/>
          </w:tcPr>
          <w:p w14:paraId="0EE5F83E" w14:textId="77777777" w:rsidR="0065696D" w:rsidRPr="007F436F" w:rsidRDefault="00375A57" w:rsidP="00BA335E">
            <w:pPr>
              <w:spacing w:line="360" w:lineRule="auto"/>
            </w:pPr>
            <w:r w:rsidRPr="007F436F">
              <w:rPr>
                <w:b/>
                <w:bCs/>
              </w:rPr>
              <w:lastRenderedPageBreak/>
              <w:t>Parlament</w:t>
            </w:r>
            <w:r w:rsidRPr="007F436F">
              <w:t>:</w:t>
            </w:r>
          </w:p>
          <w:p w14:paraId="08976328" w14:textId="77777777" w:rsidR="00375A57" w:rsidRPr="007F436F" w:rsidRDefault="00375A57" w:rsidP="00BA335E">
            <w:pPr>
              <w:pStyle w:val="Listenabsatz"/>
              <w:numPr>
                <w:ilvl w:val="0"/>
                <w:numId w:val="18"/>
              </w:numPr>
              <w:spacing w:line="360" w:lineRule="auto"/>
            </w:pPr>
            <w:r w:rsidRPr="007F436F">
              <w:t>Nationalversammlung</w:t>
            </w:r>
          </w:p>
          <w:p w14:paraId="7A970F76" w14:textId="77777777" w:rsidR="00375A57" w:rsidRPr="007F436F" w:rsidRDefault="00375A57" w:rsidP="00BA335E">
            <w:pPr>
              <w:pStyle w:val="Listenabsatz"/>
              <w:numPr>
                <w:ilvl w:val="0"/>
                <w:numId w:val="18"/>
              </w:numPr>
              <w:spacing w:line="360" w:lineRule="auto"/>
            </w:pPr>
            <w:r w:rsidRPr="007F436F">
              <w:t>Senat</w:t>
            </w:r>
          </w:p>
          <w:p w14:paraId="38F1E9D2" w14:textId="77777777" w:rsidR="00375A57" w:rsidRPr="007F436F" w:rsidRDefault="00375A57" w:rsidP="00BA335E">
            <w:pPr>
              <w:spacing w:line="360" w:lineRule="auto"/>
            </w:pPr>
          </w:p>
          <w:p w14:paraId="32F1159E" w14:textId="54389F3F" w:rsidR="00375A57" w:rsidRPr="007F436F" w:rsidRDefault="00375A57" w:rsidP="00BA335E">
            <w:pPr>
              <w:spacing w:line="360" w:lineRule="auto"/>
            </w:pPr>
            <w:r w:rsidRPr="007F436F">
              <w:t>Auf Landesebene: Regionalräte, Generalräte, Gemeinderäte</w:t>
            </w:r>
          </w:p>
        </w:tc>
        <w:tc>
          <w:tcPr>
            <w:tcW w:w="3624" w:type="dxa"/>
          </w:tcPr>
          <w:p w14:paraId="7C0969A8" w14:textId="76E5F778" w:rsidR="00CB5EBA" w:rsidRPr="007F436F" w:rsidRDefault="00CB5EBA" w:rsidP="00BA335E">
            <w:pPr>
              <w:pStyle w:val="Listenabsatz"/>
              <w:numPr>
                <w:ilvl w:val="0"/>
                <w:numId w:val="19"/>
              </w:numPr>
              <w:spacing w:line="360" w:lineRule="auto"/>
            </w:pPr>
            <w:r w:rsidRPr="007F436F">
              <w:t>Verfassungsgericht</w:t>
            </w:r>
          </w:p>
          <w:p w14:paraId="39E55324" w14:textId="762B73E1" w:rsidR="0065696D" w:rsidRPr="007F436F" w:rsidRDefault="00896744" w:rsidP="00BA335E">
            <w:pPr>
              <w:pStyle w:val="Listenabsatz"/>
              <w:numPr>
                <w:ilvl w:val="0"/>
                <w:numId w:val="19"/>
              </w:numPr>
              <w:spacing w:line="360" w:lineRule="auto"/>
            </w:pPr>
            <w:r w:rsidRPr="007F436F">
              <w:t>Verwaltungsgerichte (Öffentliches Recht)</w:t>
            </w:r>
          </w:p>
          <w:p w14:paraId="35ED79C0" w14:textId="77777777" w:rsidR="00896744" w:rsidRPr="007F436F" w:rsidRDefault="00896744" w:rsidP="00BA335E">
            <w:pPr>
              <w:pStyle w:val="Listenabsatz"/>
              <w:numPr>
                <w:ilvl w:val="0"/>
                <w:numId w:val="19"/>
              </w:numPr>
              <w:spacing w:line="360" w:lineRule="auto"/>
            </w:pPr>
            <w:r w:rsidRPr="007F436F">
              <w:t>Ordentliche Gerichte (Zivil- und Strafrecht)</w:t>
            </w:r>
          </w:p>
          <w:p w14:paraId="65D721A4" w14:textId="0A44382B" w:rsidR="00CB5EBA" w:rsidRPr="007F436F" w:rsidRDefault="00CB5EBA" w:rsidP="00BA335E">
            <w:pPr>
              <w:pStyle w:val="Listenabsatz"/>
              <w:spacing w:line="360" w:lineRule="auto"/>
            </w:pPr>
          </w:p>
        </w:tc>
      </w:tr>
      <w:tr w:rsidR="007E0A40" w14:paraId="231678C3" w14:textId="77777777" w:rsidTr="0065696D">
        <w:trPr>
          <w:trHeight w:val="1378"/>
        </w:trPr>
        <w:tc>
          <w:tcPr>
            <w:tcW w:w="2830" w:type="dxa"/>
            <w:shd w:val="clear" w:color="auto" w:fill="BFBFBF" w:themeFill="background1" w:themeFillShade="BF"/>
          </w:tcPr>
          <w:p w14:paraId="47CD1E80" w14:textId="77777777" w:rsidR="0065696D" w:rsidRPr="007F436F" w:rsidRDefault="0065696D" w:rsidP="00BA335E">
            <w:pPr>
              <w:spacing w:line="360" w:lineRule="auto"/>
              <w:jc w:val="center"/>
            </w:pPr>
            <w:r w:rsidRPr="007F436F">
              <w:t>Russland</w:t>
            </w:r>
          </w:p>
          <w:p w14:paraId="72C6C763" w14:textId="30E54C2B" w:rsidR="00AB5A64" w:rsidRPr="007F436F" w:rsidRDefault="00AB5A64" w:rsidP="00BA335E">
            <w:pPr>
              <w:spacing w:line="360" w:lineRule="auto"/>
              <w:jc w:val="center"/>
            </w:pPr>
            <w:r w:rsidRPr="007F436F">
              <w:t>(</w:t>
            </w:r>
            <w:r w:rsidRPr="007F436F">
              <w:t>erstelltes Verfassungsschaubild</w:t>
            </w:r>
            <w:r w:rsidRPr="007F436F">
              <w:t>)</w:t>
            </w:r>
          </w:p>
        </w:tc>
        <w:tc>
          <w:tcPr>
            <w:tcW w:w="4416" w:type="dxa"/>
          </w:tcPr>
          <w:p w14:paraId="0F9D98C6" w14:textId="26465549" w:rsidR="0065696D" w:rsidRPr="007F436F" w:rsidRDefault="006C1E27" w:rsidP="00BA335E">
            <w:pPr>
              <w:pStyle w:val="Listenabsatz"/>
              <w:numPr>
                <w:ilvl w:val="0"/>
                <w:numId w:val="20"/>
              </w:numPr>
              <w:spacing w:line="360" w:lineRule="auto"/>
            </w:pPr>
            <w:proofErr w:type="spellStart"/>
            <w:r w:rsidRPr="007F436F">
              <w:t>PräsidentIn</w:t>
            </w:r>
            <w:proofErr w:type="spellEnd"/>
            <w:r w:rsidRPr="007F436F">
              <w:t xml:space="preserve">: schlägt </w:t>
            </w:r>
            <w:proofErr w:type="spellStart"/>
            <w:r w:rsidRPr="007F436F">
              <w:t>MinisterpräsidentIn</w:t>
            </w:r>
            <w:proofErr w:type="spellEnd"/>
            <w:r w:rsidRPr="007F436F">
              <w:t xml:space="preserve"> und Richter des Verfassu</w:t>
            </w:r>
            <w:r w:rsidR="007E0A40" w:rsidRPr="007F436F">
              <w:softHyphen/>
            </w:r>
            <w:r w:rsidR="007E0A40" w:rsidRPr="007F436F">
              <w:softHyphen/>
            </w:r>
            <w:r w:rsidR="007E0A40" w:rsidRPr="007F436F">
              <w:softHyphen/>
            </w:r>
            <w:r w:rsidR="007E0A40" w:rsidRPr="007F436F">
              <w:softHyphen/>
            </w:r>
            <w:r w:rsidRPr="007F436F">
              <w:t>ngsgerichtes vor</w:t>
            </w:r>
          </w:p>
          <w:p w14:paraId="7342A80F" w14:textId="43FD3F91" w:rsidR="00AB5A64" w:rsidRPr="007F436F" w:rsidRDefault="00AB5A64" w:rsidP="00BA335E">
            <w:pPr>
              <w:pStyle w:val="Listenabsatz"/>
              <w:numPr>
                <w:ilvl w:val="0"/>
                <w:numId w:val="20"/>
              </w:numPr>
              <w:spacing w:line="360" w:lineRule="auto"/>
            </w:pPr>
            <w:r w:rsidRPr="007F436F">
              <w:t>Regierung</w:t>
            </w:r>
          </w:p>
          <w:p w14:paraId="0300BBD6" w14:textId="77777777" w:rsidR="00AB5A64" w:rsidRPr="007F436F" w:rsidRDefault="006C1E27" w:rsidP="00BA335E">
            <w:pPr>
              <w:pStyle w:val="Listenabsatz"/>
              <w:numPr>
                <w:ilvl w:val="1"/>
                <w:numId w:val="20"/>
              </w:numPr>
              <w:spacing w:line="360" w:lineRule="auto"/>
            </w:pPr>
            <w:proofErr w:type="spellStart"/>
            <w:r w:rsidRPr="007F436F">
              <w:t>M</w:t>
            </w:r>
            <w:r w:rsidR="00700F4D" w:rsidRPr="007F436F">
              <w:t>i</w:t>
            </w:r>
            <w:r w:rsidRPr="007F436F">
              <w:t>nisterpräsidentIn</w:t>
            </w:r>
            <w:proofErr w:type="spellEnd"/>
            <w:r w:rsidR="00012D6B" w:rsidRPr="007F436F">
              <w:t xml:space="preserve"> (</w:t>
            </w:r>
            <w:proofErr w:type="spellStart"/>
            <w:r w:rsidR="00AB5A64" w:rsidRPr="007F436F">
              <w:t>RegierungschefIn</w:t>
            </w:r>
            <w:proofErr w:type="spellEnd"/>
            <w:r w:rsidR="00012D6B" w:rsidRPr="007F436F">
              <w:t>)</w:t>
            </w:r>
            <w:r w:rsidR="00AB5A64" w:rsidRPr="007F436F">
              <w:t xml:space="preserve"> </w:t>
            </w:r>
          </w:p>
          <w:p w14:paraId="7327B977" w14:textId="77777777" w:rsidR="006C1E27" w:rsidRPr="007F436F" w:rsidRDefault="00AB5A64" w:rsidP="00BA335E">
            <w:pPr>
              <w:pStyle w:val="Listenabsatz"/>
              <w:numPr>
                <w:ilvl w:val="1"/>
                <w:numId w:val="20"/>
              </w:numPr>
              <w:spacing w:line="360" w:lineRule="auto"/>
            </w:pPr>
            <w:r w:rsidRPr="007F436F">
              <w:t>MinisterInnen</w:t>
            </w:r>
            <w:r w:rsidR="00012D6B" w:rsidRPr="007F436F">
              <w:t xml:space="preserve"> </w:t>
            </w:r>
          </w:p>
          <w:p w14:paraId="4EDC1AF3" w14:textId="540130F6" w:rsidR="0071703F" w:rsidRPr="007F436F" w:rsidRDefault="009E20A2" w:rsidP="00BA335E">
            <w:pPr>
              <w:pStyle w:val="Listenabsatz"/>
              <w:numPr>
                <w:ilvl w:val="0"/>
                <w:numId w:val="20"/>
              </w:numPr>
              <w:spacing w:line="360" w:lineRule="auto"/>
            </w:pPr>
            <w:r w:rsidRPr="007F436F">
              <w:t xml:space="preserve">Machtministerien (z.B. föderaler Sicherheitsdienst) </w:t>
            </w:r>
          </w:p>
        </w:tc>
        <w:tc>
          <w:tcPr>
            <w:tcW w:w="3623" w:type="dxa"/>
          </w:tcPr>
          <w:p w14:paraId="556C9065" w14:textId="0B5647F3" w:rsidR="0065696D" w:rsidRPr="007F436F" w:rsidRDefault="004B63F8" w:rsidP="00BA335E">
            <w:pPr>
              <w:spacing w:line="360" w:lineRule="auto"/>
            </w:pPr>
            <w:r w:rsidRPr="007F436F">
              <w:rPr>
                <w:b/>
                <w:bCs/>
              </w:rPr>
              <w:t>Föderationsversammlung</w:t>
            </w:r>
            <w:r w:rsidRPr="007F436F">
              <w:t>:</w:t>
            </w:r>
          </w:p>
          <w:p w14:paraId="2A419BEF" w14:textId="35DF2587" w:rsidR="004B63F8" w:rsidRPr="007F436F" w:rsidRDefault="004B63F8" w:rsidP="00BA335E">
            <w:pPr>
              <w:pStyle w:val="Listenabsatz"/>
              <w:numPr>
                <w:ilvl w:val="0"/>
                <w:numId w:val="21"/>
              </w:numPr>
              <w:spacing w:line="360" w:lineRule="auto"/>
            </w:pPr>
            <w:r w:rsidRPr="007F436F">
              <w:t xml:space="preserve">Föderationsrat (Abgeordnete aus Föderationssubjekten) </w:t>
            </w:r>
          </w:p>
          <w:p w14:paraId="0253D1F0" w14:textId="77777777" w:rsidR="004B63F8" w:rsidRDefault="004B63F8" w:rsidP="00BA335E">
            <w:pPr>
              <w:pStyle w:val="Listenabsatz"/>
              <w:numPr>
                <w:ilvl w:val="0"/>
                <w:numId w:val="21"/>
              </w:numPr>
              <w:spacing w:line="360" w:lineRule="auto"/>
            </w:pPr>
            <w:r w:rsidRPr="007F436F">
              <w:t>Staatsduma</w:t>
            </w:r>
          </w:p>
          <w:p w14:paraId="6D02AB06" w14:textId="08E3C0BB" w:rsidR="0071703F" w:rsidRPr="007F436F" w:rsidRDefault="0071703F" w:rsidP="00BA335E">
            <w:pPr>
              <w:spacing w:line="360" w:lineRule="auto"/>
            </w:pPr>
            <w:r>
              <w:sym w:font="Wingdings" w:char="F0E0"/>
            </w:r>
            <w:r>
              <w:t xml:space="preserve"> autoritäres politisches System („gelenkte Demokratie“) </w:t>
            </w:r>
            <w:r>
              <w:sym w:font="Wingdings" w:char="F0E0"/>
            </w:r>
            <w:r>
              <w:t xml:space="preserve"> fast keine Presse- und Meinungsfreiheit</w:t>
            </w:r>
          </w:p>
        </w:tc>
        <w:tc>
          <w:tcPr>
            <w:tcW w:w="3624" w:type="dxa"/>
          </w:tcPr>
          <w:p w14:paraId="114BD75D" w14:textId="77777777" w:rsidR="0065696D" w:rsidRPr="007F436F" w:rsidRDefault="007E0A40" w:rsidP="00BA335E">
            <w:pPr>
              <w:pStyle w:val="Listenabsatz"/>
              <w:numPr>
                <w:ilvl w:val="0"/>
                <w:numId w:val="21"/>
              </w:numPr>
              <w:spacing w:line="360" w:lineRule="auto"/>
            </w:pPr>
            <w:r w:rsidRPr="007F436F">
              <w:t>Verfassungsgerichtshof</w:t>
            </w:r>
          </w:p>
          <w:p w14:paraId="49722F1B" w14:textId="77777777" w:rsidR="007E0A40" w:rsidRPr="007F436F" w:rsidRDefault="007E0A40" w:rsidP="00BA335E">
            <w:pPr>
              <w:pStyle w:val="Listenabsatz"/>
              <w:numPr>
                <w:ilvl w:val="0"/>
                <w:numId w:val="21"/>
              </w:numPr>
              <w:spacing w:line="360" w:lineRule="auto"/>
            </w:pPr>
            <w:r w:rsidRPr="007F436F">
              <w:t>Oberster Gerichtshof</w:t>
            </w:r>
          </w:p>
          <w:p w14:paraId="1A6801B7" w14:textId="657C76D7" w:rsidR="007E0A40" w:rsidRPr="007F436F" w:rsidRDefault="007E0A40" w:rsidP="00BA335E">
            <w:pPr>
              <w:pStyle w:val="Listenabsatz"/>
              <w:numPr>
                <w:ilvl w:val="0"/>
                <w:numId w:val="21"/>
              </w:numPr>
              <w:spacing w:line="360" w:lineRule="auto"/>
            </w:pPr>
            <w:r w:rsidRPr="007F436F">
              <w:t>Oberstes Schied</w:t>
            </w:r>
            <w:r w:rsidR="00AB5A64" w:rsidRPr="007F436F">
              <w:t>s</w:t>
            </w:r>
            <w:r w:rsidRPr="007F436F">
              <w:t>gericht</w:t>
            </w:r>
          </w:p>
        </w:tc>
      </w:tr>
      <w:tr w:rsidR="007E0A40" w14:paraId="2A18ED10" w14:textId="77777777" w:rsidTr="0065696D">
        <w:trPr>
          <w:trHeight w:val="1362"/>
        </w:trPr>
        <w:tc>
          <w:tcPr>
            <w:tcW w:w="2830" w:type="dxa"/>
            <w:shd w:val="clear" w:color="auto" w:fill="BFBFBF" w:themeFill="background1" w:themeFillShade="BF"/>
          </w:tcPr>
          <w:p w14:paraId="12A348C0" w14:textId="77777777" w:rsidR="0065696D" w:rsidRDefault="0065696D" w:rsidP="00BA335E">
            <w:pPr>
              <w:spacing w:line="360" w:lineRule="auto"/>
              <w:jc w:val="center"/>
            </w:pPr>
            <w:r w:rsidRPr="007F436F">
              <w:t>China</w:t>
            </w:r>
          </w:p>
          <w:p w14:paraId="30239BEB" w14:textId="5334754F" w:rsidR="006D43FA" w:rsidRPr="007F436F" w:rsidRDefault="006D43FA" w:rsidP="00BA335E">
            <w:pPr>
              <w:spacing w:line="360" w:lineRule="auto"/>
              <w:jc w:val="center"/>
            </w:pPr>
            <w:r w:rsidRPr="007F436F">
              <w:t>(Web-Quell</w:t>
            </w:r>
            <w:r>
              <w:t>e</w:t>
            </w:r>
            <w:r>
              <w:rPr>
                <w:rStyle w:val="Funotenzeichen"/>
              </w:rPr>
              <w:footnoteReference w:id="2"/>
            </w:r>
            <w:r w:rsidRPr="007F436F">
              <w:t>)</w:t>
            </w:r>
          </w:p>
        </w:tc>
        <w:tc>
          <w:tcPr>
            <w:tcW w:w="4416" w:type="dxa"/>
          </w:tcPr>
          <w:p w14:paraId="72F6B472" w14:textId="77777777" w:rsidR="0065696D" w:rsidRPr="007F436F" w:rsidRDefault="00965D1F" w:rsidP="00BA335E">
            <w:pPr>
              <w:pStyle w:val="Listenabsatz"/>
              <w:numPr>
                <w:ilvl w:val="0"/>
                <w:numId w:val="23"/>
              </w:numPr>
              <w:spacing w:line="360" w:lineRule="auto"/>
            </w:pPr>
            <w:r w:rsidRPr="007F436F">
              <w:t>Staatspräsident (Staatsoberhaupt)</w:t>
            </w:r>
          </w:p>
          <w:p w14:paraId="7BDCD051" w14:textId="621260D1" w:rsidR="00965D1F" w:rsidRPr="007F436F" w:rsidRDefault="002F40E4" w:rsidP="00BA335E">
            <w:pPr>
              <w:pStyle w:val="Listenabsatz"/>
              <w:numPr>
                <w:ilvl w:val="0"/>
                <w:numId w:val="23"/>
              </w:numPr>
              <w:spacing w:line="360" w:lineRule="auto"/>
            </w:pPr>
            <w:r w:rsidRPr="007F436F">
              <w:t>Zentralregierung; Spitze der staatlichen Verwaltung</w:t>
            </w:r>
          </w:p>
          <w:p w14:paraId="19E1EE88" w14:textId="5DC8F80C" w:rsidR="00965D1F" w:rsidRPr="007F436F" w:rsidRDefault="00117000" w:rsidP="00BA335E">
            <w:pPr>
              <w:pStyle w:val="Listenabsatz"/>
              <w:numPr>
                <w:ilvl w:val="1"/>
                <w:numId w:val="23"/>
              </w:numPr>
              <w:spacing w:line="360" w:lineRule="auto"/>
            </w:pPr>
            <w:r w:rsidRPr="007F436F">
              <w:lastRenderedPageBreak/>
              <w:t>Ministerpräsident (Regierungschef)</w:t>
            </w:r>
          </w:p>
          <w:p w14:paraId="6121605C" w14:textId="6220969C" w:rsidR="00965D1F" w:rsidRPr="007F436F" w:rsidRDefault="00965D1F" w:rsidP="00BA335E">
            <w:pPr>
              <w:pStyle w:val="Listenabsatz"/>
              <w:numPr>
                <w:ilvl w:val="1"/>
                <w:numId w:val="23"/>
              </w:numPr>
              <w:spacing w:line="360" w:lineRule="auto"/>
            </w:pPr>
            <w:r w:rsidRPr="007F436F">
              <w:t>MinisterInnen</w:t>
            </w:r>
          </w:p>
        </w:tc>
        <w:tc>
          <w:tcPr>
            <w:tcW w:w="3623" w:type="dxa"/>
          </w:tcPr>
          <w:p w14:paraId="72460BB4" w14:textId="795F1E4D" w:rsidR="0065696D" w:rsidRDefault="007F436F" w:rsidP="00BA335E">
            <w:pPr>
              <w:spacing w:line="360" w:lineRule="auto"/>
              <w:rPr>
                <w:b/>
                <w:bCs/>
              </w:rPr>
            </w:pPr>
            <w:r w:rsidRPr="007F436F">
              <w:rPr>
                <w:b/>
                <w:bCs/>
              </w:rPr>
              <w:lastRenderedPageBreak/>
              <w:t>Nationaler Volkskongress</w:t>
            </w:r>
            <w:r w:rsidR="00A05485">
              <w:rPr>
                <w:b/>
                <w:bCs/>
              </w:rPr>
              <w:t xml:space="preserve"> (NVK)</w:t>
            </w:r>
            <w:r>
              <w:rPr>
                <w:b/>
                <w:bCs/>
              </w:rPr>
              <w:t>:</w:t>
            </w:r>
          </w:p>
          <w:p w14:paraId="19DECBC0" w14:textId="26EDC525" w:rsidR="007F436F" w:rsidRDefault="004C51ED" w:rsidP="00BA335E">
            <w:pPr>
              <w:spacing w:line="360" w:lineRule="auto"/>
            </w:pPr>
            <w:r>
              <w:t>(höchstes Organ der Staatsmacht)</w:t>
            </w:r>
            <w:r w:rsidR="00883615">
              <w:t xml:space="preserve"> </w:t>
            </w:r>
            <w:r w:rsidR="00883615">
              <w:sym w:font="Wingdings" w:char="F0E0"/>
            </w:r>
            <w:r w:rsidR="00883615">
              <w:t xml:space="preserve"> tagt 1x jährlich</w:t>
            </w:r>
          </w:p>
          <w:p w14:paraId="0EAA2CF0" w14:textId="77777777" w:rsidR="00896CF2" w:rsidRDefault="00896CF2" w:rsidP="00BA335E">
            <w:pPr>
              <w:spacing w:line="360" w:lineRule="auto"/>
            </w:pPr>
            <w:r>
              <w:lastRenderedPageBreak/>
              <w:sym w:font="Wingdings" w:char="F0E0"/>
            </w:r>
            <w:r>
              <w:t xml:space="preserve"> Laut der Verfassung ist China ein „sozialistischer Staat unter der demokratischen Diktatur des Volkes“, der von der Arbeiterklasse geführt wird.</w:t>
            </w:r>
          </w:p>
          <w:p w14:paraId="216CAE57" w14:textId="4E3BBD81" w:rsidR="0014158B" w:rsidRDefault="0014158B" w:rsidP="00BA335E">
            <w:pPr>
              <w:spacing w:line="360" w:lineRule="auto"/>
            </w:pPr>
            <w:r>
              <w:sym w:font="Wingdings" w:char="F0E0"/>
            </w:r>
            <w:r>
              <w:t xml:space="preserve"> Führung durch die Kommunistische Partei in den 4 Grundprinzipien der Verfassung festgeschrieben</w:t>
            </w:r>
            <w:r w:rsidR="00111452">
              <w:t xml:space="preserve"> („Partei und Staat“)</w:t>
            </w:r>
          </w:p>
          <w:p w14:paraId="587A8907" w14:textId="251978AB" w:rsidR="0031430F" w:rsidRPr="004C51ED" w:rsidRDefault="0031430F" w:rsidP="00BA335E">
            <w:pPr>
              <w:spacing w:line="360" w:lineRule="auto"/>
            </w:pPr>
            <w:r>
              <w:sym w:font="Wingdings" w:char="F0E0"/>
            </w:r>
            <w:r>
              <w:t xml:space="preserve"> Presse- und Meinungsfreiheit durch Partei und Staat eingeschränkt</w:t>
            </w:r>
          </w:p>
        </w:tc>
        <w:tc>
          <w:tcPr>
            <w:tcW w:w="3624" w:type="dxa"/>
          </w:tcPr>
          <w:p w14:paraId="0176CF8F" w14:textId="634E09F7" w:rsidR="0065696D" w:rsidRPr="007F436F" w:rsidRDefault="00C61462" w:rsidP="00BA335E">
            <w:pPr>
              <w:pStyle w:val="Listenabsatz"/>
              <w:numPr>
                <w:ilvl w:val="0"/>
                <w:numId w:val="22"/>
              </w:numPr>
              <w:spacing w:line="360" w:lineRule="auto"/>
            </w:pPr>
            <w:r w:rsidRPr="007F436F">
              <w:lastRenderedPageBreak/>
              <w:t xml:space="preserve">Allgemeine Gerichtshöfe mit dem </w:t>
            </w:r>
            <w:r w:rsidR="000122F3" w:rsidRPr="007F436F">
              <w:t xml:space="preserve">Oberster Volksgerichtshof (z.B. Überwachung der </w:t>
            </w:r>
            <w:r w:rsidR="000122F3" w:rsidRPr="007F436F">
              <w:lastRenderedPageBreak/>
              <w:t>Einhaltung der Gesetze des Ministerrates)</w:t>
            </w:r>
            <w:r w:rsidRPr="007F436F">
              <w:t xml:space="preserve"> als Spitze</w:t>
            </w:r>
          </w:p>
          <w:p w14:paraId="6F8ADE9B" w14:textId="77777777" w:rsidR="000122F3" w:rsidRPr="007F436F" w:rsidRDefault="00881D40" w:rsidP="00BA335E">
            <w:pPr>
              <w:pStyle w:val="Listenabsatz"/>
              <w:numPr>
                <w:ilvl w:val="0"/>
                <w:numId w:val="22"/>
              </w:numPr>
              <w:spacing w:line="360" w:lineRule="auto"/>
            </w:pPr>
            <w:r w:rsidRPr="007F436F">
              <w:t>Öffentliche Sicherheitsabteilung</w:t>
            </w:r>
          </w:p>
          <w:p w14:paraId="6FE7C90D" w14:textId="311700B8" w:rsidR="00881D40" w:rsidRPr="007F436F" w:rsidRDefault="00881D40" w:rsidP="00BA335E">
            <w:pPr>
              <w:pStyle w:val="Listenabsatz"/>
              <w:numPr>
                <w:ilvl w:val="0"/>
                <w:numId w:val="22"/>
              </w:numPr>
              <w:spacing w:line="360" w:lineRule="auto"/>
            </w:pPr>
            <w:r w:rsidRPr="007F436F">
              <w:t xml:space="preserve">Polizei und </w:t>
            </w:r>
            <w:r w:rsidR="007F436F" w:rsidRPr="007F436F">
              <w:t>Strafverfolgungsbehörden</w:t>
            </w:r>
          </w:p>
        </w:tc>
      </w:tr>
    </w:tbl>
    <w:p w14:paraId="04636B91" w14:textId="78846B40" w:rsidR="00353F93" w:rsidRDefault="00353F93" w:rsidP="000D19B3">
      <w:pPr>
        <w:spacing w:line="360" w:lineRule="auto"/>
      </w:pPr>
    </w:p>
    <w:p w14:paraId="0B1376D5" w14:textId="2612D085" w:rsidR="007E0668" w:rsidRDefault="007E0668" w:rsidP="000D19B3">
      <w:pPr>
        <w:spacing w:line="360" w:lineRule="auto"/>
      </w:pPr>
    </w:p>
    <w:p w14:paraId="5A3D6DC7" w14:textId="77777777" w:rsidR="0065696D" w:rsidRDefault="0065696D" w:rsidP="000D19B3">
      <w:pPr>
        <w:spacing w:line="360" w:lineRule="auto"/>
      </w:pPr>
    </w:p>
    <w:p w14:paraId="2512F14B" w14:textId="7172B8EB" w:rsidR="006C1E27" w:rsidRDefault="0085670F" w:rsidP="000D19B3">
      <w:pPr>
        <w:spacing w:line="360" w:lineRule="auto"/>
        <w:sectPr w:rsidR="006C1E27" w:rsidSect="0065696D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t>-</w:t>
      </w:r>
      <w:bookmarkStart w:id="0" w:name="_GoBack"/>
      <w:bookmarkEnd w:id="0"/>
    </w:p>
    <w:p w14:paraId="56D6D8BF" w14:textId="77742C17" w:rsidR="002505C5" w:rsidRPr="00353F93" w:rsidRDefault="002505C5" w:rsidP="0085670F">
      <w:pPr>
        <w:pStyle w:val="Listenabsatz"/>
        <w:spacing w:line="360" w:lineRule="auto"/>
      </w:pPr>
    </w:p>
    <w:sectPr w:rsidR="002505C5" w:rsidRPr="00353F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DC15D" w14:textId="77777777" w:rsidR="008F552E" w:rsidRDefault="008F552E" w:rsidP="0064570A">
      <w:pPr>
        <w:spacing w:before="0" w:after="0" w:line="240" w:lineRule="auto"/>
      </w:pPr>
      <w:r>
        <w:separator/>
      </w:r>
    </w:p>
  </w:endnote>
  <w:endnote w:type="continuationSeparator" w:id="0">
    <w:p w14:paraId="255D369F" w14:textId="77777777" w:rsidR="008F552E" w:rsidRDefault="008F552E" w:rsidP="00645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B0DA" w14:textId="77777777" w:rsidR="008F552E" w:rsidRDefault="008F552E" w:rsidP="0064570A">
      <w:pPr>
        <w:spacing w:before="0" w:after="0" w:line="240" w:lineRule="auto"/>
      </w:pPr>
      <w:r>
        <w:separator/>
      </w:r>
    </w:p>
  </w:footnote>
  <w:footnote w:type="continuationSeparator" w:id="0">
    <w:p w14:paraId="391871D6" w14:textId="77777777" w:rsidR="008F552E" w:rsidRDefault="008F552E" w:rsidP="0064570A">
      <w:pPr>
        <w:spacing w:before="0" w:after="0" w:line="240" w:lineRule="auto"/>
      </w:pPr>
      <w:r>
        <w:continuationSeparator/>
      </w:r>
    </w:p>
  </w:footnote>
  <w:footnote w:id="1">
    <w:p w14:paraId="215A09B9" w14:textId="22F98039" w:rsidR="00394198" w:rsidRDefault="0039419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https://de.wikipedia.org/wiki/Politisches_System_Frankreichs</w:t>
        </w:r>
      </w:hyperlink>
      <w:r>
        <w:t xml:space="preserve"> (eingesehen am 08.11.2019)</w:t>
      </w:r>
    </w:p>
  </w:footnote>
  <w:footnote w:id="2">
    <w:p w14:paraId="1E85331D" w14:textId="3206B964" w:rsidR="006D43FA" w:rsidRDefault="006D43F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https://www.auswaertiges-amt.de/de/aussenpolitik/laender/china-node/-/200846</w:t>
        </w:r>
      </w:hyperlink>
      <w:r>
        <w:t xml:space="preserve"> (eingesehen am 10.11.2019)</w:t>
      </w:r>
    </w:p>
    <w:p w14:paraId="4702F118" w14:textId="4AED385B" w:rsidR="006D43FA" w:rsidRDefault="006D43FA">
      <w:pPr>
        <w:pStyle w:val="Funotentext"/>
      </w:pPr>
      <w:hyperlink r:id="rId3" w:history="1">
        <w:r w:rsidRPr="00703863">
          <w:rPr>
            <w:rStyle w:val="Hyperlink"/>
          </w:rPr>
          <w:t>https://www.google.com/url?client=internal-element-cse&amp;cx=000581771145304102787:e76mys_xfmc&amp;q=http://www.deutschlandundeuropa.de/64_12/usa_china_eu.pdf&amp;sa=U&amp;ved=2ahUKEwibz7fm8N_lAhXpsaQKHQiWAQUQFjAAegQIABAC&amp;usg=AOvVaw3CRa_N0ipRgOE9KSRr1KgB</w:t>
        </w:r>
      </w:hyperlink>
      <w:r>
        <w:t xml:space="preserve"> (eingesehen am 10.11.2019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F2E2F" w14:textId="744C3C6C" w:rsidR="0064570A" w:rsidRDefault="0064570A">
    <w:pPr>
      <w:pStyle w:val="Kopfzeile"/>
    </w:pPr>
    <w:r>
      <w:t xml:space="preserve">Moritz </w:t>
    </w:r>
    <w:proofErr w:type="spellStart"/>
    <w:r>
      <w:t>Mitterdorfer</w:t>
    </w:r>
    <w:proofErr w:type="spellEnd"/>
    <w:r w:rsidR="000D19B3">
      <w:t xml:space="preserve">, David </w:t>
    </w:r>
    <w:proofErr w:type="spellStart"/>
    <w:r w:rsidR="000D19B3">
      <w:t>Hirner</w:t>
    </w:r>
    <w:proofErr w:type="spellEnd"/>
    <w:r>
      <w:t xml:space="preserve"> – 2EHIF </w:t>
    </w:r>
    <w:r>
      <w:tab/>
      <w:t>GSPB</w:t>
    </w:r>
    <w:r>
      <w:tab/>
      <w:t>1/11/2019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53"/>
    <w:multiLevelType w:val="hybridMultilevel"/>
    <w:tmpl w:val="D38C30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A1B8A"/>
    <w:multiLevelType w:val="hybridMultilevel"/>
    <w:tmpl w:val="7E5043AA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4A9F"/>
    <w:multiLevelType w:val="hybridMultilevel"/>
    <w:tmpl w:val="F42A725A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5136D"/>
    <w:multiLevelType w:val="hybridMultilevel"/>
    <w:tmpl w:val="B8FAF0B6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A9D"/>
    <w:multiLevelType w:val="hybridMultilevel"/>
    <w:tmpl w:val="BCF454A8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B52E0"/>
    <w:multiLevelType w:val="hybridMultilevel"/>
    <w:tmpl w:val="51826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1A"/>
    <w:multiLevelType w:val="hybridMultilevel"/>
    <w:tmpl w:val="4838F2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01CFE"/>
    <w:multiLevelType w:val="hybridMultilevel"/>
    <w:tmpl w:val="A4107900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03785"/>
    <w:multiLevelType w:val="hybridMultilevel"/>
    <w:tmpl w:val="36D02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661C5"/>
    <w:multiLevelType w:val="hybridMultilevel"/>
    <w:tmpl w:val="3A008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42710"/>
    <w:multiLevelType w:val="hybridMultilevel"/>
    <w:tmpl w:val="7FE4E6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B44B3"/>
    <w:multiLevelType w:val="hybridMultilevel"/>
    <w:tmpl w:val="7A244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F6103"/>
    <w:multiLevelType w:val="hybridMultilevel"/>
    <w:tmpl w:val="DB8AFF62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D0875"/>
    <w:multiLevelType w:val="hybridMultilevel"/>
    <w:tmpl w:val="091E4396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AB10B9"/>
    <w:multiLevelType w:val="hybridMultilevel"/>
    <w:tmpl w:val="50D68096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55D0B"/>
    <w:multiLevelType w:val="hybridMultilevel"/>
    <w:tmpl w:val="38B292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F6191"/>
    <w:multiLevelType w:val="hybridMultilevel"/>
    <w:tmpl w:val="7ECA8E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D2EA4"/>
    <w:multiLevelType w:val="hybridMultilevel"/>
    <w:tmpl w:val="FD7E8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2244D"/>
    <w:multiLevelType w:val="hybridMultilevel"/>
    <w:tmpl w:val="C4D6C2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77098"/>
    <w:multiLevelType w:val="hybridMultilevel"/>
    <w:tmpl w:val="D7EC273C"/>
    <w:lvl w:ilvl="0" w:tplc="1DFEF1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B47B3"/>
    <w:multiLevelType w:val="hybridMultilevel"/>
    <w:tmpl w:val="D0CA4D22"/>
    <w:lvl w:ilvl="0" w:tplc="0C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42A85"/>
    <w:multiLevelType w:val="hybridMultilevel"/>
    <w:tmpl w:val="C66CC3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335B2"/>
    <w:multiLevelType w:val="hybridMultilevel"/>
    <w:tmpl w:val="4A169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3"/>
  </w:num>
  <w:num w:numId="4">
    <w:abstractNumId w:val="18"/>
  </w:num>
  <w:num w:numId="5">
    <w:abstractNumId w:val="4"/>
  </w:num>
  <w:num w:numId="6">
    <w:abstractNumId w:val="20"/>
  </w:num>
  <w:num w:numId="7">
    <w:abstractNumId w:val="7"/>
  </w:num>
  <w:num w:numId="8">
    <w:abstractNumId w:val="16"/>
  </w:num>
  <w:num w:numId="9">
    <w:abstractNumId w:val="3"/>
  </w:num>
  <w:num w:numId="10">
    <w:abstractNumId w:val="2"/>
  </w:num>
  <w:num w:numId="11">
    <w:abstractNumId w:val="12"/>
  </w:num>
  <w:num w:numId="12">
    <w:abstractNumId w:val="14"/>
  </w:num>
  <w:num w:numId="13">
    <w:abstractNumId w:val="10"/>
  </w:num>
  <w:num w:numId="14">
    <w:abstractNumId w:val="21"/>
  </w:num>
  <w:num w:numId="15">
    <w:abstractNumId w:val="15"/>
  </w:num>
  <w:num w:numId="16">
    <w:abstractNumId w:val="6"/>
  </w:num>
  <w:num w:numId="17">
    <w:abstractNumId w:val="5"/>
  </w:num>
  <w:num w:numId="18">
    <w:abstractNumId w:val="8"/>
  </w:num>
  <w:num w:numId="19">
    <w:abstractNumId w:val="17"/>
  </w:num>
  <w:num w:numId="20">
    <w:abstractNumId w:val="22"/>
  </w:num>
  <w:num w:numId="21">
    <w:abstractNumId w:val="11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D"/>
    <w:rsid w:val="00002219"/>
    <w:rsid w:val="000122F3"/>
    <w:rsid w:val="00012D6B"/>
    <w:rsid w:val="00014C78"/>
    <w:rsid w:val="0004484C"/>
    <w:rsid w:val="000526C8"/>
    <w:rsid w:val="0006438F"/>
    <w:rsid w:val="00085EA2"/>
    <w:rsid w:val="0008706D"/>
    <w:rsid w:val="0009326F"/>
    <w:rsid w:val="00097759"/>
    <w:rsid w:val="000A34FC"/>
    <w:rsid w:val="000A590C"/>
    <w:rsid w:val="000B1152"/>
    <w:rsid w:val="000C0CBB"/>
    <w:rsid w:val="000C3CFE"/>
    <w:rsid w:val="000C5CF7"/>
    <w:rsid w:val="000D19B3"/>
    <w:rsid w:val="000D415D"/>
    <w:rsid w:val="000E6F99"/>
    <w:rsid w:val="000E7BAD"/>
    <w:rsid w:val="000E7DB3"/>
    <w:rsid w:val="000F7593"/>
    <w:rsid w:val="000F7C22"/>
    <w:rsid w:val="001053E4"/>
    <w:rsid w:val="00111452"/>
    <w:rsid w:val="00115168"/>
    <w:rsid w:val="00117000"/>
    <w:rsid w:val="001243EE"/>
    <w:rsid w:val="00130734"/>
    <w:rsid w:val="0014158B"/>
    <w:rsid w:val="00150594"/>
    <w:rsid w:val="00156574"/>
    <w:rsid w:val="00171F2F"/>
    <w:rsid w:val="00177AD2"/>
    <w:rsid w:val="00182245"/>
    <w:rsid w:val="00187488"/>
    <w:rsid w:val="001879AD"/>
    <w:rsid w:val="001A5D14"/>
    <w:rsid w:val="001C5B31"/>
    <w:rsid w:val="001E13FA"/>
    <w:rsid w:val="00204D1D"/>
    <w:rsid w:val="00220FD8"/>
    <w:rsid w:val="002219C8"/>
    <w:rsid w:val="00235F68"/>
    <w:rsid w:val="002505C5"/>
    <w:rsid w:val="002719E1"/>
    <w:rsid w:val="002B2E9E"/>
    <w:rsid w:val="002C0F7F"/>
    <w:rsid w:val="002C233C"/>
    <w:rsid w:val="002D2C37"/>
    <w:rsid w:val="002F05E4"/>
    <w:rsid w:val="002F40E4"/>
    <w:rsid w:val="0031430F"/>
    <w:rsid w:val="00317D97"/>
    <w:rsid w:val="003347DE"/>
    <w:rsid w:val="003354A4"/>
    <w:rsid w:val="00347CD7"/>
    <w:rsid w:val="00353F93"/>
    <w:rsid w:val="00365208"/>
    <w:rsid w:val="00375A57"/>
    <w:rsid w:val="00386E40"/>
    <w:rsid w:val="00394198"/>
    <w:rsid w:val="003C6AA7"/>
    <w:rsid w:val="003D17E7"/>
    <w:rsid w:val="004135E2"/>
    <w:rsid w:val="004616A4"/>
    <w:rsid w:val="00480943"/>
    <w:rsid w:val="00487892"/>
    <w:rsid w:val="00490E8A"/>
    <w:rsid w:val="004B5D3F"/>
    <w:rsid w:val="004B63F8"/>
    <w:rsid w:val="004C51ED"/>
    <w:rsid w:val="004C78B5"/>
    <w:rsid w:val="004D393E"/>
    <w:rsid w:val="004F02F8"/>
    <w:rsid w:val="004F4383"/>
    <w:rsid w:val="0050261A"/>
    <w:rsid w:val="005128B1"/>
    <w:rsid w:val="00514105"/>
    <w:rsid w:val="005151DE"/>
    <w:rsid w:val="00527964"/>
    <w:rsid w:val="00533A1E"/>
    <w:rsid w:val="00540B9E"/>
    <w:rsid w:val="00552779"/>
    <w:rsid w:val="005557B4"/>
    <w:rsid w:val="005618CE"/>
    <w:rsid w:val="00583336"/>
    <w:rsid w:val="00592DD7"/>
    <w:rsid w:val="005A6B71"/>
    <w:rsid w:val="005B3651"/>
    <w:rsid w:val="005B7938"/>
    <w:rsid w:val="005D117C"/>
    <w:rsid w:val="005E5E99"/>
    <w:rsid w:val="006010C4"/>
    <w:rsid w:val="00614C2F"/>
    <w:rsid w:val="00636BAC"/>
    <w:rsid w:val="00636E8B"/>
    <w:rsid w:val="0064570A"/>
    <w:rsid w:val="0065696D"/>
    <w:rsid w:val="006A377A"/>
    <w:rsid w:val="006B582D"/>
    <w:rsid w:val="006C1E27"/>
    <w:rsid w:val="006C2768"/>
    <w:rsid w:val="006C42AA"/>
    <w:rsid w:val="006D43FA"/>
    <w:rsid w:val="006D70B8"/>
    <w:rsid w:val="006E2E0F"/>
    <w:rsid w:val="00700F4D"/>
    <w:rsid w:val="00703E5E"/>
    <w:rsid w:val="00705692"/>
    <w:rsid w:val="00714CA0"/>
    <w:rsid w:val="0071703F"/>
    <w:rsid w:val="00763B61"/>
    <w:rsid w:val="00771491"/>
    <w:rsid w:val="00797195"/>
    <w:rsid w:val="007B032A"/>
    <w:rsid w:val="007B68AA"/>
    <w:rsid w:val="007E0668"/>
    <w:rsid w:val="007E0A40"/>
    <w:rsid w:val="007F0E17"/>
    <w:rsid w:val="007F436F"/>
    <w:rsid w:val="008075E3"/>
    <w:rsid w:val="00814A22"/>
    <w:rsid w:val="008227D8"/>
    <w:rsid w:val="00823E6D"/>
    <w:rsid w:val="00834267"/>
    <w:rsid w:val="008479CD"/>
    <w:rsid w:val="0085670F"/>
    <w:rsid w:val="00880180"/>
    <w:rsid w:val="00881573"/>
    <w:rsid w:val="00881D40"/>
    <w:rsid w:val="00883615"/>
    <w:rsid w:val="00883EA7"/>
    <w:rsid w:val="00891651"/>
    <w:rsid w:val="00896744"/>
    <w:rsid w:val="00896CF2"/>
    <w:rsid w:val="008C3334"/>
    <w:rsid w:val="008C52FA"/>
    <w:rsid w:val="008D0927"/>
    <w:rsid w:val="008D183C"/>
    <w:rsid w:val="008F552E"/>
    <w:rsid w:val="008F6203"/>
    <w:rsid w:val="008F7E5C"/>
    <w:rsid w:val="0091286B"/>
    <w:rsid w:val="00913CFD"/>
    <w:rsid w:val="00932C52"/>
    <w:rsid w:val="00935E71"/>
    <w:rsid w:val="009568AA"/>
    <w:rsid w:val="00965D1F"/>
    <w:rsid w:val="0098426F"/>
    <w:rsid w:val="009A272E"/>
    <w:rsid w:val="009A3192"/>
    <w:rsid w:val="009A7D9B"/>
    <w:rsid w:val="009B1FB7"/>
    <w:rsid w:val="009B48C6"/>
    <w:rsid w:val="009C25F8"/>
    <w:rsid w:val="009C4984"/>
    <w:rsid w:val="009D1256"/>
    <w:rsid w:val="009D7C56"/>
    <w:rsid w:val="009E20A2"/>
    <w:rsid w:val="00A0290D"/>
    <w:rsid w:val="00A05485"/>
    <w:rsid w:val="00A26669"/>
    <w:rsid w:val="00A2779F"/>
    <w:rsid w:val="00A40056"/>
    <w:rsid w:val="00A5491B"/>
    <w:rsid w:val="00A8012F"/>
    <w:rsid w:val="00AA1119"/>
    <w:rsid w:val="00AB5A64"/>
    <w:rsid w:val="00AF13D1"/>
    <w:rsid w:val="00AF6697"/>
    <w:rsid w:val="00B30B66"/>
    <w:rsid w:val="00B36A70"/>
    <w:rsid w:val="00B56B9B"/>
    <w:rsid w:val="00B655E4"/>
    <w:rsid w:val="00B7367A"/>
    <w:rsid w:val="00B905D2"/>
    <w:rsid w:val="00B93A39"/>
    <w:rsid w:val="00BA335E"/>
    <w:rsid w:val="00BA7068"/>
    <w:rsid w:val="00BA7F2B"/>
    <w:rsid w:val="00BB22E3"/>
    <w:rsid w:val="00BD225E"/>
    <w:rsid w:val="00BE19FA"/>
    <w:rsid w:val="00BE35A7"/>
    <w:rsid w:val="00BF5266"/>
    <w:rsid w:val="00C12A97"/>
    <w:rsid w:val="00C34311"/>
    <w:rsid w:val="00C3646E"/>
    <w:rsid w:val="00C51ABA"/>
    <w:rsid w:val="00C55AA9"/>
    <w:rsid w:val="00C56D12"/>
    <w:rsid w:val="00C61462"/>
    <w:rsid w:val="00C63D3D"/>
    <w:rsid w:val="00C63D48"/>
    <w:rsid w:val="00C72F8E"/>
    <w:rsid w:val="00C96B37"/>
    <w:rsid w:val="00CA5616"/>
    <w:rsid w:val="00CA7017"/>
    <w:rsid w:val="00CB5EBA"/>
    <w:rsid w:val="00CB6C47"/>
    <w:rsid w:val="00CF7D38"/>
    <w:rsid w:val="00D11476"/>
    <w:rsid w:val="00D20F54"/>
    <w:rsid w:val="00D4176A"/>
    <w:rsid w:val="00DA1869"/>
    <w:rsid w:val="00DB1FE3"/>
    <w:rsid w:val="00DC23CA"/>
    <w:rsid w:val="00DC3925"/>
    <w:rsid w:val="00DE5C50"/>
    <w:rsid w:val="00E04102"/>
    <w:rsid w:val="00E10FE9"/>
    <w:rsid w:val="00E224AE"/>
    <w:rsid w:val="00E34DF4"/>
    <w:rsid w:val="00E40A4F"/>
    <w:rsid w:val="00E41FD9"/>
    <w:rsid w:val="00E458F4"/>
    <w:rsid w:val="00E46516"/>
    <w:rsid w:val="00E46D88"/>
    <w:rsid w:val="00E57AA7"/>
    <w:rsid w:val="00E62E95"/>
    <w:rsid w:val="00E7265D"/>
    <w:rsid w:val="00E76AFB"/>
    <w:rsid w:val="00E81403"/>
    <w:rsid w:val="00E83FB9"/>
    <w:rsid w:val="00E96FC3"/>
    <w:rsid w:val="00EA5F56"/>
    <w:rsid w:val="00EB7D62"/>
    <w:rsid w:val="00ED41F0"/>
    <w:rsid w:val="00ED5B80"/>
    <w:rsid w:val="00ED79D5"/>
    <w:rsid w:val="00EF601C"/>
    <w:rsid w:val="00F2689F"/>
    <w:rsid w:val="00F50E74"/>
    <w:rsid w:val="00F66478"/>
    <w:rsid w:val="00F817A7"/>
    <w:rsid w:val="00F920E4"/>
    <w:rsid w:val="00F95BD9"/>
    <w:rsid w:val="00FA62AE"/>
    <w:rsid w:val="00FA727D"/>
    <w:rsid w:val="00FC2D82"/>
    <w:rsid w:val="00FD299C"/>
    <w:rsid w:val="00FF370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A752A9"/>
  <w15:chartTrackingRefBased/>
  <w15:docId w15:val="{3332DCFC-6B03-417F-A170-38FE2789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4DF4"/>
    <w:pPr>
      <w:spacing w:before="12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5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570A"/>
  </w:style>
  <w:style w:type="paragraph" w:styleId="Fuzeile">
    <w:name w:val="footer"/>
    <w:basedOn w:val="Standard"/>
    <w:link w:val="FuzeileZchn"/>
    <w:uiPriority w:val="99"/>
    <w:unhideWhenUsed/>
    <w:rsid w:val="00645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570A"/>
  </w:style>
  <w:style w:type="character" w:customStyle="1" w:styleId="berschrift1Zchn">
    <w:name w:val="Überschrift 1 Zchn"/>
    <w:basedOn w:val="Absatz-Standardschriftart"/>
    <w:link w:val="berschrift1"/>
    <w:uiPriority w:val="9"/>
    <w:rsid w:val="00E0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0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A7F2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394198"/>
    <w:pPr>
      <w:spacing w:before="0"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94198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9419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94198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D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com/url?client=internal-element-cse&amp;cx=000581771145304102787:e76mys_xfmc&amp;q=http://www.deutschlandundeuropa.de/64_12/usa_china_eu.pdf&amp;sa=U&amp;ved=2ahUKEwibz7fm8N_lAhXpsaQKHQiWAQUQFjAAegQIABAC&amp;usg=AOvVaw3CRa_N0ipRgOE9KSRr1KgB" TargetMode="External"/><Relationship Id="rId2" Type="http://schemas.openxmlformats.org/officeDocument/2006/relationships/hyperlink" Target="https://www.auswaertiges-amt.de/de/aussenpolitik/laender/china-node/-/200846" TargetMode="External"/><Relationship Id="rId1" Type="http://schemas.openxmlformats.org/officeDocument/2006/relationships/hyperlink" Target="https://de.wikipedia.org/wiki/Politisches_System_Frankreich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D452-2FE0-4121-A4E3-B70F16CE4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1458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mi</dc:creator>
  <cp:keywords/>
  <dc:description/>
  <cp:lastModifiedBy>mj mi</cp:lastModifiedBy>
  <cp:revision>72</cp:revision>
  <dcterms:created xsi:type="dcterms:W3CDTF">2019-11-04T10:07:00Z</dcterms:created>
  <dcterms:modified xsi:type="dcterms:W3CDTF">2019-11-10T15:49:00Z</dcterms:modified>
</cp:coreProperties>
</file>