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it-IT"/>
        </w:rPr>
        <w:t>Mattia Dapino S4482314</w:t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it-IT"/>
        </w:rPr>
        <w:t>Iacopo Filiberto S</w:t>
      </w:r>
      <w:r>
        <w:rPr>
          <w:b w:val="false"/>
          <w:bCs w:val="false"/>
          <w:sz w:val="22"/>
          <w:szCs w:val="22"/>
          <w:lang w:val="it-IT"/>
        </w:rPr>
        <w:t>4472942</w:t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it-IT"/>
        </w:rPr>
        <w:t>04/11/2018</w:t>
      </w:r>
    </w:p>
    <w:p>
      <w:pPr>
        <w:pStyle w:val="Normal"/>
        <w:jc w:val="center"/>
        <w:rPr/>
      </w:pPr>
      <w:bookmarkStart w:id="0" w:name="_Hlk529104215"/>
      <w:bookmarkEnd w:id="0"/>
      <w:r>
        <w:rPr>
          <w:b/>
          <w:sz w:val="56"/>
          <w:szCs w:val="56"/>
          <w:lang w:val="it-IT"/>
        </w:rPr>
        <w:t xml:space="preserve">Relazione </w:t>
      </w:r>
      <w:r>
        <w:rPr>
          <w:b/>
          <w:sz w:val="56"/>
          <w:szCs w:val="56"/>
          <w:lang w:val="it-IT"/>
        </w:rPr>
        <w:t>SET</w:t>
      </w:r>
      <w:r>
        <w:rPr>
          <w:b/>
          <w:sz w:val="56"/>
          <w:szCs w:val="56"/>
          <w:lang w:val="it-IT"/>
        </w:rPr>
        <w:t xml:space="preserve"> labo</w:t>
      </w:r>
      <w:r>
        <w:rPr>
          <w:b/>
          <w:sz w:val="56"/>
          <w:szCs w:val="56"/>
          <w:lang w:val="it-IT"/>
        </w:rPr>
        <w:t>2</w:t>
      </w:r>
      <w:r>
        <w:rPr>
          <w:b/>
          <w:sz w:val="56"/>
          <w:szCs w:val="56"/>
          <w:lang w:val="it-IT"/>
        </w:rPr>
        <w:t xml:space="preserve"> PING_PONG</w:t>
      </w:r>
    </w:p>
    <w:p>
      <w:pPr>
        <w:pStyle w:val="Normal"/>
        <w:jc w:val="center"/>
        <w:rPr>
          <w:b/>
          <w:b/>
          <w:sz w:val="56"/>
          <w:szCs w:val="56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it-IT"/>
        </w:rPr>
        <w:t>Lo scopo del laboratorio è quello di realizzare un sistema di comunicazione via socket tipo ping-pong in due versioni, una che utilizza il protocollo TCP ed una il protocollo UDP.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it-IT"/>
        </w:rPr>
        <w:t xml:space="preserve">Seguendo le direttive date su AulaWeb abbiamo sviluppato i </w:t>
      </w:r>
      <w:r>
        <w:rPr>
          <w:b w:val="false"/>
          <w:bCs w:val="false"/>
          <w:sz w:val="22"/>
          <w:szCs w:val="22"/>
          <w:lang w:val="it-IT"/>
        </w:rPr>
        <w:t>due client e gli script, successivamente, analizzando gli eseguibili di riferimento e i due client siamo riusciti ad ottenere un server funzionante</w:t>
      </w:r>
      <w:r>
        <w:rPr>
          <w:b w:val="false"/>
          <w:bCs w:val="false"/>
          <w:sz w:val="22"/>
          <w:szCs w:val="22"/>
          <w:lang w:val="it-IT"/>
        </w:rPr>
        <w:t>.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it-IT"/>
        </w:rPr>
        <w:t xml:space="preserve">Il Protocollo di comunicazione è molto semplice, la prima richiesta del client contiene </w:t>
      </w:r>
      <w:r>
        <w:rPr>
          <w:b w:val="false"/>
          <w:bCs w:val="false"/>
          <w:sz w:val="22"/>
          <w:szCs w:val="22"/>
          <w:lang w:val="it-IT"/>
        </w:rPr>
        <w:t>il protocollo, la dimensione dei messaggi successivi e il numero di richieste che verranno effettuate, Il server risponderà in due modi: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it-IT"/>
        </w:rPr>
        <w:t>ERROR: causa la chiusura della connessione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2"/>
          <w:szCs w:val="22"/>
          <w:lang w:val="it-IT"/>
        </w:rPr>
        <w:t xml:space="preserve">OK: fa iniziare al client l’invio dei messaggi, il contenuto sarà un numero progressivo indicante il numero della richiesta, </w:t>
      </w:r>
      <w:r>
        <w:rPr>
          <w:b w:val="false"/>
          <w:bCs w:val="false"/>
          <w:sz w:val="22"/>
          <w:szCs w:val="22"/>
          <w:lang w:val="it-IT"/>
        </w:rPr>
        <w:t>nel caso della versione udp viene comunicata anche la porta in questa risposta</w:t>
      </w:r>
      <w:r>
        <w:rPr>
          <w:b w:val="false"/>
          <w:bCs w:val="false"/>
          <w:sz w:val="22"/>
          <w:szCs w:val="22"/>
          <w:lang w:val="it-IT"/>
        </w:rPr>
        <w:t>.</w:t>
      </w:r>
    </w:p>
    <w:p>
      <w:pPr>
        <w:pStyle w:val="Normal"/>
        <w:jc w:val="both"/>
        <w:rPr/>
      </w:pPr>
      <w:r>
        <w:rPr>
          <w:b w:val="false"/>
          <w:bCs w:val="false"/>
          <w:sz w:val="22"/>
          <w:szCs w:val="22"/>
          <w:lang w:val="it-IT"/>
        </w:rPr>
        <w:t>Entrambe le versioni al termine dell’esecuzione mostrano informazioni relative ai tempi necessari al pacchetto per arrivare al server e a tornare indietro e i dati di un istogramma rappresentante su un’asse le latenze e sull’altra il numero di richieste con tale latenza, come negli esempi mostrati in foto.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-148590</wp:posOffset>
            </wp:positionH>
            <wp:positionV relativeFrom="paragraph">
              <wp:posOffset>-635</wp:posOffset>
            </wp:positionV>
            <wp:extent cx="3090545" cy="2403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3122930</wp:posOffset>
            </wp:positionH>
            <wp:positionV relativeFrom="paragraph">
              <wp:posOffset>12065</wp:posOffset>
            </wp:positionV>
            <wp:extent cx="3164205" cy="2460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lang w:val="it-IT"/>
        </w:rPr>
      </w:pPr>
      <w:r>
        <w:rPr/>
      </w:r>
    </w:p>
    <w:p>
      <w:pPr>
        <w:pStyle w:val="Normal"/>
        <w:rPr/>
      </w:pPr>
      <w:r>
        <w:rPr>
          <w:b/>
          <w:sz w:val="40"/>
          <w:szCs w:val="40"/>
          <w:lang w:val="it-IT"/>
        </w:rPr>
        <w:t>TCP</w:t>
      </w:r>
    </w:p>
    <w:p>
      <w:pPr>
        <w:pStyle w:val="Normal"/>
        <w:rPr/>
      </w:pPr>
      <w:r>
        <w:rPr>
          <w:lang w:val="it-IT"/>
        </w:rPr>
        <w:t xml:space="preserve">Per sviluppare </w:t>
      </w:r>
      <w:r>
        <w:rPr>
          <w:lang w:val="it-IT"/>
        </w:rPr>
        <w:t>questa versione del client sono state necessarie le seguenti chiamate di sistema e a librerie il cui funzionamento è spiegato in maniera più approfondita nel man: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it-IT"/>
        </w:rPr>
        <w:t>getaddrinfo</w:t>
      </w:r>
      <w:r>
        <w:rPr>
          <w:lang w:val="it-IT"/>
        </w:rPr>
        <w:t>: completa la struct addrinfo partendo da ip e porta che vengono passati in input.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it-IT"/>
        </w:rPr>
        <w:t>socket</w:t>
      </w:r>
      <w:r>
        <w:rPr>
          <w:lang w:val="it-IT"/>
        </w:rPr>
        <w:t>: inizializza un socket e restituisce un file descriptor.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lang w:val="it-IT"/>
        </w:rPr>
        <w:t>connect</w:t>
      </w:r>
      <w:r>
        <w:rPr>
          <w:b w:val="false"/>
          <w:bCs w:val="false"/>
          <w:lang w:val="it-IT"/>
        </w:rPr>
        <w:t>: stabilisce la connessione tra il client ed il server.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lang w:val="it-IT"/>
        </w:rPr>
        <w:t>read/write</w:t>
      </w:r>
      <w:r>
        <w:rPr>
          <w:b w:val="false"/>
          <w:bCs w:val="false"/>
          <w:lang w:val="it-IT"/>
        </w:rPr>
        <w:t>: si occupano rispettivamente di leggere e scrivere nel buffer di rete.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lang w:val="it-IT"/>
        </w:rPr>
        <w:t>close:</w:t>
      </w:r>
      <w:r>
        <w:rPr>
          <w:b w:val="false"/>
          <w:bCs w:val="false"/>
          <w:lang w:val="it-IT"/>
        </w:rPr>
        <w:t xml:space="preserve"> termina la connessione con il server.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lang w:val="it-IT"/>
        </w:rPr>
        <w:t xml:space="preserve">Per quanto riguarda la misurazione della latenza abbiamo utilizzato la funzione </w:t>
      </w:r>
      <w:r>
        <w:rPr>
          <w:b/>
          <w:bCs/>
          <w:lang w:val="it-IT"/>
        </w:rPr>
        <w:t xml:space="preserve">clock_gettime() </w:t>
      </w:r>
      <w:r>
        <w:rPr>
          <w:b w:val="false"/>
          <w:bCs w:val="false"/>
          <w:lang w:val="it-IT"/>
        </w:rPr>
        <w:t>che si occupa di scrivere nei campi della struct timespec i secondi (tv_sec) ed i nanosecondi (tv_nsec) correnti.</w:t>
      </w:r>
    </w:p>
    <w:p>
      <w:pPr>
        <w:pStyle w:val="Normal"/>
        <w:rPr>
          <w:lang w:val="it-IT"/>
        </w:rPr>
      </w:pPr>
      <w:r>
        <w:rPr>
          <w:lang w:val="it-IT"/>
        </w:rPr>
        <w:t>Il seguente grafico mostra la correlazione tra le misurazioni del throughput e la formula Banda-Latenza; le misurazioni partono da una dimensione del messaggio di 16 B e arrivano a 524288 B (aumento in scala log 2), i messaggi vengono ripetuti 150 volte e viene calcolato, per ogni ripetizione, l’RTT corrispondente.</w:t>
      </w:r>
    </w:p>
    <w:p>
      <w:pPr>
        <w:pStyle w:val="Normal"/>
        <w:rPr/>
      </w:pPr>
      <w:r>
        <w:rPr/>
        <w:drawing>
          <wp:inline distT="0" distB="7620" distL="0" distR="0">
            <wp:extent cx="6120130" cy="4183380"/>
            <wp:effectExtent l="0" t="0" r="0" b="0"/>
            <wp:docPr id="3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40"/>
          <w:szCs w:val="40"/>
          <w:u w:val="single"/>
          <w:lang w:val="it-IT"/>
        </w:rPr>
      </w:pPr>
      <w:r>
        <w:rPr>
          <w:b/>
          <w:sz w:val="40"/>
          <w:szCs w:val="40"/>
          <w:lang w:val="it-IT"/>
        </w:rPr>
        <w:t>UD</w:t>
      </w:r>
      <w:bookmarkStart w:id="1" w:name="__DdeLink__22_261125018"/>
      <w:r>
        <w:rPr>
          <w:b/>
          <w:sz w:val="40"/>
          <w:szCs w:val="40"/>
          <w:lang w:val="it-IT"/>
        </w:rPr>
        <w:t>P</w:t>
      </w:r>
      <w:bookmarkEnd w:id="1"/>
    </w:p>
    <w:p>
      <w:pPr>
        <w:pStyle w:val="Normal"/>
        <w:rPr/>
      </w:pPr>
      <w:r>
        <w:rPr>
          <w:lang w:val="it-IT"/>
        </w:rPr>
        <w:t xml:space="preserve">Il </w:t>
      </w:r>
      <w:r>
        <w:rPr>
          <w:lang w:val="it-IT"/>
        </w:rPr>
        <w:t>server udp ha lo stesso comportamento del server tcp, con la differenza che dopo la ricezione del messaggio di OK viene utilizzato un socket di tipo DGRAM.</w:t>
      </w:r>
    </w:p>
    <w:p>
      <w:pPr>
        <w:pStyle w:val="Normal"/>
        <w:rPr>
          <w:lang w:val="it-IT"/>
        </w:rPr>
      </w:pPr>
      <w:r>
        <w:rPr>
          <w:lang w:val="it-IT"/>
        </w:rPr>
        <w:t>Il seguente grafico mostra la correlazione tra le misurazioni</w:t>
      </w:r>
      <w:bookmarkStart w:id="2" w:name="_GoBack"/>
      <w:bookmarkEnd w:id="2"/>
      <w:r>
        <w:rPr>
          <w:lang w:val="it-IT"/>
        </w:rPr>
        <w:t xml:space="preserve"> del throughput e la formula Banda-Latenza; le misurazioni partono da una dimensione del messaggio di 16 B e arrivano a 32768 B (aumento in scala log 2), i messaggi vengono ripetuti 150 volte e viene calcolato, per ogni ripetizione, l’RTT corrispondente.</w:t>
      </w:r>
    </w:p>
    <w:p>
      <w:pPr>
        <w:pStyle w:val="Normal"/>
        <w:rPr/>
      </w:pPr>
      <w:r>
        <w:rPr/>
        <w:drawing>
          <wp:inline distT="0" distB="7620" distL="0" distR="0">
            <wp:extent cx="6120130" cy="4183380"/>
            <wp:effectExtent l="0" t="0" r="0" b="0"/>
            <wp:docPr id="4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40"/>
          <w:szCs w:val="40"/>
          <w:lang w:val="it-IT"/>
        </w:rPr>
      </w:pPr>
      <w:r>
        <w:rPr/>
      </w:r>
    </w:p>
    <w:p>
      <w:pPr>
        <w:pStyle w:val="Normal"/>
        <w:spacing w:before="0" w:after="160"/>
        <w:rPr>
          <w:b/>
          <w:b/>
          <w:sz w:val="40"/>
          <w:szCs w:val="40"/>
          <w:lang w:val="it-IT"/>
        </w:rPr>
      </w:pPr>
      <w:r>
        <w:rPr>
          <w:b w:val="false"/>
          <w:bCs w:val="false"/>
          <w:sz w:val="22"/>
          <w:szCs w:val="22"/>
        </w:rPr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LibreOffice/6.0.6.2$Linux_X86_64 LibreOffice_project/00m0$Build-2</Application>
  <Pages>3</Pages>
  <Words>440</Words>
  <Characters>2369</Characters>
  <CharactersWithSpaces>2780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2018-11-04T13:05:00Z</dcterms:created>
  <dc:creator>Iacopo Filiberto</dc:creator>
  <dc:description/>
  <dc:language>it-IT</dc:language>
  <cp:lastModifiedBy/>
  <dcterms:modified xsi:type="dcterms:W3CDTF">2018-11-04T22:48:29Z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