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96BA1" w14:textId="77777777" w:rsidR="00336EA9" w:rsidRPr="00336EA9" w:rsidRDefault="00336EA9" w:rsidP="00336EA9">
      <w:pPr>
        <w:spacing w:line="240" w:lineRule="auto"/>
        <w:jc w:val="center"/>
        <w:rPr>
          <w:rFonts w:ascii="標楷體" w:eastAsia="標楷體" w:hAnsi="標楷體"/>
          <w:sz w:val="32"/>
          <w:szCs w:val="32"/>
          <w:lang w:eastAsia="zh-TW"/>
        </w:rPr>
      </w:pPr>
      <w:r w:rsidRPr="00336EA9">
        <w:rPr>
          <w:rFonts w:ascii="標楷體" w:eastAsia="標楷體" w:hAnsi="標楷體" w:hint="eastAsia"/>
          <w:sz w:val="32"/>
          <w:szCs w:val="32"/>
          <w:lang w:eastAsia="zh-TW"/>
        </w:rPr>
        <w:t>臺灣股市每日資料自動擷取系統開發</w:t>
      </w:r>
      <w:r w:rsidRPr="00336EA9">
        <w:rPr>
          <w:rFonts w:ascii="標楷體" w:eastAsia="標楷體" w:hAnsi="標楷體"/>
          <w:sz w:val="32"/>
          <w:szCs w:val="32"/>
          <w:lang w:eastAsia="zh-TW"/>
        </w:rPr>
        <w:t xml:space="preserve"> </w:t>
      </w:r>
    </w:p>
    <w:p w14:paraId="1DA6542F" w14:textId="5CA2E0AB" w:rsidR="00B4448B" w:rsidRPr="00336EA9" w:rsidRDefault="00336EA9" w:rsidP="00336EA9">
      <w:pPr>
        <w:spacing w:line="240" w:lineRule="auto"/>
        <w:jc w:val="center"/>
        <w:rPr>
          <w:rFonts w:ascii="標楷體" w:eastAsia="標楷體" w:hAnsi="標楷體"/>
          <w:sz w:val="32"/>
          <w:szCs w:val="32"/>
          <w:lang w:eastAsia="zh-TW"/>
        </w:rPr>
      </w:pPr>
      <w:r w:rsidRPr="00336EA9">
        <w:rPr>
          <w:rFonts w:ascii="標楷體" w:eastAsia="標楷體" w:hAnsi="標楷體" w:hint="eastAsia"/>
          <w:sz w:val="32"/>
          <w:szCs w:val="32"/>
          <w:lang w:eastAsia="zh-TW"/>
        </w:rPr>
        <w:t>以上市與上櫃股票為例</w:t>
      </w:r>
    </w:p>
    <w:p w14:paraId="1757A1C8" w14:textId="77777777" w:rsidR="00A6338F" w:rsidRPr="00336EA9" w:rsidRDefault="00A6338F" w:rsidP="00B4448B">
      <w:pPr>
        <w:rPr>
          <w:rFonts w:ascii="標楷體" w:eastAsia="標楷體" w:hAnsi="標楷體"/>
          <w:lang w:eastAsia="zh-TW"/>
        </w:rPr>
      </w:pPr>
    </w:p>
    <w:p w14:paraId="75BEB842" w14:textId="77777777" w:rsidR="00A6338F" w:rsidRPr="00336EA9" w:rsidRDefault="00A6338F" w:rsidP="00B4448B">
      <w:pPr>
        <w:rPr>
          <w:rFonts w:ascii="標楷體" w:eastAsia="標楷體" w:hAnsi="標楷體" w:hint="eastAsia"/>
          <w:lang w:eastAsia="zh-TW"/>
        </w:rPr>
      </w:pPr>
    </w:p>
    <w:p w14:paraId="242892D4" w14:textId="77777777" w:rsidR="00B4448B" w:rsidRPr="00336EA9" w:rsidRDefault="00B4448B" w:rsidP="00B4448B">
      <w:pPr>
        <w:rPr>
          <w:rFonts w:ascii="標楷體" w:eastAsia="標楷體" w:hAnsi="標楷體"/>
          <w:lang w:eastAsia="zh-TW"/>
        </w:rPr>
      </w:pPr>
    </w:p>
    <w:p w14:paraId="5E145B65" w14:textId="69128DCB" w:rsidR="00B4448B" w:rsidRPr="00336EA9" w:rsidRDefault="00B4448B" w:rsidP="00B4448B">
      <w:pPr>
        <w:jc w:val="center"/>
        <w:rPr>
          <w:rFonts w:ascii="標楷體" w:eastAsia="標楷體" w:hAnsi="標楷體" w:hint="eastAsia"/>
          <w:sz w:val="28"/>
          <w:szCs w:val="28"/>
          <w:lang w:eastAsia="zh-TW"/>
        </w:rPr>
      </w:pPr>
      <w:r w:rsidRPr="00336EA9">
        <w:rPr>
          <w:rFonts w:ascii="標楷體" w:eastAsia="標楷體" w:hAnsi="標楷體" w:hint="eastAsia"/>
          <w:sz w:val="28"/>
          <w:szCs w:val="28"/>
          <w:lang w:eastAsia="zh-TW"/>
        </w:rPr>
        <w:t xml:space="preserve">組員：C112151113  </w:t>
      </w:r>
      <w:r w:rsidR="00A6338F" w:rsidRPr="00336EA9">
        <w:rPr>
          <w:rFonts w:ascii="標楷體" w:eastAsia="標楷體" w:hAnsi="標楷體" w:hint="eastAsia"/>
          <w:sz w:val="28"/>
          <w:szCs w:val="28"/>
          <w:lang w:eastAsia="zh-TW"/>
        </w:rPr>
        <w:t>張勝鈞</w:t>
      </w:r>
    </w:p>
    <w:p w14:paraId="635B9E7A" w14:textId="0767BD10" w:rsidR="00B4448B" w:rsidRDefault="00B4448B" w:rsidP="00A6338F">
      <w:pPr>
        <w:jc w:val="center"/>
        <w:rPr>
          <w:rFonts w:ascii="標楷體" w:eastAsia="標楷體" w:hAnsi="標楷體"/>
          <w:sz w:val="28"/>
          <w:szCs w:val="28"/>
          <w:lang w:eastAsia="zh-TW"/>
        </w:rPr>
      </w:pPr>
      <w:r w:rsidRPr="00336EA9">
        <w:rPr>
          <w:rFonts w:ascii="標楷體" w:eastAsia="標楷體" w:hAnsi="標楷體" w:hint="eastAsia"/>
          <w:sz w:val="28"/>
          <w:szCs w:val="28"/>
          <w:lang w:eastAsia="zh-TW"/>
        </w:rPr>
        <w:t>組員：</w:t>
      </w:r>
      <w:r w:rsidR="00A6338F" w:rsidRPr="00336EA9">
        <w:rPr>
          <w:rFonts w:ascii="標楷體" w:eastAsia="標楷體" w:hAnsi="標楷體" w:hint="eastAsia"/>
          <w:sz w:val="28"/>
          <w:szCs w:val="28"/>
          <w:lang w:eastAsia="zh-TW"/>
        </w:rPr>
        <w:t>C112151133  蔡長浩</w:t>
      </w:r>
    </w:p>
    <w:p w14:paraId="1EF69A1B" w14:textId="77777777" w:rsidR="00336EA9" w:rsidRPr="00336EA9" w:rsidRDefault="00336EA9" w:rsidP="00A6338F">
      <w:pPr>
        <w:jc w:val="center"/>
        <w:rPr>
          <w:rFonts w:ascii="標楷體" w:eastAsia="標楷體" w:hAnsi="標楷體" w:hint="eastAsia"/>
          <w:lang w:eastAsia="zh-TW"/>
        </w:rPr>
      </w:pPr>
    </w:p>
    <w:sdt>
      <w:sdtPr>
        <w:rPr>
          <w:rFonts w:ascii="標楷體" w:eastAsia="標楷體" w:hAnsi="標楷體"/>
          <w:lang w:val="zh-TW" w:eastAsia="zh-TW"/>
        </w:rPr>
        <w:id w:val="458461011"/>
        <w:docPartObj>
          <w:docPartGallery w:val="Table of Contents"/>
          <w:docPartUnique/>
        </w:docPartObj>
      </w:sdtPr>
      <w:sdtEndPr>
        <w:rPr>
          <w:rFonts w:cstheme="minorBidi"/>
          <w:color w:val="auto"/>
          <w:sz w:val="22"/>
          <w:szCs w:val="22"/>
          <w:lang w:eastAsia="en-US"/>
        </w:rPr>
      </w:sdtEndPr>
      <w:sdtContent>
        <w:p w14:paraId="7D740546" w14:textId="6E720AB1" w:rsidR="00B4448B" w:rsidRPr="00336EA9" w:rsidRDefault="00B4448B" w:rsidP="00B4448B">
          <w:pPr>
            <w:pStyle w:val="aff1"/>
            <w:jc w:val="center"/>
            <w:rPr>
              <w:rFonts w:ascii="標楷體" w:eastAsia="標楷體" w:hAnsi="標楷體"/>
              <w:b w:val="0"/>
              <w:bCs w:val="0"/>
              <w:color w:val="auto"/>
            </w:rPr>
          </w:pPr>
          <w:r w:rsidRPr="00336EA9">
            <w:rPr>
              <w:rFonts w:ascii="標楷體" w:eastAsia="標楷體" w:hAnsi="標楷體"/>
              <w:b w:val="0"/>
              <w:bCs w:val="0"/>
              <w:color w:val="auto"/>
              <w:lang w:val="zh-TW" w:eastAsia="zh-TW"/>
            </w:rPr>
            <w:t>目錄</w:t>
          </w:r>
        </w:p>
        <w:p w14:paraId="55CB2815" w14:textId="23C71B83" w:rsidR="00336EA9" w:rsidRDefault="00B4448B">
          <w:pPr>
            <w:pStyle w:val="2a"/>
            <w:tabs>
              <w:tab w:val="left" w:pos="1200"/>
              <w:tab w:val="right" w:leader="dot" w:pos="8630"/>
            </w:tabs>
            <w:ind w:left="440"/>
            <w:rPr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r w:rsidRPr="00336EA9">
            <w:rPr>
              <w:rFonts w:ascii="標楷體" w:eastAsia="標楷體" w:hAnsi="標楷體"/>
            </w:rPr>
            <w:fldChar w:fldCharType="begin"/>
          </w:r>
          <w:r w:rsidRPr="00336EA9">
            <w:rPr>
              <w:rFonts w:ascii="標楷體" w:eastAsia="標楷體" w:hAnsi="標楷體"/>
            </w:rPr>
            <w:instrText xml:space="preserve"> TOC \o "1-3" \h \z \u </w:instrText>
          </w:r>
          <w:r w:rsidRPr="00336EA9">
            <w:rPr>
              <w:rFonts w:ascii="標楷體" w:eastAsia="標楷體" w:hAnsi="標楷體"/>
            </w:rPr>
            <w:fldChar w:fldCharType="separate"/>
          </w:r>
          <w:hyperlink w:anchor="_Toc201959222" w:history="1">
            <w:r w:rsidR="00336EA9" w:rsidRPr="001E7F61">
              <w:rPr>
                <w:rStyle w:val="affa"/>
                <w:rFonts w:ascii="標楷體" w:eastAsia="標楷體" w:hAnsi="標楷體" w:hint="eastAsia"/>
                <w:noProof/>
                <w:lang w:eastAsia="zh-TW"/>
              </w:rPr>
              <w:t>一、</w:t>
            </w:r>
            <w:r w:rsidR="00336EA9">
              <w:rPr>
                <w:noProof/>
                <w:kern w:val="2"/>
                <w:sz w:val="24"/>
                <w:szCs w:val="24"/>
                <w:lang w:eastAsia="zh-TW"/>
                <w14:ligatures w14:val="standardContextual"/>
              </w:rPr>
              <w:tab/>
            </w:r>
            <w:r w:rsidR="00336EA9" w:rsidRPr="001E7F61">
              <w:rPr>
                <w:rStyle w:val="affa"/>
                <w:rFonts w:ascii="標楷體" w:eastAsia="標楷體" w:hAnsi="標楷體" w:hint="eastAsia"/>
                <w:noProof/>
                <w:lang w:eastAsia="zh-TW"/>
              </w:rPr>
              <w:t>摘要</w:t>
            </w:r>
            <w:r w:rsidR="00336EA9">
              <w:rPr>
                <w:noProof/>
                <w:webHidden/>
              </w:rPr>
              <w:tab/>
            </w:r>
            <w:r w:rsidR="00336EA9">
              <w:rPr>
                <w:noProof/>
                <w:webHidden/>
              </w:rPr>
              <w:fldChar w:fldCharType="begin"/>
            </w:r>
            <w:r w:rsidR="00336EA9">
              <w:rPr>
                <w:noProof/>
                <w:webHidden/>
              </w:rPr>
              <w:instrText xml:space="preserve"> PAGEREF _Toc201959222 \h </w:instrText>
            </w:r>
            <w:r w:rsidR="00336EA9">
              <w:rPr>
                <w:noProof/>
                <w:webHidden/>
              </w:rPr>
            </w:r>
            <w:r w:rsidR="00336EA9">
              <w:rPr>
                <w:noProof/>
                <w:webHidden/>
              </w:rPr>
              <w:fldChar w:fldCharType="separate"/>
            </w:r>
            <w:r w:rsidR="00336EA9">
              <w:rPr>
                <w:noProof/>
                <w:webHidden/>
              </w:rPr>
              <w:t>2</w:t>
            </w:r>
            <w:r w:rsidR="00336EA9">
              <w:rPr>
                <w:noProof/>
                <w:webHidden/>
              </w:rPr>
              <w:fldChar w:fldCharType="end"/>
            </w:r>
          </w:hyperlink>
        </w:p>
        <w:p w14:paraId="6DCD8D63" w14:textId="7554CE08" w:rsidR="00336EA9" w:rsidRDefault="00336EA9">
          <w:pPr>
            <w:pStyle w:val="2a"/>
            <w:tabs>
              <w:tab w:val="left" w:pos="1200"/>
              <w:tab w:val="right" w:leader="dot" w:pos="8630"/>
            </w:tabs>
            <w:ind w:left="440"/>
            <w:rPr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201959223" w:history="1">
            <w:r w:rsidRPr="001E7F61">
              <w:rPr>
                <w:rStyle w:val="affa"/>
                <w:rFonts w:ascii="標楷體" w:eastAsia="標楷體" w:hAnsi="標楷體" w:hint="eastAsia"/>
                <w:noProof/>
                <w:lang w:eastAsia="zh-TW"/>
              </w:rPr>
              <w:t>二、</w:t>
            </w:r>
            <w:r>
              <w:rPr>
                <w:noProof/>
                <w:kern w:val="2"/>
                <w:sz w:val="24"/>
                <w:szCs w:val="24"/>
                <w:lang w:eastAsia="zh-TW"/>
                <w14:ligatures w14:val="standardContextual"/>
              </w:rPr>
              <w:tab/>
            </w:r>
            <w:r w:rsidRPr="001E7F61">
              <w:rPr>
                <w:rStyle w:val="affa"/>
                <w:rFonts w:ascii="標楷體" w:eastAsia="標楷體" w:hAnsi="標楷體" w:hint="eastAsia"/>
                <w:noProof/>
                <w:lang w:eastAsia="zh-TW"/>
              </w:rPr>
              <w:t>研究背景與動機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_Toc201959223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5EE0E" w14:textId="5FEE8915" w:rsidR="00336EA9" w:rsidRDefault="00336EA9">
          <w:pPr>
            <w:pStyle w:val="2a"/>
            <w:tabs>
              <w:tab w:val="left" w:pos="1200"/>
              <w:tab w:val="right" w:leader="dot" w:pos="8630"/>
            </w:tabs>
            <w:ind w:left="440"/>
            <w:rPr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201959224" w:history="1">
            <w:r w:rsidRPr="001E7F61">
              <w:rPr>
                <w:rStyle w:val="affa"/>
                <w:rFonts w:ascii="標楷體" w:eastAsia="標楷體" w:hAnsi="標楷體" w:hint="eastAsia"/>
                <w:noProof/>
              </w:rPr>
              <w:t>三、</w:t>
            </w:r>
            <w:r>
              <w:rPr>
                <w:noProof/>
                <w:kern w:val="2"/>
                <w:sz w:val="24"/>
                <w:szCs w:val="24"/>
                <w:lang w:eastAsia="zh-TW"/>
                <w14:ligatures w14:val="standardContextual"/>
              </w:rPr>
              <w:tab/>
            </w:r>
            <w:r w:rsidRPr="001E7F61">
              <w:rPr>
                <w:rStyle w:val="affa"/>
                <w:rFonts w:ascii="標楷體" w:eastAsia="標楷體" w:hAnsi="標楷體" w:hint="eastAsia"/>
                <w:noProof/>
              </w:rPr>
              <w:t>文獻探討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_Toc201959224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A2F88" w14:textId="0A88A38B" w:rsidR="00336EA9" w:rsidRDefault="00336EA9">
          <w:pPr>
            <w:pStyle w:val="2a"/>
            <w:tabs>
              <w:tab w:val="left" w:pos="1200"/>
              <w:tab w:val="right" w:leader="dot" w:pos="8630"/>
            </w:tabs>
            <w:ind w:left="440"/>
            <w:rPr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201959225" w:history="1">
            <w:r w:rsidRPr="001E7F61">
              <w:rPr>
                <w:rStyle w:val="affa"/>
                <w:rFonts w:ascii="標楷體" w:eastAsia="標楷體" w:hAnsi="標楷體" w:hint="eastAsia"/>
                <w:noProof/>
              </w:rPr>
              <w:t>四、</w:t>
            </w:r>
            <w:r>
              <w:rPr>
                <w:noProof/>
                <w:kern w:val="2"/>
                <w:sz w:val="24"/>
                <w:szCs w:val="24"/>
                <w:lang w:eastAsia="zh-TW"/>
                <w14:ligatures w14:val="standardContextual"/>
              </w:rPr>
              <w:tab/>
            </w:r>
            <w:r w:rsidRPr="001E7F61">
              <w:rPr>
                <w:rStyle w:val="affa"/>
                <w:rFonts w:ascii="標楷體" w:eastAsia="標楷體" w:hAnsi="標楷體" w:hint="eastAsia"/>
                <w:noProof/>
              </w:rPr>
              <w:t>研究方法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_Toc201959225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E40D6" w14:textId="53E33E69" w:rsidR="00336EA9" w:rsidRDefault="00336EA9" w:rsidP="00336EA9">
          <w:pPr>
            <w:pStyle w:val="2a"/>
            <w:tabs>
              <w:tab w:val="left" w:pos="960"/>
              <w:tab w:val="right" w:leader="dot" w:pos="8630"/>
            </w:tabs>
            <w:ind w:leftChars="300" w:left="660"/>
            <w:rPr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201959226" w:history="1">
            <w:r w:rsidRPr="001E7F61">
              <w:rPr>
                <w:rStyle w:val="affa"/>
                <w:rFonts w:ascii="標楷體" w:eastAsia="標楷體" w:hAnsi="標楷體"/>
                <w:noProof/>
                <w:lang w:eastAsia="zh-TW"/>
              </w:rPr>
              <w:t>1.</w:t>
            </w:r>
            <w:r>
              <w:rPr>
                <w:noProof/>
                <w:kern w:val="2"/>
                <w:sz w:val="24"/>
                <w:szCs w:val="24"/>
                <w:lang w:eastAsia="zh-TW"/>
                <w14:ligatures w14:val="standardContextual"/>
              </w:rPr>
              <w:tab/>
            </w:r>
            <w:r w:rsidRPr="001E7F61">
              <w:rPr>
                <w:rStyle w:val="affa"/>
                <w:rFonts w:ascii="標楷體" w:eastAsia="標楷體" w:hAnsi="標楷體" w:hint="eastAsia"/>
                <w:noProof/>
                <w:lang w:eastAsia="zh-TW"/>
              </w:rPr>
              <w:t>系統輸入：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_Toc201959226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A26B6" w14:textId="2B090BDB" w:rsidR="00336EA9" w:rsidRDefault="00336EA9" w:rsidP="00336EA9">
          <w:pPr>
            <w:pStyle w:val="2a"/>
            <w:tabs>
              <w:tab w:val="right" w:leader="dot" w:pos="8630"/>
            </w:tabs>
            <w:ind w:leftChars="300" w:left="660"/>
            <w:rPr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201959227" w:history="1">
            <w:r w:rsidRPr="001E7F61">
              <w:rPr>
                <w:rStyle w:val="affa"/>
                <w:rFonts w:ascii="標楷體" w:eastAsia="標楷體" w:hAnsi="標楷體"/>
                <w:noProof/>
              </w:rPr>
              <w:t xml:space="preserve">2. </w:t>
            </w:r>
            <w:r w:rsidRPr="001E7F61">
              <w:rPr>
                <w:rStyle w:val="affa"/>
                <w:rFonts w:ascii="標楷體" w:eastAsia="標楷體" w:hAnsi="標楷體" w:hint="eastAsia"/>
                <w:noProof/>
              </w:rPr>
              <w:t>系統流程與模組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_Toc201959227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BED35" w14:textId="09AD9273" w:rsidR="00336EA9" w:rsidRDefault="00336EA9" w:rsidP="00336EA9">
          <w:pPr>
            <w:pStyle w:val="2a"/>
            <w:tabs>
              <w:tab w:val="right" w:leader="dot" w:pos="8630"/>
            </w:tabs>
            <w:ind w:leftChars="300" w:left="660"/>
            <w:rPr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201959228" w:history="1">
            <w:r w:rsidRPr="001E7F61">
              <w:rPr>
                <w:rStyle w:val="affa"/>
                <w:rFonts w:ascii="標楷體" w:eastAsia="標楷體" w:hAnsi="標楷體"/>
                <w:noProof/>
                <w:lang w:eastAsia="zh-TW"/>
              </w:rPr>
              <w:t xml:space="preserve">3. </w:t>
            </w:r>
            <w:r w:rsidRPr="001E7F61">
              <w:rPr>
                <w:rStyle w:val="affa"/>
                <w:rFonts w:ascii="標楷體" w:eastAsia="標楷體" w:hAnsi="標楷體" w:hint="eastAsia"/>
                <w:noProof/>
                <w:lang w:eastAsia="zh-TW"/>
              </w:rPr>
              <w:t>技術細節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_Toc201959228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7E2F9" w14:textId="137BE45C" w:rsidR="00336EA9" w:rsidRDefault="00336EA9">
          <w:pPr>
            <w:pStyle w:val="2a"/>
            <w:tabs>
              <w:tab w:val="left" w:pos="1200"/>
              <w:tab w:val="right" w:leader="dot" w:pos="8630"/>
            </w:tabs>
            <w:ind w:left="440"/>
            <w:rPr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201959229" w:history="1">
            <w:r w:rsidRPr="001E7F61">
              <w:rPr>
                <w:rStyle w:val="affa"/>
                <w:rFonts w:ascii="標楷體" w:eastAsia="標楷體" w:hAnsi="標楷體" w:hint="eastAsia"/>
                <w:noProof/>
                <w:lang w:eastAsia="zh-TW"/>
              </w:rPr>
              <w:t>五、</w:t>
            </w:r>
            <w:r>
              <w:rPr>
                <w:noProof/>
                <w:kern w:val="2"/>
                <w:sz w:val="24"/>
                <w:szCs w:val="24"/>
                <w:lang w:eastAsia="zh-TW"/>
                <w14:ligatures w14:val="standardContextual"/>
              </w:rPr>
              <w:tab/>
            </w:r>
            <w:r w:rsidRPr="001E7F61">
              <w:rPr>
                <w:rStyle w:val="affa"/>
                <w:rFonts w:ascii="標楷體" w:eastAsia="標楷體" w:hAnsi="標楷體" w:hint="eastAsia"/>
                <w:noProof/>
                <w:lang w:eastAsia="zh-TW"/>
              </w:rPr>
              <w:t>結論與展望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_Toc201959229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B2055" w14:textId="02D492AE" w:rsidR="00336EA9" w:rsidRDefault="00336EA9">
          <w:pPr>
            <w:pStyle w:val="2a"/>
            <w:tabs>
              <w:tab w:val="left" w:pos="1200"/>
              <w:tab w:val="right" w:leader="dot" w:pos="8630"/>
            </w:tabs>
            <w:ind w:left="440"/>
            <w:rPr>
              <w:noProof/>
              <w:kern w:val="2"/>
              <w:sz w:val="24"/>
              <w:szCs w:val="24"/>
              <w:lang w:eastAsia="zh-TW"/>
              <w14:ligatures w14:val="standardContextual"/>
            </w:rPr>
          </w:pPr>
          <w:hyperlink w:anchor="_Toc201959230" w:history="1">
            <w:r w:rsidRPr="001E7F61">
              <w:rPr>
                <w:rStyle w:val="affa"/>
                <w:rFonts w:ascii="標楷體" w:eastAsia="標楷體" w:hAnsi="標楷體" w:hint="eastAsia"/>
                <w:noProof/>
                <w:lang w:eastAsia="zh-TW"/>
              </w:rPr>
              <w:t>六、</w:t>
            </w:r>
            <w:r>
              <w:rPr>
                <w:noProof/>
                <w:kern w:val="2"/>
                <w:sz w:val="24"/>
                <w:szCs w:val="24"/>
                <w:lang w:eastAsia="zh-TW"/>
                <w14:ligatures w14:val="standardContextual"/>
              </w:rPr>
              <w:tab/>
            </w:r>
            <w:r w:rsidRPr="001E7F61">
              <w:rPr>
                <w:rStyle w:val="affa"/>
                <w:rFonts w:ascii="標楷體" w:eastAsia="標楷體" w:hAnsi="標楷體" w:hint="eastAsia"/>
                <w:noProof/>
                <w:lang w:eastAsia="zh-TW"/>
              </w:rPr>
              <w:t>參考資料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_Toc201959230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B45F0" w14:textId="79F4275B" w:rsidR="00B4448B" w:rsidRPr="00336EA9" w:rsidRDefault="00B4448B">
          <w:pPr>
            <w:rPr>
              <w:rFonts w:ascii="標楷體" w:eastAsia="標楷體" w:hAnsi="標楷體"/>
            </w:rPr>
          </w:pPr>
          <w:r w:rsidRPr="00336EA9">
            <w:rPr>
              <w:rFonts w:ascii="標楷體" w:eastAsia="標楷體" w:hAnsi="標楷體"/>
              <w:b/>
              <w:bCs/>
              <w:lang w:val="zh-TW"/>
            </w:rPr>
            <w:fldChar w:fldCharType="end"/>
          </w:r>
        </w:p>
      </w:sdtContent>
    </w:sdt>
    <w:p w14:paraId="5AEEC876" w14:textId="696437B7" w:rsidR="00B4448B" w:rsidRPr="00336EA9" w:rsidRDefault="00B4448B" w:rsidP="0037322F">
      <w:pPr>
        <w:pStyle w:val="1"/>
        <w:jc w:val="center"/>
        <w:rPr>
          <w:rFonts w:ascii="標楷體" w:eastAsia="標楷體" w:hAnsi="標楷體"/>
          <w:b w:val="0"/>
          <w:bCs w:val="0"/>
          <w:color w:val="auto"/>
          <w:sz w:val="32"/>
          <w:szCs w:val="32"/>
          <w:lang w:eastAsia="zh-TW"/>
        </w:rPr>
      </w:pPr>
    </w:p>
    <w:p w14:paraId="69B1E9D3" w14:textId="40B0DED5" w:rsidR="00AB703C" w:rsidRPr="00336EA9" w:rsidRDefault="00B4448B" w:rsidP="00B4448B">
      <w:pPr>
        <w:rPr>
          <w:rFonts w:ascii="標楷體" w:eastAsia="標楷體" w:hAnsi="標楷體" w:cstheme="majorBidi" w:hint="eastAsia"/>
          <w:sz w:val="32"/>
          <w:szCs w:val="32"/>
          <w:lang w:eastAsia="zh-TW"/>
        </w:rPr>
      </w:pPr>
      <w:r w:rsidRPr="00336EA9">
        <w:rPr>
          <w:rFonts w:ascii="標楷體" w:eastAsia="標楷體" w:hAnsi="標楷體"/>
          <w:b/>
          <w:bCs/>
          <w:sz w:val="32"/>
          <w:szCs w:val="32"/>
          <w:lang w:eastAsia="zh-TW"/>
        </w:rPr>
        <w:br w:type="page"/>
      </w:r>
    </w:p>
    <w:p w14:paraId="135AB33F" w14:textId="68636625" w:rsidR="00AB703C" w:rsidRPr="00336EA9" w:rsidRDefault="00000000" w:rsidP="00A6338F">
      <w:pPr>
        <w:pStyle w:val="21"/>
        <w:numPr>
          <w:ilvl w:val="0"/>
          <w:numId w:val="10"/>
        </w:numPr>
        <w:ind w:left="482" w:hanging="482"/>
        <w:rPr>
          <w:rFonts w:ascii="標楷體" w:eastAsia="標楷體" w:hAnsi="標楷體"/>
          <w:b w:val="0"/>
          <w:bCs w:val="0"/>
          <w:color w:val="auto"/>
          <w:sz w:val="28"/>
          <w:szCs w:val="28"/>
          <w:lang w:eastAsia="zh-TW"/>
        </w:rPr>
      </w:pPr>
      <w:bookmarkStart w:id="0" w:name="_Toc201959222"/>
      <w:r w:rsidRPr="00336EA9">
        <w:rPr>
          <w:rFonts w:ascii="標楷體" w:eastAsia="標楷體" w:hAnsi="標楷體"/>
          <w:b w:val="0"/>
          <w:bCs w:val="0"/>
          <w:color w:val="auto"/>
          <w:sz w:val="28"/>
          <w:szCs w:val="28"/>
          <w:lang w:eastAsia="zh-TW"/>
        </w:rPr>
        <w:lastRenderedPageBreak/>
        <w:t>摘要</w:t>
      </w:r>
      <w:bookmarkEnd w:id="0"/>
    </w:p>
    <w:p w14:paraId="199B3B53" w14:textId="7CBB2757" w:rsidR="00AB703C" w:rsidRPr="00336EA9" w:rsidRDefault="00000000" w:rsidP="0037322F">
      <w:pPr>
        <w:rPr>
          <w:rFonts w:ascii="標楷體" w:eastAsia="標楷體" w:hAnsi="標楷體"/>
          <w:sz w:val="24"/>
          <w:szCs w:val="24"/>
          <w:lang w:eastAsia="zh-TW"/>
        </w:rPr>
      </w:pPr>
      <w:r w:rsidRPr="00336EA9">
        <w:rPr>
          <w:rFonts w:ascii="標楷體" w:eastAsia="標楷體" w:hAnsi="標楷體"/>
          <w:sz w:val="24"/>
          <w:szCs w:val="24"/>
          <w:lang w:eastAsia="zh-TW"/>
        </w:rPr>
        <w:t>本專題</w:t>
      </w:r>
      <w:r w:rsidR="00B4448B" w:rsidRPr="00336EA9">
        <w:rPr>
          <w:rFonts w:ascii="標楷體" w:eastAsia="標楷體" w:hAnsi="標楷體" w:hint="eastAsia"/>
          <w:sz w:val="24"/>
          <w:szCs w:val="24"/>
          <w:lang w:eastAsia="zh-TW"/>
        </w:rPr>
        <w:t>目標是</w:t>
      </w:r>
      <w:r w:rsidRPr="00336EA9">
        <w:rPr>
          <w:rFonts w:ascii="標楷體" w:eastAsia="標楷體" w:hAnsi="標楷體"/>
          <w:sz w:val="24"/>
          <w:szCs w:val="24"/>
          <w:lang w:eastAsia="zh-TW"/>
        </w:rPr>
        <w:t>設計一套能自動擷取臺灣股市中上市（TWSE）與上櫃（TPEx）公司每日收盤價格資料的系統。系統使用 Python 語言，結合 requests、pandas、BeautifulSoup 等工具，搭配多執行緒提升整體效率。使用者</w:t>
      </w:r>
      <w:r w:rsidR="00B4448B" w:rsidRPr="00336EA9">
        <w:rPr>
          <w:rFonts w:ascii="標楷體" w:eastAsia="標楷體" w:hAnsi="標楷體" w:hint="eastAsia"/>
          <w:sz w:val="24"/>
          <w:szCs w:val="24"/>
          <w:lang w:eastAsia="zh-TW"/>
        </w:rPr>
        <w:t>可以透過系統</w:t>
      </w:r>
      <w:r w:rsidRPr="00336EA9">
        <w:rPr>
          <w:rFonts w:ascii="標楷體" w:eastAsia="標楷體" w:hAnsi="標楷體"/>
          <w:sz w:val="24"/>
          <w:szCs w:val="24"/>
          <w:lang w:eastAsia="zh-TW"/>
        </w:rPr>
        <w:t>自動抓取近半年內的歷史交易資料，並將結果儲存成各自的 CSV 檔案。</w:t>
      </w:r>
      <w:r w:rsidR="00336EA9">
        <w:rPr>
          <w:rFonts w:ascii="標楷體" w:eastAsia="標楷體" w:hAnsi="標楷體" w:hint="eastAsia"/>
          <w:sz w:val="24"/>
          <w:szCs w:val="24"/>
          <w:lang w:eastAsia="zh-TW"/>
        </w:rPr>
        <w:t>另</w:t>
      </w:r>
      <w:r w:rsidRPr="00336EA9">
        <w:rPr>
          <w:rFonts w:ascii="標楷體" w:eastAsia="標楷體" w:hAnsi="標楷體"/>
          <w:sz w:val="24"/>
          <w:szCs w:val="24"/>
          <w:lang w:eastAsia="zh-TW"/>
        </w:rPr>
        <w:t>外</w:t>
      </w:r>
      <w:r w:rsidR="00336EA9">
        <w:rPr>
          <w:rFonts w:ascii="標楷體" w:eastAsia="標楷體" w:hAnsi="標楷體" w:hint="eastAsia"/>
          <w:sz w:val="24"/>
          <w:szCs w:val="24"/>
          <w:lang w:eastAsia="zh-TW"/>
        </w:rPr>
        <w:t>，</w:t>
      </w:r>
      <w:r w:rsidRPr="00336EA9">
        <w:rPr>
          <w:rFonts w:ascii="標楷體" w:eastAsia="標楷體" w:hAnsi="標楷體"/>
          <w:sz w:val="24"/>
          <w:szCs w:val="24"/>
          <w:lang w:eastAsia="zh-TW"/>
        </w:rPr>
        <w:t>系統會自動排除</w:t>
      </w:r>
      <w:r w:rsidR="00B4448B" w:rsidRPr="00336EA9">
        <w:rPr>
          <w:rFonts w:ascii="標楷體" w:eastAsia="標楷體" w:hAnsi="標楷體" w:hint="eastAsia"/>
          <w:sz w:val="24"/>
          <w:szCs w:val="24"/>
          <w:lang w:eastAsia="zh-TW"/>
        </w:rPr>
        <w:t>上櫃的</w:t>
      </w:r>
      <w:r w:rsidRPr="00336EA9">
        <w:rPr>
          <w:rFonts w:ascii="標楷體" w:eastAsia="標楷體" w:hAnsi="標楷體"/>
          <w:sz w:val="24"/>
          <w:szCs w:val="24"/>
          <w:lang w:eastAsia="zh-TW"/>
        </w:rPr>
        <w:t xml:space="preserve"> ETF 類別，以避免非標準股票影響資料處理。此系統將可協助投資人、研究者有效蒐集與分析臺灣股票市場資料。</w:t>
      </w:r>
    </w:p>
    <w:p w14:paraId="77800626" w14:textId="77777777" w:rsidR="0037322F" w:rsidRPr="00336EA9" w:rsidRDefault="0037322F" w:rsidP="0037322F">
      <w:pPr>
        <w:rPr>
          <w:rFonts w:ascii="標楷體" w:eastAsia="標楷體" w:hAnsi="標楷體" w:hint="eastAsia"/>
          <w:sz w:val="24"/>
          <w:szCs w:val="24"/>
          <w:lang w:eastAsia="zh-TW"/>
        </w:rPr>
      </w:pPr>
    </w:p>
    <w:p w14:paraId="733FA4E8" w14:textId="1F177794" w:rsidR="00AB703C" w:rsidRPr="00336EA9" w:rsidRDefault="00000000" w:rsidP="00A6338F">
      <w:pPr>
        <w:pStyle w:val="21"/>
        <w:numPr>
          <w:ilvl w:val="0"/>
          <w:numId w:val="10"/>
        </w:numPr>
        <w:ind w:left="482" w:hanging="482"/>
        <w:rPr>
          <w:rFonts w:ascii="標楷體" w:eastAsia="標楷體" w:hAnsi="標楷體"/>
          <w:b w:val="0"/>
          <w:bCs w:val="0"/>
          <w:color w:val="auto"/>
          <w:sz w:val="28"/>
          <w:szCs w:val="28"/>
          <w:lang w:eastAsia="zh-TW"/>
        </w:rPr>
      </w:pPr>
      <w:bookmarkStart w:id="1" w:name="_Toc201959223"/>
      <w:r w:rsidRPr="00336EA9">
        <w:rPr>
          <w:rFonts w:ascii="標楷體" w:eastAsia="標楷體" w:hAnsi="標楷體"/>
          <w:b w:val="0"/>
          <w:bCs w:val="0"/>
          <w:color w:val="auto"/>
          <w:sz w:val="28"/>
          <w:szCs w:val="28"/>
          <w:lang w:eastAsia="zh-TW"/>
        </w:rPr>
        <w:t>研究背景與動機</w:t>
      </w:r>
      <w:bookmarkEnd w:id="1"/>
    </w:p>
    <w:p w14:paraId="52D30749" w14:textId="7F5F7003" w:rsidR="0037322F" w:rsidRPr="00336EA9" w:rsidRDefault="00000000" w:rsidP="0037322F">
      <w:pPr>
        <w:rPr>
          <w:rFonts w:ascii="標楷體" w:eastAsia="標楷體" w:hAnsi="標楷體"/>
          <w:sz w:val="24"/>
          <w:szCs w:val="24"/>
          <w:lang w:eastAsia="zh-TW"/>
        </w:rPr>
      </w:pPr>
      <w:r w:rsidRPr="00336EA9">
        <w:rPr>
          <w:rFonts w:ascii="標楷體" w:eastAsia="標楷體" w:hAnsi="標楷體"/>
          <w:sz w:val="24"/>
          <w:szCs w:val="24"/>
          <w:lang w:eastAsia="zh-TW"/>
        </w:rPr>
        <w:t>臺灣股票市場涵蓋上千家上市與上櫃公司，其每日交易資料對於投資研究與量化分析</w:t>
      </w:r>
      <w:r w:rsidR="00336EA9">
        <w:rPr>
          <w:rFonts w:ascii="標楷體" w:eastAsia="標楷體" w:hAnsi="標楷體" w:hint="eastAsia"/>
          <w:sz w:val="24"/>
          <w:szCs w:val="24"/>
          <w:lang w:eastAsia="zh-TW"/>
        </w:rPr>
        <w:t>非常</w:t>
      </w:r>
      <w:r w:rsidRPr="00336EA9">
        <w:rPr>
          <w:rFonts w:ascii="標楷體" w:eastAsia="標楷體" w:hAnsi="標楷體"/>
          <w:sz w:val="24"/>
          <w:szCs w:val="24"/>
          <w:lang w:eastAsia="zh-TW"/>
        </w:rPr>
        <w:t>重要。雖然交易所官方網站</w:t>
      </w:r>
      <w:r w:rsidR="00336EA9">
        <w:rPr>
          <w:rFonts w:ascii="標楷體" w:eastAsia="標楷體" w:hAnsi="標楷體" w:hint="eastAsia"/>
          <w:sz w:val="24"/>
          <w:szCs w:val="24"/>
          <w:lang w:eastAsia="zh-TW"/>
        </w:rPr>
        <w:t>都</w:t>
      </w:r>
      <w:r w:rsidRPr="00336EA9">
        <w:rPr>
          <w:rFonts w:ascii="標楷體" w:eastAsia="標楷體" w:hAnsi="標楷體"/>
          <w:sz w:val="24"/>
          <w:szCs w:val="24"/>
          <w:lang w:eastAsia="zh-TW"/>
        </w:rPr>
        <w:t>提供歷史資料查詢功能，但多數</w:t>
      </w:r>
      <w:r w:rsidR="00336EA9">
        <w:rPr>
          <w:rFonts w:ascii="標楷體" w:eastAsia="標楷體" w:hAnsi="標楷體" w:hint="eastAsia"/>
          <w:sz w:val="24"/>
          <w:szCs w:val="24"/>
          <w:lang w:eastAsia="zh-TW"/>
        </w:rPr>
        <w:t>需要</w:t>
      </w:r>
      <w:r w:rsidRPr="00336EA9">
        <w:rPr>
          <w:rFonts w:ascii="標楷體" w:eastAsia="標楷體" w:hAnsi="標楷體"/>
          <w:sz w:val="24"/>
          <w:szCs w:val="24"/>
          <w:lang w:eastAsia="zh-TW"/>
        </w:rPr>
        <w:t>透過手動操作、複雜選單與篩選後下載，效率不彰且容易出錯。此外，ETF 類商品雖亦具代號，但其價格與成分股、追蹤指數密切相關，並不適合與一般股票一同分析。</w:t>
      </w:r>
      <w:r w:rsidR="00336EA9">
        <w:rPr>
          <w:rFonts w:ascii="標楷體" w:eastAsia="標楷體" w:hAnsi="標楷體" w:hint="eastAsia"/>
          <w:sz w:val="24"/>
          <w:szCs w:val="24"/>
          <w:lang w:eastAsia="zh-TW"/>
        </w:rPr>
        <w:t>這個專題</w:t>
      </w:r>
      <w:r w:rsidRPr="00336EA9">
        <w:rPr>
          <w:rFonts w:ascii="標楷體" w:eastAsia="標楷體" w:hAnsi="標楷體"/>
          <w:sz w:val="24"/>
          <w:szCs w:val="24"/>
          <w:lang w:eastAsia="zh-TW"/>
        </w:rPr>
        <w:t>希望透過程式設計實現：</w:t>
      </w:r>
    </w:p>
    <w:p w14:paraId="6A755EB6" w14:textId="33BF62BB" w:rsidR="0037322F" w:rsidRPr="00336EA9" w:rsidRDefault="00000000" w:rsidP="0037322F">
      <w:pPr>
        <w:pStyle w:val="ae"/>
        <w:numPr>
          <w:ilvl w:val="0"/>
          <w:numId w:val="11"/>
        </w:numPr>
        <w:rPr>
          <w:rFonts w:ascii="標楷體" w:eastAsia="標楷體" w:hAnsi="標楷體"/>
          <w:sz w:val="24"/>
          <w:szCs w:val="24"/>
          <w:lang w:eastAsia="zh-TW"/>
        </w:rPr>
      </w:pPr>
      <w:r w:rsidRPr="00336EA9">
        <w:rPr>
          <w:rFonts w:ascii="標楷體" w:eastAsia="標楷體" w:hAnsi="標楷體"/>
          <w:sz w:val="24"/>
          <w:szCs w:val="24"/>
          <w:lang w:eastAsia="zh-TW"/>
        </w:rPr>
        <w:t>自動化擷取每日股價資料。</w:t>
      </w:r>
    </w:p>
    <w:p w14:paraId="089A0BF8" w14:textId="20EBFCF8" w:rsidR="0037322F" w:rsidRPr="00336EA9" w:rsidRDefault="00000000" w:rsidP="0037322F">
      <w:pPr>
        <w:pStyle w:val="ae"/>
        <w:numPr>
          <w:ilvl w:val="0"/>
          <w:numId w:val="11"/>
        </w:numPr>
        <w:rPr>
          <w:rFonts w:ascii="標楷體" w:eastAsia="標楷體" w:hAnsi="標楷體"/>
          <w:sz w:val="24"/>
          <w:szCs w:val="24"/>
          <w:lang w:eastAsia="zh-TW"/>
        </w:rPr>
      </w:pPr>
      <w:r w:rsidRPr="00336EA9">
        <w:rPr>
          <w:rFonts w:ascii="標楷體" w:eastAsia="標楷體" w:hAnsi="標楷體"/>
          <w:sz w:val="24"/>
          <w:szCs w:val="24"/>
          <w:lang w:eastAsia="zh-TW"/>
        </w:rPr>
        <w:t>支援多檔股票批次查詢。</w:t>
      </w:r>
    </w:p>
    <w:p w14:paraId="40FF6992" w14:textId="30E02235" w:rsidR="0037322F" w:rsidRPr="00336EA9" w:rsidRDefault="00000000" w:rsidP="0037322F">
      <w:pPr>
        <w:pStyle w:val="ae"/>
        <w:numPr>
          <w:ilvl w:val="0"/>
          <w:numId w:val="11"/>
        </w:numPr>
        <w:rPr>
          <w:rFonts w:ascii="標楷體" w:eastAsia="標楷體" w:hAnsi="標楷體"/>
          <w:sz w:val="24"/>
          <w:szCs w:val="24"/>
          <w:lang w:eastAsia="zh-TW"/>
        </w:rPr>
      </w:pPr>
      <w:r w:rsidRPr="00336EA9">
        <w:rPr>
          <w:rFonts w:ascii="標楷體" w:eastAsia="標楷體" w:hAnsi="標楷體"/>
          <w:sz w:val="24"/>
          <w:szCs w:val="24"/>
          <w:lang w:eastAsia="zh-TW"/>
        </w:rPr>
        <w:t>排除 ETF 資料，確保分析資料的一致性。</w:t>
      </w:r>
    </w:p>
    <w:p w14:paraId="6BA65C9A" w14:textId="3EF502CD" w:rsidR="00AB703C" w:rsidRPr="00336EA9" w:rsidRDefault="00000000" w:rsidP="0037322F">
      <w:pPr>
        <w:pStyle w:val="ae"/>
        <w:numPr>
          <w:ilvl w:val="0"/>
          <w:numId w:val="11"/>
        </w:numPr>
        <w:rPr>
          <w:rFonts w:ascii="標楷體" w:eastAsia="標楷體" w:hAnsi="標楷體"/>
          <w:sz w:val="24"/>
          <w:szCs w:val="24"/>
          <w:lang w:eastAsia="zh-TW"/>
        </w:rPr>
      </w:pPr>
      <w:r w:rsidRPr="00336EA9">
        <w:rPr>
          <w:rFonts w:ascii="標楷體" w:eastAsia="標楷體" w:hAnsi="標楷體"/>
          <w:sz w:val="24"/>
          <w:szCs w:val="24"/>
          <w:lang w:eastAsia="zh-TW"/>
        </w:rPr>
        <w:t>支援近半年歷史資料，供後續回測與分析使用。</w:t>
      </w:r>
    </w:p>
    <w:p w14:paraId="0A58D157" w14:textId="77777777" w:rsidR="0037322F" w:rsidRPr="00336EA9" w:rsidRDefault="0037322F" w:rsidP="0037322F">
      <w:pPr>
        <w:pStyle w:val="ae"/>
        <w:ind w:left="360"/>
        <w:rPr>
          <w:rFonts w:ascii="標楷體" w:eastAsia="標楷體" w:hAnsi="標楷體" w:hint="eastAsia"/>
          <w:sz w:val="24"/>
          <w:szCs w:val="24"/>
          <w:lang w:eastAsia="zh-TW"/>
        </w:rPr>
      </w:pPr>
    </w:p>
    <w:p w14:paraId="683B77C1" w14:textId="2D20FDA6" w:rsidR="00AB703C" w:rsidRPr="00336EA9" w:rsidRDefault="00000000" w:rsidP="00A6338F">
      <w:pPr>
        <w:pStyle w:val="21"/>
        <w:numPr>
          <w:ilvl w:val="0"/>
          <w:numId w:val="10"/>
        </w:numPr>
        <w:ind w:left="482" w:hanging="482"/>
        <w:rPr>
          <w:rFonts w:ascii="標楷體" w:eastAsia="標楷體" w:hAnsi="標楷體"/>
          <w:b w:val="0"/>
          <w:bCs w:val="0"/>
          <w:color w:val="auto"/>
          <w:sz w:val="28"/>
          <w:szCs w:val="28"/>
        </w:rPr>
      </w:pPr>
      <w:bookmarkStart w:id="2" w:name="_Toc201959224"/>
      <w:r w:rsidRPr="00336EA9">
        <w:rPr>
          <w:rFonts w:ascii="標楷體" w:eastAsia="標楷體" w:hAnsi="標楷體"/>
          <w:b w:val="0"/>
          <w:bCs w:val="0"/>
          <w:color w:val="auto"/>
          <w:sz w:val="28"/>
          <w:szCs w:val="28"/>
        </w:rPr>
        <w:t>文獻探討</w:t>
      </w:r>
      <w:bookmarkEnd w:id="2"/>
    </w:p>
    <w:p w14:paraId="6B92EA85" w14:textId="2910CB69" w:rsidR="00F3063B" w:rsidRDefault="00000000" w:rsidP="0037322F">
      <w:pPr>
        <w:rPr>
          <w:rFonts w:ascii="標楷體" w:eastAsia="標楷體" w:hAnsi="標楷體"/>
          <w:sz w:val="24"/>
          <w:szCs w:val="24"/>
          <w:lang w:eastAsia="zh-TW"/>
        </w:rPr>
      </w:pPr>
      <w:r w:rsidRPr="00336EA9">
        <w:rPr>
          <w:rFonts w:ascii="標楷體" w:eastAsia="標楷體" w:hAnsi="標楷體"/>
          <w:sz w:val="24"/>
          <w:szCs w:val="24"/>
        </w:rPr>
        <w:t>在相關領域中，網路爬蟲技術已被廣泛應用於金融資料擷取（如使用 requests + BeautifulSoup 搭配 API 提取結構化資料）。</w:t>
      </w:r>
      <w:r w:rsidRPr="00336EA9">
        <w:rPr>
          <w:rFonts w:ascii="標楷體" w:eastAsia="標楷體" w:hAnsi="標楷體"/>
          <w:sz w:val="24"/>
          <w:szCs w:val="24"/>
          <w:lang w:eastAsia="zh-TW"/>
        </w:rPr>
        <w:t>TWSE 與 TPEx 均有提供 JSON 格式資料，可透過程式模擬請求加以擷取；而資料處理與儲存則普遍使用 pandas 進行欄位處理與 CSV 存檔。多執行緒（ThreadPoolExecutor）與非同步技術在高頻資料抓取中被證實可大幅降低總耗時。對 ETF 的分類與識別，也可透過簡單的欄位判別實作排除規則。</w:t>
      </w:r>
    </w:p>
    <w:p w14:paraId="04584D32" w14:textId="77777777" w:rsidR="00F3063B" w:rsidRDefault="00F3063B">
      <w:pPr>
        <w:rPr>
          <w:rFonts w:ascii="標楷體" w:eastAsia="標楷體" w:hAnsi="標楷體"/>
          <w:sz w:val="24"/>
          <w:szCs w:val="24"/>
          <w:lang w:eastAsia="zh-TW"/>
        </w:rPr>
      </w:pPr>
      <w:r>
        <w:rPr>
          <w:rFonts w:ascii="標楷體" w:eastAsia="標楷體" w:hAnsi="標楷體"/>
          <w:sz w:val="24"/>
          <w:szCs w:val="24"/>
          <w:lang w:eastAsia="zh-TW"/>
        </w:rPr>
        <w:br w:type="page"/>
      </w:r>
    </w:p>
    <w:p w14:paraId="35B6C4D4" w14:textId="689A9E9F" w:rsidR="00AB703C" w:rsidRPr="00336EA9" w:rsidRDefault="00000000" w:rsidP="00F3063B">
      <w:pPr>
        <w:pStyle w:val="21"/>
        <w:numPr>
          <w:ilvl w:val="0"/>
          <w:numId w:val="10"/>
        </w:numPr>
        <w:snapToGrid w:val="0"/>
        <w:spacing w:line="360" w:lineRule="exact"/>
        <w:ind w:left="482" w:hanging="482"/>
        <w:rPr>
          <w:rFonts w:ascii="標楷體" w:eastAsia="標楷體" w:hAnsi="標楷體"/>
          <w:b w:val="0"/>
          <w:bCs w:val="0"/>
          <w:color w:val="auto"/>
          <w:sz w:val="28"/>
          <w:szCs w:val="28"/>
        </w:rPr>
      </w:pPr>
      <w:bookmarkStart w:id="3" w:name="_Toc201959225"/>
      <w:r w:rsidRPr="00336EA9">
        <w:rPr>
          <w:rFonts w:ascii="標楷體" w:eastAsia="標楷體" w:hAnsi="標楷體"/>
          <w:b w:val="0"/>
          <w:bCs w:val="0"/>
          <w:color w:val="auto"/>
          <w:sz w:val="28"/>
          <w:szCs w:val="28"/>
        </w:rPr>
        <w:lastRenderedPageBreak/>
        <w:t>研究方法</w:t>
      </w:r>
      <w:bookmarkEnd w:id="3"/>
    </w:p>
    <w:p w14:paraId="46AD0EEA" w14:textId="7821F588" w:rsidR="00A6338F" w:rsidRPr="00336EA9" w:rsidRDefault="00000000" w:rsidP="00F3063B">
      <w:pPr>
        <w:pStyle w:val="ae"/>
        <w:numPr>
          <w:ilvl w:val="0"/>
          <w:numId w:val="18"/>
        </w:numPr>
        <w:snapToGrid w:val="0"/>
        <w:spacing w:line="360" w:lineRule="exact"/>
        <w:contextualSpacing w:val="0"/>
        <w:outlineLvl w:val="1"/>
        <w:rPr>
          <w:rFonts w:ascii="標楷體" w:eastAsia="標楷體" w:hAnsi="標楷體"/>
          <w:sz w:val="24"/>
          <w:szCs w:val="24"/>
          <w:lang w:eastAsia="zh-TW"/>
        </w:rPr>
      </w:pPr>
      <w:bookmarkStart w:id="4" w:name="_Toc201959226"/>
      <w:r w:rsidRPr="00336EA9">
        <w:rPr>
          <w:rFonts w:ascii="標楷體" w:eastAsia="標楷體" w:hAnsi="標楷體"/>
          <w:sz w:val="24"/>
          <w:szCs w:val="24"/>
          <w:lang w:eastAsia="zh-TW"/>
        </w:rPr>
        <w:t>系統輸入</w:t>
      </w:r>
      <w:r w:rsidR="0037322F" w:rsidRPr="00336EA9">
        <w:rPr>
          <w:rFonts w:ascii="標楷體" w:eastAsia="標楷體" w:hAnsi="標楷體" w:hint="eastAsia"/>
          <w:sz w:val="24"/>
          <w:szCs w:val="24"/>
          <w:lang w:eastAsia="zh-TW"/>
        </w:rPr>
        <w:t>：</w:t>
      </w:r>
      <w:bookmarkEnd w:id="4"/>
    </w:p>
    <w:p w14:paraId="3989C556" w14:textId="3880F7BE" w:rsidR="0037322F" w:rsidRPr="00336EA9" w:rsidRDefault="00000000" w:rsidP="00A6338F">
      <w:pPr>
        <w:spacing w:line="240" w:lineRule="auto"/>
        <w:rPr>
          <w:rFonts w:ascii="標楷體" w:eastAsia="標楷體" w:hAnsi="標楷體"/>
          <w:sz w:val="24"/>
          <w:szCs w:val="24"/>
          <w:lang w:eastAsia="zh-TW"/>
        </w:rPr>
      </w:pPr>
      <w:r w:rsidRPr="00336EA9">
        <w:rPr>
          <w:rFonts w:ascii="標楷體" w:eastAsia="標楷體" w:hAnsi="標楷體"/>
          <w:sz w:val="24"/>
          <w:szCs w:val="24"/>
          <w:lang w:eastAsia="zh-TW"/>
        </w:rPr>
        <w:t>股票清單為三份 CSV 檔：</w:t>
      </w:r>
    </w:p>
    <w:p w14:paraId="4A3582E9" w14:textId="7541B894" w:rsidR="0037322F" w:rsidRPr="00336EA9" w:rsidRDefault="00000000" w:rsidP="00A6338F">
      <w:pPr>
        <w:pStyle w:val="ae"/>
        <w:numPr>
          <w:ilvl w:val="0"/>
          <w:numId w:val="14"/>
        </w:numPr>
        <w:spacing w:line="240" w:lineRule="auto"/>
        <w:rPr>
          <w:rFonts w:ascii="標楷體" w:eastAsia="標楷體" w:hAnsi="標楷體"/>
          <w:sz w:val="24"/>
          <w:szCs w:val="24"/>
          <w:lang w:eastAsia="zh-TW"/>
        </w:rPr>
      </w:pPr>
      <w:r w:rsidRPr="00336EA9">
        <w:rPr>
          <w:rFonts w:ascii="標楷體" w:eastAsia="標楷體" w:hAnsi="標楷體"/>
          <w:sz w:val="24"/>
          <w:szCs w:val="24"/>
        </w:rPr>
        <w:t>list_company_number.csv（上市公司）</w:t>
      </w:r>
    </w:p>
    <w:p w14:paraId="556F0E24" w14:textId="54C0DF76" w:rsidR="0037322F" w:rsidRPr="00336EA9" w:rsidRDefault="00000000" w:rsidP="0037322F">
      <w:pPr>
        <w:pStyle w:val="ae"/>
        <w:numPr>
          <w:ilvl w:val="0"/>
          <w:numId w:val="14"/>
        </w:numPr>
        <w:rPr>
          <w:rFonts w:ascii="標楷體" w:eastAsia="標楷體" w:hAnsi="標楷體"/>
          <w:sz w:val="24"/>
          <w:szCs w:val="24"/>
          <w:lang w:eastAsia="zh-TW"/>
        </w:rPr>
      </w:pPr>
      <w:r w:rsidRPr="00336EA9">
        <w:rPr>
          <w:rFonts w:ascii="標楷體" w:eastAsia="標楷體" w:hAnsi="標楷體"/>
          <w:sz w:val="24"/>
          <w:szCs w:val="24"/>
        </w:rPr>
        <w:t>over_the_counter_number.csv（上櫃公</w:t>
      </w:r>
      <w:r w:rsidR="00B4448B" w:rsidRPr="00336EA9">
        <w:rPr>
          <w:rFonts w:ascii="標楷體" w:eastAsia="標楷體" w:hAnsi="標楷體" w:hint="eastAsia"/>
          <w:sz w:val="24"/>
          <w:szCs w:val="24"/>
          <w:lang w:eastAsia="zh-TW"/>
        </w:rPr>
        <w:t>司</w:t>
      </w:r>
      <w:r w:rsidRPr="00336EA9">
        <w:rPr>
          <w:rFonts w:ascii="標楷體" w:eastAsia="標楷體" w:hAnsi="標楷體"/>
          <w:sz w:val="24"/>
          <w:szCs w:val="24"/>
        </w:rPr>
        <w:t>）</w:t>
      </w:r>
    </w:p>
    <w:p w14:paraId="0A0DBA45" w14:textId="704156A3" w:rsidR="0037322F" w:rsidRPr="00336EA9" w:rsidRDefault="00000000" w:rsidP="0037322F">
      <w:pPr>
        <w:pStyle w:val="ae"/>
        <w:numPr>
          <w:ilvl w:val="0"/>
          <w:numId w:val="14"/>
        </w:numPr>
        <w:rPr>
          <w:rFonts w:ascii="標楷體" w:eastAsia="標楷體" w:hAnsi="標楷體"/>
          <w:sz w:val="24"/>
          <w:szCs w:val="24"/>
          <w:lang w:eastAsia="zh-TW"/>
        </w:rPr>
      </w:pPr>
      <w:r w:rsidRPr="00336EA9">
        <w:rPr>
          <w:rFonts w:ascii="標楷體" w:eastAsia="標楷體" w:hAnsi="標楷體"/>
          <w:sz w:val="24"/>
          <w:szCs w:val="24"/>
        </w:rPr>
        <w:t>emerging_stock_market.csv（興櫃公司）</w:t>
      </w:r>
    </w:p>
    <w:p w14:paraId="28451209" w14:textId="0D6C2D2C" w:rsidR="00AB703C" w:rsidRPr="00336EA9" w:rsidRDefault="00000000" w:rsidP="00A6338F">
      <w:pPr>
        <w:outlineLvl w:val="1"/>
        <w:rPr>
          <w:rFonts w:ascii="標楷體" w:eastAsia="標楷體" w:hAnsi="標楷體"/>
          <w:sz w:val="24"/>
          <w:szCs w:val="24"/>
        </w:rPr>
      </w:pPr>
      <w:bookmarkStart w:id="5" w:name="_Toc201959227"/>
      <w:r w:rsidRPr="00336EA9">
        <w:rPr>
          <w:rFonts w:ascii="標楷體" w:eastAsia="標楷體" w:hAnsi="標楷體"/>
          <w:sz w:val="24"/>
          <w:szCs w:val="24"/>
        </w:rPr>
        <w:t>2. 系統流程與模組</w:t>
      </w:r>
      <w:bookmarkEnd w:id="5"/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7322F" w:rsidRPr="00336EA9" w14:paraId="677DF9ED" w14:textId="77777777">
        <w:tc>
          <w:tcPr>
            <w:tcW w:w="4320" w:type="dxa"/>
          </w:tcPr>
          <w:p w14:paraId="7CD19DA3" w14:textId="77777777" w:rsidR="00AB703C" w:rsidRPr="00336EA9" w:rsidRDefault="00000000" w:rsidP="0037322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336EA9">
              <w:rPr>
                <w:rFonts w:ascii="標楷體" w:eastAsia="標楷體" w:hAnsi="標楷體"/>
                <w:sz w:val="24"/>
                <w:szCs w:val="24"/>
              </w:rPr>
              <w:t>模組</w:t>
            </w:r>
          </w:p>
        </w:tc>
        <w:tc>
          <w:tcPr>
            <w:tcW w:w="4320" w:type="dxa"/>
          </w:tcPr>
          <w:p w14:paraId="1099632A" w14:textId="77777777" w:rsidR="00AB703C" w:rsidRPr="00336EA9" w:rsidRDefault="00000000" w:rsidP="0037322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336EA9">
              <w:rPr>
                <w:rFonts w:ascii="標楷體" w:eastAsia="標楷體" w:hAnsi="標楷體"/>
                <w:sz w:val="24"/>
                <w:szCs w:val="24"/>
              </w:rPr>
              <w:t>功能</w:t>
            </w:r>
          </w:p>
        </w:tc>
      </w:tr>
      <w:tr w:rsidR="0037322F" w:rsidRPr="00336EA9" w14:paraId="564373A0" w14:textId="77777777">
        <w:tc>
          <w:tcPr>
            <w:tcW w:w="4320" w:type="dxa"/>
          </w:tcPr>
          <w:p w14:paraId="66E9F7B9" w14:textId="77777777" w:rsidR="00AB703C" w:rsidRPr="00336EA9" w:rsidRDefault="00000000" w:rsidP="0037322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336EA9">
              <w:rPr>
                <w:rFonts w:ascii="標楷體" w:eastAsia="標楷體" w:hAnsi="標楷體"/>
                <w:sz w:val="24"/>
                <w:szCs w:val="24"/>
              </w:rPr>
              <w:t>股票代號擷取</w:t>
            </w:r>
          </w:p>
        </w:tc>
        <w:tc>
          <w:tcPr>
            <w:tcW w:w="4320" w:type="dxa"/>
          </w:tcPr>
          <w:p w14:paraId="38D1735C" w14:textId="77777777" w:rsidR="00AB703C" w:rsidRPr="00336EA9" w:rsidRDefault="00000000" w:rsidP="0037322F">
            <w:pPr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36EA9">
              <w:rPr>
                <w:rFonts w:ascii="標楷體" w:eastAsia="標楷體" w:hAnsi="標楷體"/>
                <w:sz w:val="24"/>
                <w:szCs w:val="24"/>
                <w:lang w:eastAsia="zh-TW"/>
              </w:rPr>
              <w:t>從 CSV 檔中讀取第一欄代號，轉為字串陣列</w:t>
            </w:r>
          </w:p>
        </w:tc>
      </w:tr>
      <w:tr w:rsidR="0037322F" w:rsidRPr="00336EA9" w14:paraId="05FED069" w14:textId="77777777">
        <w:tc>
          <w:tcPr>
            <w:tcW w:w="4320" w:type="dxa"/>
          </w:tcPr>
          <w:p w14:paraId="74B7ADD8" w14:textId="77777777" w:rsidR="00AB703C" w:rsidRPr="00336EA9" w:rsidRDefault="00000000" w:rsidP="0037322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336EA9">
              <w:rPr>
                <w:rFonts w:ascii="標楷體" w:eastAsia="標楷體" w:hAnsi="標楷體"/>
                <w:sz w:val="24"/>
                <w:szCs w:val="24"/>
              </w:rPr>
              <w:t>ETF 過濾</w:t>
            </w:r>
          </w:p>
        </w:tc>
        <w:tc>
          <w:tcPr>
            <w:tcW w:w="4320" w:type="dxa"/>
          </w:tcPr>
          <w:p w14:paraId="459526D0" w14:textId="77777777" w:rsidR="00AB703C" w:rsidRPr="00336EA9" w:rsidRDefault="00000000" w:rsidP="0037322F">
            <w:pPr>
              <w:rPr>
                <w:rFonts w:ascii="標楷體" w:eastAsia="標楷體" w:hAnsi="標楷體"/>
                <w:sz w:val="24"/>
                <w:szCs w:val="24"/>
                <w:lang w:eastAsia="zh-TW"/>
              </w:rPr>
            </w:pPr>
            <w:r w:rsidRPr="00336EA9">
              <w:rPr>
                <w:rFonts w:ascii="標楷體" w:eastAsia="標楷體" w:hAnsi="標楷體"/>
                <w:sz w:val="24"/>
                <w:szCs w:val="24"/>
                <w:lang w:eastAsia="zh-TW"/>
              </w:rPr>
              <w:t>若該股票資料欄位數不足（通常無產業別），即判定為 ETF 並略過</w:t>
            </w:r>
          </w:p>
        </w:tc>
      </w:tr>
      <w:tr w:rsidR="0037322F" w:rsidRPr="00336EA9" w14:paraId="17484C81" w14:textId="77777777">
        <w:tc>
          <w:tcPr>
            <w:tcW w:w="4320" w:type="dxa"/>
          </w:tcPr>
          <w:p w14:paraId="1B8DED44" w14:textId="77777777" w:rsidR="00AB703C" w:rsidRPr="00336EA9" w:rsidRDefault="00000000" w:rsidP="0037322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336EA9">
              <w:rPr>
                <w:rFonts w:ascii="標楷體" w:eastAsia="標楷體" w:hAnsi="標楷體"/>
                <w:sz w:val="24"/>
                <w:szCs w:val="24"/>
              </w:rPr>
              <w:t>資料來源</w:t>
            </w:r>
          </w:p>
        </w:tc>
        <w:tc>
          <w:tcPr>
            <w:tcW w:w="4320" w:type="dxa"/>
          </w:tcPr>
          <w:p w14:paraId="2ED4081F" w14:textId="57F799D9" w:rsidR="00AB703C" w:rsidRPr="00336EA9" w:rsidRDefault="00000000" w:rsidP="0037322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336EA9">
              <w:rPr>
                <w:rFonts w:ascii="標楷體" w:eastAsia="標楷體" w:hAnsi="標楷體"/>
                <w:sz w:val="24"/>
                <w:szCs w:val="24"/>
              </w:rPr>
              <w:t>上市：TWSE</w:t>
            </w:r>
            <w:r w:rsidR="00B4448B" w:rsidRPr="00336EA9">
              <w:rPr>
                <w:rFonts w:ascii="標楷體" w:eastAsia="標楷體" w:hAnsi="標楷體"/>
                <w:sz w:val="24"/>
                <w:szCs w:val="24"/>
                <w:lang w:eastAsia="zh-TW"/>
              </w:rPr>
              <w:sym w:font="Wingdings" w:char="F0E8"/>
            </w:r>
            <w:r w:rsidRPr="00336EA9">
              <w:rPr>
                <w:rFonts w:ascii="標楷體" w:eastAsia="標楷體" w:hAnsi="標楷體"/>
                <w:sz w:val="24"/>
                <w:szCs w:val="24"/>
              </w:rPr>
              <w:t>API（GET）</w:t>
            </w:r>
            <w:r w:rsidRPr="00336EA9">
              <w:rPr>
                <w:rFonts w:ascii="標楷體" w:eastAsia="標楷體" w:hAnsi="標楷體"/>
                <w:sz w:val="24"/>
                <w:szCs w:val="24"/>
              </w:rPr>
              <w:br/>
              <w:t>上櫃：TPEx</w:t>
            </w:r>
            <w:r w:rsidR="00B4448B" w:rsidRPr="00336EA9">
              <w:rPr>
                <w:rFonts w:ascii="標楷體" w:eastAsia="標楷體" w:hAnsi="標楷體"/>
                <w:sz w:val="24"/>
                <w:szCs w:val="24"/>
                <w:lang w:eastAsia="zh-TW"/>
              </w:rPr>
              <w:sym w:font="Wingdings" w:char="F0E8"/>
            </w:r>
            <w:r w:rsidRPr="00336EA9">
              <w:rPr>
                <w:rFonts w:ascii="標楷體" w:eastAsia="標楷體" w:hAnsi="標楷體"/>
                <w:sz w:val="24"/>
                <w:szCs w:val="24"/>
              </w:rPr>
              <w:t>POST 請求</w:t>
            </w:r>
          </w:p>
        </w:tc>
      </w:tr>
      <w:tr w:rsidR="0037322F" w:rsidRPr="00336EA9" w14:paraId="7ABE571F" w14:textId="77777777">
        <w:tc>
          <w:tcPr>
            <w:tcW w:w="4320" w:type="dxa"/>
          </w:tcPr>
          <w:p w14:paraId="4BABB007" w14:textId="77777777" w:rsidR="00AB703C" w:rsidRPr="00336EA9" w:rsidRDefault="00000000" w:rsidP="0037322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336EA9">
              <w:rPr>
                <w:rFonts w:ascii="標楷體" w:eastAsia="標楷體" w:hAnsi="標楷體"/>
                <w:sz w:val="24"/>
                <w:szCs w:val="24"/>
              </w:rPr>
              <w:t>多執行緒</w:t>
            </w:r>
          </w:p>
        </w:tc>
        <w:tc>
          <w:tcPr>
            <w:tcW w:w="4320" w:type="dxa"/>
          </w:tcPr>
          <w:p w14:paraId="148CDB1B" w14:textId="77777777" w:rsidR="00AB703C" w:rsidRPr="00336EA9" w:rsidRDefault="00000000" w:rsidP="0037322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336EA9">
              <w:rPr>
                <w:rFonts w:ascii="標楷體" w:eastAsia="標楷體" w:hAnsi="標楷體"/>
                <w:sz w:val="24"/>
                <w:szCs w:val="24"/>
              </w:rPr>
              <w:t>使用 ThreadPoolExecutor 同時查詢多支股票</w:t>
            </w:r>
          </w:p>
        </w:tc>
      </w:tr>
      <w:tr w:rsidR="0037322F" w:rsidRPr="00336EA9" w14:paraId="6065C307" w14:textId="77777777">
        <w:tc>
          <w:tcPr>
            <w:tcW w:w="4320" w:type="dxa"/>
          </w:tcPr>
          <w:p w14:paraId="732148EE" w14:textId="77777777" w:rsidR="00AB703C" w:rsidRPr="00336EA9" w:rsidRDefault="00000000" w:rsidP="0037322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336EA9">
              <w:rPr>
                <w:rFonts w:ascii="標楷體" w:eastAsia="標楷體" w:hAnsi="標楷體"/>
                <w:sz w:val="24"/>
                <w:szCs w:val="24"/>
              </w:rPr>
              <w:t>檔案儲存</w:t>
            </w:r>
          </w:p>
        </w:tc>
        <w:tc>
          <w:tcPr>
            <w:tcW w:w="4320" w:type="dxa"/>
          </w:tcPr>
          <w:p w14:paraId="5EF7B849" w14:textId="77777777" w:rsidR="00AB703C" w:rsidRPr="00336EA9" w:rsidRDefault="00000000" w:rsidP="0037322F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336EA9">
              <w:rPr>
                <w:rFonts w:ascii="標楷體" w:eastAsia="標楷體" w:hAnsi="標楷體"/>
                <w:sz w:val="24"/>
                <w:szCs w:val="24"/>
              </w:rPr>
              <w:t>每支股票建立獨立 CSV 檔案，存於 daily_stock_data 資料夾中</w:t>
            </w:r>
          </w:p>
        </w:tc>
      </w:tr>
    </w:tbl>
    <w:p w14:paraId="3AF7BCB5" w14:textId="77777777" w:rsidR="00AB703C" w:rsidRPr="00336EA9" w:rsidRDefault="00000000" w:rsidP="00A6338F">
      <w:pPr>
        <w:outlineLvl w:val="1"/>
        <w:rPr>
          <w:rFonts w:ascii="標楷體" w:eastAsia="標楷體" w:hAnsi="標楷體"/>
          <w:sz w:val="24"/>
          <w:szCs w:val="24"/>
          <w:lang w:eastAsia="zh-TW"/>
        </w:rPr>
      </w:pPr>
      <w:bookmarkStart w:id="6" w:name="_Toc201959228"/>
      <w:r w:rsidRPr="00336EA9">
        <w:rPr>
          <w:rFonts w:ascii="標楷體" w:eastAsia="標楷體" w:hAnsi="標楷體"/>
          <w:sz w:val="24"/>
          <w:szCs w:val="24"/>
          <w:lang w:eastAsia="zh-TW"/>
        </w:rPr>
        <w:t>3. 技術細節</w:t>
      </w:r>
      <w:bookmarkEnd w:id="6"/>
    </w:p>
    <w:p w14:paraId="17B5D321" w14:textId="61B95132" w:rsidR="0037322F" w:rsidRPr="00336EA9" w:rsidRDefault="00000000" w:rsidP="0037322F">
      <w:pPr>
        <w:pStyle w:val="ae"/>
        <w:numPr>
          <w:ilvl w:val="1"/>
          <w:numId w:val="13"/>
        </w:numPr>
        <w:rPr>
          <w:rFonts w:ascii="標楷體" w:eastAsia="標楷體" w:hAnsi="標楷體"/>
          <w:sz w:val="24"/>
          <w:szCs w:val="24"/>
          <w:lang w:eastAsia="zh-TW"/>
        </w:rPr>
      </w:pPr>
      <w:r w:rsidRPr="00336EA9">
        <w:rPr>
          <w:rFonts w:ascii="標楷體" w:eastAsia="標楷體" w:hAnsi="標楷體"/>
          <w:sz w:val="24"/>
          <w:szCs w:val="24"/>
          <w:lang w:eastAsia="zh-TW"/>
        </w:rPr>
        <w:t>使用 datetime 與 timedelta 判定半年範圍</w:t>
      </w:r>
    </w:p>
    <w:p w14:paraId="55F9C9A0" w14:textId="173CE22C" w:rsidR="0037322F" w:rsidRPr="00336EA9" w:rsidRDefault="00000000" w:rsidP="0037322F">
      <w:pPr>
        <w:pStyle w:val="ae"/>
        <w:numPr>
          <w:ilvl w:val="1"/>
          <w:numId w:val="13"/>
        </w:numPr>
        <w:rPr>
          <w:rFonts w:ascii="標楷體" w:eastAsia="標楷體" w:hAnsi="標楷體"/>
          <w:sz w:val="24"/>
          <w:szCs w:val="24"/>
          <w:lang w:eastAsia="zh-TW"/>
        </w:rPr>
      </w:pPr>
      <w:r w:rsidRPr="00336EA9">
        <w:rPr>
          <w:rFonts w:ascii="標楷體" w:eastAsia="標楷體" w:hAnsi="標楷體"/>
          <w:sz w:val="24"/>
          <w:szCs w:val="24"/>
          <w:lang w:eastAsia="zh-TW"/>
        </w:rPr>
        <w:t>每支股票資料包含：「日期」、「收盤價」</w:t>
      </w:r>
    </w:p>
    <w:p w14:paraId="53B56761" w14:textId="49CB50E0" w:rsidR="0037322F" w:rsidRPr="00336EA9" w:rsidRDefault="00000000" w:rsidP="0037322F">
      <w:pPr>
        <w:pStyle w:val="ae"/>
        <w:numPr>
          <w:ilvl w:val="1"/>
          <w:numId w:val="13"/>
        </w:numPr>
        <w:rPr>
          <w:rFonts w:ascii="標楷體" w:eastAsia="標楷體" w:hAnsi="標楷體"/>
          <w:sz w:val="24"/>
          <w:szCs w:val="24"/>
          <w:lang w:eastAsia="zh-TW"/>
        </w:rPr>
      </w:pPr>
      <w:r w:rsidRPr="00336EA9">
        <w:rPr>
          <w:rFonts w:ascii="標楷體" w:eastAsia="標楷體" w:hAnsi="標楷體"/>
          <w:sz w:val="24"/>
          <w:szCs w:val="24"/>
          <w:lang w:eastAsia="zh-TW"/>
        </w:rPr>
        <w:t>網址動態拼接並處理查詢參數（上市用 GET；上櫃用 POST）</w:t>
      </w:r>
    </w:p>
    <w:p w14:paraId="4D0F4B70" w14:textId="1D60BE5A" w:rsidR="00AB703C" w:rsidRPr="00336EA9" w:rsidRDefault="00000000" w:rsidP="0037322F">
      <w:pPr>
        <w:pStyle w:val="ae"/>
        <w:numPr>
          <w:ilvl w:val="1"/>
          <w:numId w:val="13"/>
        </w:numPr>
        <w:rPr>
          <w:rFonts w:ascii="標楷體" w:eastAsia="標楷體" w:hAnsi="標楷體"/>
          <w:sz w:val="24"/>
          <w:szCs w:val="24"/>
          <w:lang w:eastAsia="zh-TW"/>
        </w:rPr>
      </w:pPr>
      <w:r w:rsidRPr="00336EA9">
        <w:rPr>
          <w:rFonts w:ascii="標楷體" w:eastAsia="標楷體" w:hAnsi="標楷體"/>
          <w:sz w:val="24"/>
          <w:szCs w:val="24"/>
          <w:lang w:eastAsia="zh-TW"/>
        </w:rPr>
        <w:t>使用 headers 模擬正常瀏覽器請求，避免遭封鎖</w:t>
      </w:r>
    </w:p>
    <w:p w14:paraId="1189492D" w14:textId="77777777" w:rsidR="00B4448B" w:rsidRPr="00336EA9" w:rsidRDefault="00B4448B" w:rsidP="00B4448B">
      <w:pPr>
        <w:rPr>
          <w:rFonts w:ascii="標楷體" w:eastAsia="標楷體" w:hAnsi="標楷體" w:hint="eastAsia"/>
          <w:sz w:val="24"/>
          <w:szCs w:val="24"/>
          <w:lang w:eastAsia="zh-TW"/>
        </w:rPr>
      </w:pPr>
    </w:p>
    <w:p w14:paraId="5ECDDFCD" w14:textId="1C0A4B86" w:rsidR="00AB703C" w:rsidRPr="00336EA9" w:rsidRDefault="00000000" w:rsidP="00A6338F">
      <w:pPr>
        <w:pStyle w:val="21"/>
        <w:numPr>
          <w:ilvl w:val="0"/>
          <w:numId w:val="10"/>
        </w:numPr>
        <w:ind w:left="482" w:hanging="482"/>
        <w:rPr>
          <w:rFonts w:ascii="標楷體" w:eastAsia="標楷體" w:hAnsi="標楷體"/>
          <w:b w:val="0"/>
          <w:bCs w:val="0"/>
          <w:color w:val="auto"/>
          <w:sz w:val="28"/>
          <w:szCs w:val="28"/>
          <w:lang w:eastAsia="zh-TW"/>
        </w:rPr>
      </w:pPr>
      <w:bookmarkStart w:id="7" w:name="_Toc201959229"/>
      <w:r w:rsidRPr="00336EA9">
        <w:rPr>
          <w:rFonts w:ascii="標楷體" w:eastAsia="標楷體" w:hAnsi="標楷體"/>
          <w:b w:val="0"/>
          <w:bCs w:val="0"/>
          <w:color w:val="auto"/>
          <w:sz w:val="28"/>
          <w:szCs w:val="28"/>
          <w:lang w:eastAsia="zh-TW"/>
        </w:rPr>
        <w:t>結論與展望</w:t>
      </w:r>
      <w:bookmarkEnd w:id="7"/>
    </w:p>
    <w:p w14:paraId="0CB534E9" w14:textId="77777777" w:rsidR="00B4448B" w:rsidRPr="00336EA9" w:rsidRDefault="00000000" w:rsidP="0037322F">
      <w:pPr>
        <w:rPr>
          <w:rFonts w:ascii="標楷體" w:eastAsia="標楷體" w:hAnsi="標楷體"/>
          <w:sz w:val="24"/>
          <w:szCs w:val="24"/>
          <w:lang w:eastAsia="zh-TW"/>
        </w:rPr>
      </w:pPr>
      <w:r w:rsidRPr="00336EA9">
        <w:rPr>
          <w:rFonts w:ascii="標楷體" w:eastAsia="標楷體" w:hAnsi="標楷體"/>
          <w:sz w:val="24"/>
          <w:szCs w:val="24"/>
          <w:lang w:eastAsia="zh-TW"/>
        </w:rPr>
        <w:t>本專題目前已完成以下項目：</w:t>
      </w:r>
    </w:p>
    <w:p w14:paraId="1A08B61C" w14:textId="49CB2D35" w:rsidR="00B4448B" w:rsidRPr="00336EA9" w:rsidRDefault="00000000" w:rsidP="00B4448B">
      <w:pPr>
        <w:pStyle w:val="ae"/>
        <w:numPr>
          <w:ilvl w:val="0"/>
          <w:numId w:val="15"/>
        </w:numPr>
        <w:rPr>
          <w:rFonts w:ascii="標楷體" w:eastAsia="標楷體" w:hAnsi="標楷體"/>
          <w:sz w:val="24"/>
          <w:szCs w:val="24"/>
          <w:lang w:eastAsia="zh-TW"/>
        </w:rPr>
      </w:pPr>
      <w:r w:rsidRPr="00336EA9">
        <w:rPr>
          <w:rFonts w:ascii="標楷體" w:eastAsia="標楷體" w:hAnsi="標楷體"/>
          <w:sz w:val="24"/>
          <w:szCs w:val="24"/>
          <w:lang w:eastAsia="zh-TW"/>
        </w:rPr>
        <w:t>自動讀取上市與上櫃股票代號</w:t>
      </w:r>
    </w:p>
    <w:p w14:paraId="1D1F7619" w14:textId="4AB7D774" w:rsidR="00B4448B" w:rsidRPr="00336EA9" w:rsidRDefault="00000000" w:rsidP="00B4448B">
      <w:pPr>
        <w:pStyle w:val="ae"/>
        <w:numPr>
          <w:ilvl w:val="0"/>
          <w:numId w:val="15"/>
        </w:numPr>
        <w:rPr>
          <w:rFonts w:ascii="標楷體" w:eastAsia="標楷體" w:hAnsi="標楷體"/>
          <w:sz w:val="24"/>
          <w:szCs w:val="24"/>
          <w:lang w:eastAsia="zh-TW"/>
        </w:rPr>
      </w:pPr>
      <w:r w:rsidRPr="00336EA9">
        <w:rPr>
          <w:rFonts w:ascii="標楷體" w:eastAsia="標楷體" w:hAnsi="標楷體"/>
          <w:sz w:val="24"/>
          <w:szCs w:val="24"/>
          <w:lang w:eastAsia="zh-TW"/>
        </w:rPr>
        <w:t>自動擷取半年內每日股價資料（</w:t>
      </w:r>
      <w:r w:rsidR="00B4448B" w:rsidRPr="00336EA9">
        <w:rPr>
          <w:rFonts w:ascii="標楷體" w:eastAsia="標楷體" w:hAnsi="標楷體" w:hint="eastAsia"/>
          <w:sz w:val="24"/>
          <w:szCs w:val="24"/>
          <w:lang w:eastAsia="zh-TW"/>
        </w:rPr>
        <w:t>例如：</w:t>
      </w:r>
      <w:r w:rsidRPr="00336EA9">
        <w:rPr>
          <w:rFonts w:ascii="標楷體" w:eastAsia="標楷體" w:hAnsi="標楷體"/>
          <w:sz w:val="24"/>
          <w:szCs w:val="24"/>
          <w:lang w:eastAsia="zh-TW"/>
        </w:rPr>
        <w:t>上市：twse API ）</w:t>
      </w:r>
    </w:p>
    <w:p w14:paraId="0499BB73" w14:textId="367CD607" w:rsidR="00B4448B" w:rsidRPr="00336EA9" w:rsidRDefault="00000000" w:rsidP="00B4448B">
      <w:pPr>
        <w:pStyle w:val="ae"/>
        <w:numPr>
          <w:ilvl w:val="0"/>
          <w:numId w:val="15"/>
        </w:numPr>
        <w:rPr>
          <w:rFonts w:ascii="標楷體" w:eastAsia="標楷體" w:hAnsi="標楷體"/>
          <w:sz w:val="24"/>
          <w:szCs w:val="24"/>
          <w:lang w:eastAsia="zh-TW"/>
        </w:rPr>
      </w:pPr>
      <w:r w:rsidRPr="00336EA9">
        <w:rPr>
          <w:rFonts w:ascii="標楷體" w:eastAsia="標楷體" w:hAnsi="標楷體"/>
          <w:sz w:val="24"/>
          <w:szCs w:val="24"/>
          <w:lang w:eastAsia="zh-TW"/>
        </w:rPr>
        <w:t>排除 ETF 股票（以欄位</w:t>
      </w:r>
      <w:r w:rsidR="00F3063B">
        <w:rPr>
          <w:rFonts w:ascii="標楷體" w:eastAsia="標楷體" w:hAnsi="標楷體" w:hint="eastAsia"/>
          <w:sz w:val="24"/>
          <w:szCs w:val="24"/>
          <w:lang w:eastAsia="zh-TW"/>
        </w:rPr>
        <w:t>資料</w:t>
      </w:r>
      <w:r w:rsidRPr="00336EA9">
        <w:rPr>
          <w:rFonts w:ascii="標楷體" w:eastAsia="標楷體" w:hAnsi="標楷體"/>
          <w:sz w:val="24"/>
          <w:szCs w:val="24"/>
          <w:lang w:eastAsia="zh-TW"/>
        </w:rPr>
        <w:t>進行過濾）</w:t>
      </w:r>
    </w:p>
    <w:p w14:paraId="08866607" w14:textId="17A6F8F7" w:rsidR="00B4448B" w:rsidRPr="00336EA9" w:rsidRDefault="00000000" w:rsidP="00B4448B">
      <w:pPr>
        <w:pStyle w:val="ae"/>
        <w:numPr>
          <w:ilvl w:val="0"/>
          <w:numId w:val="15"/>
        </w:numPr>
        <w:rPr>
          <w:rFonts w:ascii="標楷體" w:eastAsia="標楷體" w:hAnsi="標楷體"/>
          <w:sz w:val="24"/>
          <w:szCs w:val="24"/>
          <w:lang w:eastAsia="zh-TW"/>
        </w:rPr>
      </w:pPr>
      <w:r w:rsidRPr="00336EA9">
        <w:rPr>
          <w:rFonts w:ascii="標楷體" w:eastAsia="標楷體" w:hAnsi="標楷體"/>
          <w:sz w:val="24"/>
          <w:szCs w:val="24"/>
          <w:lang w:eastAsia="zh-TW"/>
        </w:rPr>
        <w:t>多執行緒提升擷取效率（10 執行緒）</w:t>
      </w:r>
    </w:p>
    <w:p w14:paraId="002C52CD" w14:textId="3651320F" w:rsidR="00B4448B" w:rsidRPr="00336EA9" w:rsidRDefault="00000000" w:rsidP="00B4448B">
      <w:pPr>
        <w:pStyle w:val="ae"/>
        <w:numPr>
          <w:ilvl w:val="0"/>
          <w:numId w:val="15"/>
        </w:numPr>
        <w:rPr>
          <w:rFonts w:ascii="標楷體" w:eastAsia="標楷體" w:hAnsi="標楷體"/>
          <w:sz w:val="24"/>
          <w:szCs w:val="24"/>
          <w:lang w:eastAsia="zh-TW"/>
        </w:rPr>
      </w:pPr>
      <w:r w:rsidRPr="00336EA9">
        <w:rPr>
          <w:rFonts w:ascii="標楷體" w:eastAsia="標楷體" w:hAnsi="標楷體"/>
          <w:sz w:val="24"/>
          <w:szCs w:val="24"/>
          <w:lang w:eastAsia="zh-TW"/>
        </w:rPr>
        <w:t>每支股票儲存為獨立檔案（CSV 格式）</w:t>
      </w:r>
    </w:p>
    <w:p w14:paraId="6928BC91" w14:textId="77777777" w:rsidR="00B4448B" w:rsidRPr="00336EA9" w:rsidRDefault="00B4448B" w:rsidP="0037322F">
      <w:pPr>
        <w:rPr>
          <w:rFonts w:ascii="標楷體" w:eastAsia="標楷體" w:hAnsi="標楷體"/>
          <w:sz w:val="24"/>
          <w:szCs w:val="24"/>
          <w:lang w:eastAsia="zh-TW"/>
        </w:rPr>
      </w:pPr>
    </w:p>
    <w:p w14:paraId="41CB8CC8" w14:textId="6DAB8C0D" w:rsidR="00B4448B" w:rsidRPr="00336EA9" w:rsidRDefault="00000000" w:rsidP="0037322F">
      <w:pPr>
        <w:rPr>
          <w:rFonts w:ascii="標楷體" w:eastAsia="標楷體" w:hAnsi="標楷體"/>
          <w:sz w:val="24"/>
          <w:szCs w:val="24"/>
          <w:lang w:eastAsia="zh-TW"/>
        </w:rPr>
      </w:pPr>
      <w:r w:rsidRPr="00336EA9">
        <w:rPr>
          <w:rFonts w:ascii="標楷體" w:eastAsia="標楷體" w:hAnsi="標楷體"/>
          <w:sz w:val="24"/>
          <w:szCs w:val="24"/>
          <w:lang w:eastAsia="zh-TW"/>
        </w:rPr>
        <w:lastRenderedPageBreak/>
        <w:t>未來展望：</w:t>
      </w:r>
    </w:p>
    <w:p w14:paraId="3A06B8CA" w14:textId="77777777" w:rsidR="00B4448B" w:rsidRPr="00336EA9" w:rsidRDefault="00000000" w:rsidP="0037322F">
      <w:pPr>
        <w:rPr>
          <w:rFonts w:ascii="標楷體" w:eastAsia="標楷體" w:hAnsi="標楷體"/>
          <w:sz w:val="24"/>
          <w:szCs w:val="24"/>
          <w:lang w:eastAsia="zh-TW"/>
        </w:rPr>
      </w:pPr>
      <w:r w:rsidRPr="00336EA9">
        <w:rPr>
          <w:rFonts w:ascii="標楷體" w:eastAsia="標楷體" w:hAnsi="標楷體"/>
          <w:sz w:val="24"/>
          <w:szCs w:val="24"/>
          <w:lang w:eastAsia="zh-TW"/>
        </w:rPr>
        <w:t>1. 擴充支援興櫃公司</w:t>
      </w:r>
      <w:r w:rsidR="00B4448B" w:rsidRPr="00336EA9">
        <w:rPr>
          <w:rFonts w:ascii="標楷體" w:eastAsia="標楷體" w:hAnsi="標楷體" w:hint="eastAsia"/>
          <w:sz w:val="24"/>
          <w:szCs w:val="24"/>
          <w:lang w:eastAsia="zh-TW"/>
        </w:rPr>
        <w:t>收盤價</w:t>
      </w:r>
      <w:r w:rsidRPr="00336EA9">
        <w:rPr>
          <w:rFonts w:ascii="標楷體" w:eastAsia="標楷體" w:hAnsi="標楷體"/>
          <w:sz w:val="24"/>
          <w:szCs w:val="24"/>
          <w:lang w:eastAsia="zh-TW"/>
        </w:rPr>
        <w:t>爬取（已取得來源頁面與格式）。</w:t>
      </w:r>
    </w:p>
    <w:p w14:paraId="2CB4A02D" w14:textId="77777777" w:rsidR="00B4448B" w:rsidRPr="00336EA9" w:rsidRDefault="00000000" w:rsidP="0037322F">
      <w:pPr>
        <w:rPr>
          <w:rFonts w:ascii="標楷體" w:eastAsia="標楷體" w:hAnsi="標楷體"/>
          <w:sz w:val="24"/>
          <w:szCs w:val="24"/>
          <w:lang w:eastAsia="zh-TW"/>
        </w:rPr>
      </w:pPr>
      <w:r w:rsidRPr="00336EA9">
        <w:rPr>
          <w:rFonts w:ascii="標楷體" w:eastAsia="標楷體" w:hAnsi="標楷體"/>
          <w:sz w:val="24"/>
          <w:szCs w:val="24"/>
          <w:lang w:eastAsia="zh-TW"/>
        </w:rPr>
        <w:t>2. 加入自動錯誤重試與日誌記錄機制，提升穩定性。</w:t>
      </w:r>
    </w:p>
    <w:p w14:paraId="29A349ED" w14:textId="04E4AC1E" w:rsidR="00B4448B" w:rsidRPr="00336EA9" w:rsidRDefault="00000000" w:rsidP="0037322F">
      <w:pPr>
        <w:rPr>
          <w:rFonts w:ascii="標楷體" w:eastAsia="標楷體" w:hAnsi="標楷體"/>
          <w:sz w:val="24"/>
          <w:szCs w:val="24"/>
          <w:lang w:eastAsia="zh-TW"/>
        </w:rPr>
      </w:pPr>
      <w:r w:rsidRPr="00336EA9">
        <w:rPr>
          <w:rFonts w:ascii="標楷體" w:eastAsia="標楷體" w:hAnsi="標楷體"/>
          <w:sz w:val="24"/>
          <w:szCs w:val="24"/>
          <w:lang w:eastAsia="zh-TW"/>
        </w:rPr>
        <w:t>3. 加入簡易視覺化工具，協助資料初步分析（折線圖、趨勢</w:t>
      </w:r>
      <w:r w:rsidR="00F3063B">
        <w:rPr>
          <w:rFonts w:ascii="標楷體" w:eastAsia="標楷體" w:hAnsi="標楷體" w:hint="eastAsia"/>
          <w:sz w:val="24"/>
          <w:szCs w:val="24"/>
          <w:lang w:eastAsia="zh-TW"/>
        </w:rPr>
        <w:t>圖</w:t>
      </w:r>
      <w:r w:rsidRPr="00336EA9">
        <w:rPr>
          <w:rFonts w:ascii="標楷體" w:eastAsia="標楷體" w:hAnsi="標楷體"/>
          <w:sz w:val="24"/>
          <w:szCs w:val="24"/>
          <w:lang w:eastAsia="zh-TW"/>
        </w:rPr>
        <w:t>等）。</w:t>
      </w:r>
    </w:p>
    <w:p w14:paraId="1B0FACB1" w14:textId="28719D10" w:rsidR="00AB703C" w:rsidRPr="00336EA9" w:rsidRDefault="00000000" w:rsidP="0037322F">
      <w:pPr>
        <w:rPr>
          <w:rFonts w:ascii="標楷體" w:eastAsia="標楷體" w:hAnsi="標楷體"/>
          <w:sz w:val="24"/>
          <w:szCs w:val="24"/>
          <w:lang w:eastAsia="zh-TW"/>
        </w:rPr>
      </w:pPr>
      <w:r w:rsidRPr="00336EA9">
        <w:rPr>
          <w:rFonts w:ascii="標楷體" w:eastAsia="標楷體" w:hAnsi="標楷體"/>
          <w:sz w:val="24"/>
          <w:szCs w:val="24"/>
          <w:lang w:eastAsia="zh-TW"/>
        </w:rPr>
        <w:t xml:space="preserve">4. </w:t>
      </w:r>
      <w:r w:rsidR="00B4448B" w:rsidRPr="00336EA9">
        <w:rPr>
          <w:rFonts w:ascii="標楷體" w:eastAsia="標楷體" w:hAnsi="標楷體" w:hint="eastAsia"/>
          <w:sz w:val="24"/>
          <w:szCs w:val="24"/>
          <w:lang w:eastAsia="zh-TW"/>
        </w:rPr>
        <w:t>讓程式</w:t>
      </w:r>
      <w:r w:rsidRPr="00336EA9">
        <w:rPr>
          <w:rFonts w:ascii="標楷體" w:eastAsia="標楷體" w:hAnsi="標楷體"/>
          <w:sz w:val="24"/>
          <w:szCs w:val="24"/>
          <w:lang w:eastAsia="zh-TW"/>
        </w:rPr>
        <w:t>自動執行，每日定時更新資料。</w:t>
      </w:r>
    </w:p>
    <w:p w14:paraId="4489D68B" w14:textId="77777777" w:rsidR="00A6338F" w:rsidRPr="00336EA9" w:rsidRDefault="00A6338F" w:rsidP="0037322F">
      <w:pPr>
        <w:rPr>
          <w:rFonts w:ascii="標楷體" w:eastAsia="標楷體" w:hAnsi="標楷體" w:hint="eastAsia"/>
          <w:sz w:val="24"/>
          <w:szCs w:val="24"/>
          <w:lang w:eastAsia="zh-TW"/>
        </w:rPr>
      </w:pPr>
    </w:p>
    <w:p w14:paraId="4360C763" w14:textId="149DDC32" w:rsidR="00AB703C" w:rsidRPr="00336EA9" w:rsidRDefault="00000000" w:rsidP="00A6338F">
      <w:pPr>
        <w:pStyle w:val="21"/>
        <w:numPr>
          <w:ilvl w:val="0"/>
          <w:numId w:val="10"/>
        </w:numPr>
        <w:ind w:left="482" w:hanging="482"/>
        <w:rPr>
          <w:rFonts w:ascii="標楷體" w:eastAsia="標楷體" w:hAnsi="標楷體"/>
          <w:b w:val="0"/>
          <w:bCs w:val="0"/>
          <w:color w:val="auto"/>
          <w:sz w:val="28"/>
          <w:szCs w:val="28"/>
          <w:lang w:eastAsia="zh-TW"/>
        </w:rPr>
      </w:pPr>
      <w:bookmarkStart w:id="8" w:name="_Toc201959230"/>
      <w:r w:rsidRPr="00336EA9">
        <w:rPr>
          <w:rFonts w:ascii="標楷體" w:eastAsia="標楷體" w:hAnsi="標楷體"/>
          <w:b w:val="0"/>
          <w:bCs w:val="0"/>
          <w:color w:val="auto"/>
          <w:sz w:val="28"/>
          <w:szCs w:val="28"/>
          <w:lang w:eastAsia="zh-TW"/>
        </w:rPr>
        <w:t>參考資料</w:t>
      </w:r>
      <w:bookmarkEnd w:id="8"/>
    </w:p>
    <w:p w14:paraId="4FDB268C" w14:textId="7240BA4C" w:rsidR="00B4448B" w:rsidRPr="00336EA9" w:rsidRDefault="00000000" w:rsidP="00B4448B">
      <w:pPr>
        <w:pStyle w:val="ae"/>
        <w:numPr>
          <w:ilvl w:val="0"/>
          <w:numId w:val="17"/>
        </w:numPr>
        <w:rPr>
          <w:rFonts w:ascii="標楷體" w:eastAsia="標楷體" w:hAnsi="標楷體"/>
          <w:sz w:val="24"/>
          <w:szCs w:val="24"/>
        </w:rPr>
      </w:pPr>
      <w:r w:rsidRPr="00336EA9">
        <w:rPr>
          <w:rFonts w:ascii="標楷體" w:eastAsia="標楷體" w:hAnsi="標楷體"/>
          <w:sz w:val="24"/>
          <w:szCs w:val="24"/>
          <w:lang w:eastAsia="zh-TW"/>
        </w:rPr>
        <w:t>臺灣證券交易所（TWSE）：</w:t>
      </w:r>
      <w:hyperlink r:id="rId8" w:history="1">
        <w:r w:rsidR="00B4448B" w:rsidRPr="00336EA9">
          <w:rPr>
            <w:rStyle w:val="affa"/>
            <w:rFonts w:ascii="標楷體" w:eastAsia="標楷體" w:hAnsi="標楷體"/>
            <w:sz w:val="24"/>
            <w:szCs w:val="24"/>
            <w:lang w:eastAsia="zh-TW"/>
          </w:rPr>
          <w:t>https://www.twse.com.tw/</w:t>
        </w:r>
      </w:hyperlink>
    </w:p>
    <w:p w14:paraId="23095513" w14:textId="141B17C8" w:rsidR="00B4448B" w:rsidRPr="00336EA9" w:rsidRDefault="00000000" w:rsidP="00B4448B">
      <w:pPr>
        <w:pStyle w:val="ae"/>
        <w:numPr>
          <w:ilvl w:val="0"/>
          <w:numId w:val="17"/>
        </w:numPr>
        <w:rPr>
          <w:rFonts w:ascii="標楷體" w:eastAsia="標楷體" w:hAnsi="標楷體"/>
          <w:sz w:val="24"/>
          <w:szCs w:val="24"/>
          <w:lang w:eastAsia="zh-TW"/>
        </w:rPr>
      </w:pPr>
      <w:r w:rsidRPr="00336EA9">
        <w:rPr>
          <w:rFonts w:ascii="標楷體" w:eastAsia="標楷體" w:hAnsi="標楷體"/>
          <w:sz w:val="24"/>
          <w:szCs w:val="24"/>
          <w:lang w:eastAsia="zh-TW"/>
        </w:rPr>
        <w:t>臺灣櫃檯買賣中心（TPEx）：</w:t>
      </w:r>
      <w:hyperlink r:id="rId9" w:history="1">
        <w:r w:rsidR="00B4448B" w:rsidRPr="00336EA9">
          <w:rPr>
            <w:rStyle w:val="affa"/>
            <w:rFonts w:ascii="標楷體" w:eastAsia="標楷體" w:hAnsi="標楷體"/>
            <w:sz w:val="24"/>
            <w:szCs w:val="24"/>
            <w:lang w:eastAsia="zh-TW"/>
          </w:rPr>
          <w:t>https://www.tpex.org.tw/</w:t>
        </w:r>
      </w:hyperlink>
    </w:p>
    <w:p w14:paraId="72CDE692" w14:textId="6C579144" w:rsidR="00AB703C" w:rsidRPr="00336EA9" w:rsidRDefault="00000000" w:rsidP="00B4448B">
      <w:pPr>
        <w:pStyle w:val="ae"/>
        <w:numPr>
          <w:ilvl w:val="0"/>
          <w:numId w:val="17"/>
        </w:numPr>
        <w:rPr>
          <w:rFonts w:ascii="標楷體" w:eastAsia="標楷體" w:hAnsi="標楷體"/>
          <w:sz w:val="24"/>
          <w:szCs w:val="24"/>
        </w:rPr>
      </w:pPr>
      <w:r w:rsidRPr="00336EA9">
        <w:rPr>
          <w:rFonts w:ascii="標楷體" w:eastAsia="標楷體" w:hAnsi="標楷體"/>
          <w:sz w:val="24"/>
          <w:szCs w:val="24"/>
        </w:rPr>
        <w:t>Python 官方文件：</w:t>
      </w:r>
      <w:hyperlink r:id="rId10" w:history="1">
        <w:r w:rsidR="00336EA9" w:rsidRPr="00336EA9">
          <w:rPr>
            <w:rStyle w:val="affa"/>
            <w:rFonts w:ascii="標楷體" w:eastAsia="標楷體" w:hAnsi="標楷體"/>
            <w:sz w:val="24"/>
            <w:szCs w:val="24"/>
          </w:rPr>
          <w:t>https://docs.python.org/3/library/concurrent.futures.html</w:t>
        </w:r>
      </w:hyperlink>
    </w:p>
    <w:p w14:paraId="2C65EBC7" w14:textId="77777777" w:rsidR="00336EA9" w:rsidRPr="00336EA9" w:rsidRDefault="00336EA9" w:rsidP="00336EA9">
      <w:pPr>
        <w:pStyle w:val="ae"/>
        <w:ind w:left="480"/>
        <w:rPr>
          <w:rFonts w:ascii="標楷體" w:eastAsia="標楷體" w:hAnsi="標楷體"/>
          <w:sz w:val="24"/>
          <w:szCs w:val="24"/>
        </w:rPr>
      </w:pPr>
    </w:p>
    <w:sectPr w:rsidR="00336EA9" w:rsidRPr="00336E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28517" w14:textId="77777777" w:rsidR="00996329" w:rsidRDefault="00996329" w:rsidP="0037322F">
      <w:pPr>
        <w:spacing w:after="0" w:line="240" w:lineRule="auto"/>
      </w:pPr>
      <w:r>
        <w:separator/>
      </w:r>
    </w:p>
  </w:endnote>
  <w:endnote w:type="continuationSeparator" w:id="0">
    <w:p w14:paraId="2F44F97C" w14:textId="77777777" w:rsidR="00996329" w:rsidRDefault="00996329" w:rsidP="0037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5140C" w14:textId="77777777" w:rsidR="00996329" w:rsidRDefault="00996329" w:rsidP="0037322F">
      <w:pPr>
        <w:spacing w:after="0" w:line="240" w:lineRule="auto"/>
      </w:pPr>
      <w:r>
        <w:separator/>
      </w:r>
    </w:p>
  </w:footnote>
  <w:footnote w:type="continuationSeparator" w:id="0">
    <w:p w14:paraId="70040768" w14:textId="77777777" w:rsidR="00996329" w:rsidRDefault="00996329" w:rsidP="00373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FE2F2E"/>
    <w:multiLevelType w:val="hybridMultilevel"/>
    <w:tmpl w:val="57445E5E"/>
    <w:lvl w:ilvl="0" w:tplc="146A72E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B403F3D"/>
    <w:multiLevelType w:val="hybridMultilevel"/>
    <w:tmpl w:val="A850AB5E"/>
    <w:lvl w:ilvl="0" w:tplc="146A72E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E6446F9"/>
    <w:multiLevelType w:val="hybridMultilevel"/>
    <w:tmpl w:val="1504AA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6352923"/>
    <w:multiLevelType w:val="hybridMultilevel"/>
    <w:tmpl w:val="EBBE5AB0"/>
    <w:lvl w:ilvl="0" w:tplc="FFFFFFFF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146A72E6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C9586B"/>
    <w:multiLevelType w:val="hybridMultilevel"/>
    <w:tmpl w:val="2EF4B162"/>
    <w:lvl w:ilvl="0" w:tplc="06F8D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786C4E2">
      <w:start w:val="2"/>
      <w:numFmt w:val="bullet"/>
      <w:lvlText w:val="-"/>
      <w:lvlJc w:val="left"/>
      <w:pPr>
        <w:ind w:left="840" w:hanging="360"/>
      </w:pPr>
      <w:rPr>
        <w:rFonts w:ascii="標楷體" w:eastAsia="標楷體" w:hAnsi="標楷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2B60223"/>
    <w:multiLevelType w:val="hybridMultilevel"/>
    <w:tmpl w:val="58F2A02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73576BA"/>
    <w:multiLevelType w:val="hybridMultilevel"/>
    <w:tmpl w:val="091A72AA"/>
    <w:lvl w:ilvl="0" w:tplc="0BA2A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7D450D8"/>
    <w:multiLevelType w:val="hybridMultilevel"/>
    <w:tmpl w:val="763E8C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C7A2D95"/>
    <w:multiLevelType w:val="hybridMultilevel"/>
    <w:tmpl w:val="D7264B5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003163871">
    <w:abstractNumId w:val="8"/>
  </w:num>
  <w:num w:numId="2" w16cid:durableId="1938441100">
    <w:abstractNumId w:val="6"/>
  </w:num>
  <w:num w:numId="3" w16cid:durableId="1968706493">
    <w:abstractNumId w:val="5"/>
  </w:num>
  <w:num w:numId="4" w16cid:durableId="1332827369">
    <w:abstractNumId w:val="4"/>
  </w:num>
  <w:num w:numId="5" w16cid:durableId="722406918">
    <w:abstractNumId w:val="7"/>
  </w:num>
  <w:num w:numId="6" w16cid:durableId="1034111978">
    <w:abstractNumId w:val="3"/>
  </w:num>
  <w:num w:numId="7" w16cid:durableId="948584772">
    <w:abstractNumId w:val="2"/>
  </w:num>
  <w:num w:numId="8" w16cid:durableId="841550739">
    <w:abstractNumId w:val="1"/>
  </w:num>
  <w:num w:numId="9" w16cid:durableId="1052272371">
    <w:abstractNumId w:val="0"/>
  </w:num>
  <w:num w:numId="10" w16cid:durableId="365953062">
    <w:abstractNumId w:val="14"/>
  </w:num>
  <w:num w:numId="11" w16cid:durableId="729428164">
    <w:abstractNumId w:val="13"/>
  </w:num>
  <w:num w:numId="12" w16cid:durableId="523329566">
    <w:abstractNumId w:val="10"/>
  </w:num>
  <w:num w:numId="13" w16cid:durableId="1864900729">
    <w:abstractNumId w:val="12"/>
  </w:num>
  <w:num w:numId="14" w16cid:durableId="1997344752">
    <w:abstractNumId w:val="9"/>
  </w:num>
  <w:num w:numId="15" w16cid:durableId="755055916">
    <w:abstractNumId w:val="17"/>
  </w:num>
  <w:num w:numId="16" w16cid:durableId="75522350">
    <w:abstractNumId w:val="16"/>
  </w:num>
  <w:num w:numId="17" w16cid:durableId="586883155">
    <w:abstractNumId w:val="11"/>
  </w:num>
  <w:num w:numId="18" w16cid:durableId="17945195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43FC"/>
    <w:rsid w:val="00336EA9"/>
    <w:rsid w:val="0037322F"/>
    <w:rsid w:val="00996329"/>
    <w:rsid w:val="00A6338F"/>
    <w:rsid w:val="00AA1D8D"/>
    <w:rsid w:val="00AB703C"/>
    <w:rsid w:val="00B4448B"/>
    <w:rsid w:val="00B47730"/>
    <w:rsid w:val="00CB0664"/>
    <w:rsid w:val="00F306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55249F"/>
  <w14:defaultImageDpi w14:val="300"/>
  <w15:docId w15:val="{F8C3A6D7-BB69-40AC-A60C-3290AEF1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a">
    <w:name w:val="Hyperlink"/>
    <w:basedOn w:val="a2"/>
    <w:uiPriority w:val="99"/>
    <w:unhideWhenUsed/>
    <w:rsid w:val="00B4448B"/>
    <w:rPr>
      <w:color w:val="0000FF" w:themeColor="hyperlink"/>
      <w:u w:val="single"/>
    </w:rPr>
  </w:style>
  <w:style w:type="character" w:styleId="affb">
    <w:name w:val="Unresolved Mention"/>
    <w:basedOn w:val="a2"/>
    <w:uiPriority w:val="99"/>
    <w:semiHidden/>
    <w:unhideWhenUsed/>
    <w:rsid w:val="00B4448B"/>
    <w:rPr>
      <w:color w:val="605E5C"/>
      <w:shd w:val="clear" w:color="auto" w:fill="E1DFDD"/>
    </w:rPr>
  </w:style>
  <w:style w:type="paragraph" w:styleId="14">
    <w:name w:val="toc 1"/>
    <w:basedOn w:val="a1"/>
    <w:next w:val="a1"/>
    <w:autoRedefine/>
    <w:uiPriority w:val="39"/>
    <w:unhideWhenUsed/>
    <w:rsid w:val="00B4448B"/>
  </w:style>
  <w:style w:type="paragraph" w:styleId="2a">
    <w:name w:val="toc 2"/>
    <w:basedOn w:val="a1"/>
    <w:next w:val="a1"/>
    <w:autoRedefine/>
    <w:uiPriority w:val="39"/>
    <w:unhideWhenUsed/>
    <w:rsid w:val="00B4448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se.com.tw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/library/concurrent.futur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pex.org.t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哈哈 哈</cp:lastModifiedBy>
  <cp:revision>2</cp:revision>
  <dcterms:created xsi:type="dcterms:W3CDTF">2013-12-23T23:15:00Z</dcterms:created>
  <dcterms:modified xsi:type="dcterms:W3CDTF">2025-06-27T15:37:00Z</dcterms:modified>
  <cp:category/>
</cp:coreProperties>
</file>