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C1917"/>
          <w:sz w:val="30"/>
        </w:rPr>
        <w:t>INTERNSHIP / UDP / TRAINING REPORT – REPORTING 2</w:t>
        <w:br/>
      </w:r>
      <w:r>
        <w:rPr>
          <w:rFonts w:ascii="Arial" w:hAnsi="Arial"/>
          <w:i/>
          <w:color w:val="5A5046"/>
          <w:sz w:val="22"/>
        </w:rPr>
        <w:t>(Project Design and Implementation Progress Report)</w:t>
      </w:r>
    </w:p>
    <w:p/>
    <w:p>
      <w:r>
        <w:rPr>
          <w:rFonts w:ascii="Arial" w:hAnsi="Arial"/>
          <w:b/>
          <w:sz w:val="22"/>
        </w:rPr>
        <w:t>1. Student Information</w:t>
      </w:r>
    </w:p>
    <w:tbl>
      <w:tblPr>
        <w:tblW w:type="auto" w:w="0"/>
        <w:tblLook w:firstColumn="1" w:firstRow="1" w:lastColumn="0" w:lastRow="0" w:noHBand="0" w:noVBand="1" w:val="04A0"/>
      </w:tblPr>
      <w:tblGrid>
        <w:gridCol w:w="9936"/>
      </w:tblGrid>
      <w:tr>
        <w:tc>
          <w:tcPr>
            <w:tcW w:type="dxa" w:w="9936"/>
            <w:shd w:val="clear" w:color="auto" w:fill="E8EEF5"/>
          </w:tcPr>
          <w:p/>
        </w:tc>
      </w:tr>
    </w:tbl>
    <w:tbl>
      <w:tblPr>
        <w:tblW w:type="auto" w:w="0"/>
        <w:jc w:val="center"/>
        <w:tblLook w:firstColumn="1" w:firstRow="1" w:lastColumn="0" w:lastRow="0" w:noHBand="0" w:noVBand="1" w:val="04A0"/>
      </w:tblPr>
      <w:tblGrid>
        <w:gridCol w:w="4968"/>
        <w:gridCol w:w="4968"/>
      </w:tblGrid>
      <w:tr>
        <w:tc>
          <w:tcPr>
            <w:tcW w:type="dxa" w:w="4968"/>
            <w:shd w:val="clear" w:color="auto" w:fill="FFFFFF"/>
          </w:tcPr>
          <w:p>
            <w:r>
              <w:rPr>
                <w:b/>
                <w:sz w:val="19"/>
              </w:rPr>
              <w:t>Student Name</w:t>
            </w:r>
          </w:p>
        </w:tc>
        <w:tc>
          <w:tcPr>
            <w:tcW w:type="dxa" w:w="4968"/>
            <w:shd w:val="clear" w:color="auto" w:fill="FFFFFF"/>
          </w:tcPr>
          <w:p>
            <w:r>
              <w:rPr>
                <w:sz w:val="19"/>
              </w:rPr>
              <w:t>Mitul Vaniya</w:t>
            </w:r>
          </w:p>
        </w:tc>
      </w:tr>
      <w:tr>
        <w:tc>
          <w:tcPr>
            <w:tcW w:type="dxa" w:w="4968"/>
            <w:shd w:val="clear" w:color="auto" w:fill="FFFFFF"/>
          </w:tcPr>
          <w:p>
            <w:r>
              <w:rPr>
                <w:b/>
                <w:sz w:val="19"/>
              </w:rPr>
              <w:t>Enrollment Number</w:t>
            </w:r>
          </w:p>
        </w:tc>
        <w:tc>
          <w:tcPr>
            <w:tcW w:type="dxa" w:w="4968"/>
            <w:shd w:val="clear" w:color="auto" w:fill="FFFFFF"/>
          </w:tcPr>
          <w:p>
            <w:r>
              <w:rPr>
                <w:sz w:val="19"/>
              </w:rPr>
              <w:t>23SE02IE055</w:t>
            </w:r>
          </w:p>
        </w:tc>
      </w:tr>
      <w:tr>
        <w:tc>
          <w:tcPr>
            <w:tcW w:type="dxa" w:w="4968"/>
            <w:shd w:val="clear" w:color="auto" w:fill="FFFFFF"/>
          </w:tcPr>
          <w:p>
            <w:r>
              <w:rPr>
                <w:b/>
                <w:sz w:val="19"/>
              </w:rPr>
              <w:t>Program/Branch</w:t>
            </w:r>
          </w:p>
        </w:tc>
        <w:tc>
          <w:tcPr>
            <w:tcW w:type="dxa" w:w="4968"/>
            <w:shd w:val="clear" w:color="auto" w:fill="FFFFFF"/>
          </w:tcPr>
          <w:p>
            <w:r>
              <w:rPr>
                <w:sz w:val="19"/>
              </w:rPr>
              <w:t>B.Tech - ITE</w:t>
            </w:r>
          </w:p>
        </w:tc>
      </w:tr>
      <w:tr>
        <w:tc>
          <w:tcPr>
            <w:tcW w:type="dxa" w:w="4968"/>
            <w:shd w:val="clear" w:color="auto" w:fill="FFFFFF"/>
          </w:tcPr>
          <w:p>
            <w:r>
              <w:rPr>
                <w:b/>
                <w:sz w:val="19"/>
              </w:rPr>
              <w:t>Semester</w:t>
            </w:r>
          </w:p>
        </w:tc>
        <w:tc>
          <w:tcPr>
            <w:tcW w:type="dxa" w:w="4968"/>
            <w:shd w:val="clear" w:color="auto" w:fill="FFFFFF"/>
          </w:tcPr>
          <w:p>
            <w:r>
              <w:rPr>
                <w:sz w:val="19"/>
              </w:rPr>
              <w:t>7th Semester</w:t>
            </w:r>
          </w:p>
        </w:tc>
      </w:tr>
      <w:tr>
        <w:tc>
          <w:tcPr>
            <w:tcW w:type="dxa" w:w="4968"/>
            <w:shd w:val="clear" w:color="auto" w:fill="FFFFFF"/>
          </w:tcPr>
          <w:p>
            <w:r>
              <w:rPr>
                <w:b/>
                <w:sz w:val="19"/>
              </w:rPr>
              <w:t>Contact Number</w:t>
            </w:r>
          </w:p>
        </w:tc>
        <w:tc>
          <w:tcPr>
            <w:tcW w:type="dxa" w:w="4968"/>
            <w:shd w:val="clear" w:color="auto" w:fill="FFFFFF"/>
          </w:tcPr>
          <w:p>
            <w:r>
              <w:rPr>
                <w:sz w:val="19"/>
              </w:rPr>
              <w:t>9875286595</w:t>
            </w:r>
          </w:p>
        </w:tc>
      </w:tr>
      <w:tr>
        <w:tc>
          <w:tcPr>
            <w:tcW w:type="dxa" w:w="4968"/>
            <w:shd w:val="clear" w:color="auto" w:fill="FFFFFF"/>
          </w:tcPr>
          <w:p>
            <w:r>
              <w:rPr>
                <w:b/>
                <w:sz w:val="19"/>
              </w:rPr>
              <w:t>Email ID</w:t>
            </w:r>
          </w:p>
        </w:tc>
        <w:tc>
          <w:tcPr>
            <w:tcW w:type="dxa" w:w="4968"/>
            <w:shd w:val="clear" w:color="auto" w:fill="FFFFFF"/>
          </w:tcPr>
          <w:p>
            <w:r>
              <w:rPr>
                <w:sz w:val="19"/>
              </w:rPr>
              <w:t>23se02ie055@ppsu.ac.in</w:t>
            </w:r>
          </w:p>
        </w:tc>
      </w:tr>
    </w:tbl>
    <w:p/>
    <w:p>
      <w:r>
        <w:rPr>
          <w:rFonts w:ascii="Arial" w:hAnsi="Arial"/>
          <w:b/>
          <w:sz w:val="22"/>
        </w:rPr>
        <w:t>2. Internship / UDP / Training Details</w:t>
      </w:r>
    </w:p>
    <w:tbl>
      <w:tblPr>
        <w:tblW w:type="auto" w:w="0"/>
        <w:jc w:val="center"/>
        <w:tblLook w:firstColumn="1" w:firstRow="1" w:lastColumn="0" w:lastRow="0" w:noHBand="0" w:noVBand="1" w:val="04A0"/>
      </w:tblPr>
      <w:tblGrid>
        <w:gridCol w:w="4968"/>
        <w:gridCol w:w="4968"/>
      </w:tblGrid>
      <w:tr>
        <w:tc>
          <w:tcPr>
            <w:tcW w:type="dxa" w:w="4968"/>
            <w:shd w:val="clear" w:color="auto" w:fill="FFFFFF"/>
          </w:tcPr>
          <w:p>
            <w:r>
              <w:rPr>
                <w:b/>
                <w:sz w:val="19"/>
              </w:rPr>
              <w:t>Type</w:t>
            </w:r>
          </w:p>
        </w:tc>
        <w:tc>
          <w:tcPr>
            <w:tcW w:type="dxa" w:w="4968"/>
            <w:shd w:val="clear" w:color="auto" w:fill="FFFFFF"/>
          </w:tcPr>
          <w:p>
            <w:r>
              <w:rPr>
                <w:sz w:val="19"/>
              </w:rPr>
              <w:t>UDP</w:t>
            </w:r>
          </w:p>
        </w:tc>
      </w:tr>
      <w:tr>
        <w:tc>
          <w:tcPr>
            <w:tcW w:type="dxa" w:w="4968"/>
            <w:shd w:val="clear" w:color="auto" w:fill="FFFFFF"/>
          </w:tcPr>
          <w:p>
            <w:r>
              <w:rPr>
                <w:b/>
                <w:sz w:val="19"/>
              </w:rPr>
              <w:t>Company/Organization</w:t>
            </w:r>
          </w:p>
        </w:tc>
        <w:tc>
          <w:tcPr>
            <w:tcW w:type="dxa" w:w="4968"/>
            <w:shd w:val="clear" w:color="auto" w:fill="FFFFFF"/>
          </w:tcPr>
          <w:p>
            <w:r>
              <w:rPr>
                <w:sz w:val="19"/>
              </w:rPr>
              <w:t>Self-Initiated Academic Project (PPSU)</w:t>
            </w:r>
          </w:p>
        </w:tc>
      </w:tr>
      <w:tr>
        <w:tc>
          <w:tcPr>
            <w:tcW w:type="dxa" w:w="4968"/>
            <w:shd w:val="clear" w:color="auto" w:fill="FFFFFF"/>
          </w:tcPr>
          <w:p>
            <w:r>
              <w:rPr>
                <w:b/>
                <w:sz w:val="19"/>
              </w:rPr>
              <w:t>Department/Domain</w:t>
            </w:r>
          </w:p>
        </w:tc>
        <w:tc>
          <w:tcPr>
            <w:tcW w:type="dxa" w:w="4968"/>
            <w:shd w:val="clear" w:color="auto" w:fill="FFFFFF"/>
          </w:tcPr>
          <w:p>
            <w:r>
              <w:rPr>
                <w:sz w:val="19"/>
              </w:rPr>
              <w:t>Full-Stack Web Development (MERN Stack)</w:t>
            </w:r>
          </w:p>
        </w:tc>
      </w:tr>
      <w:tr>
        <w:tc>
          <w:tcPr>
            <w:tcW w:type="dxa" w:w="4968"/>
            <w:shd w:val="clear" w:color="auto" w:fill="FFFFFF"/>
          </w:tcPr>
          <w:p>
            <w:r>
              <w:rPr>
                <w:b/>
                <w:sz w:val="19"/>
              </w:rPr>
              <w:t>Mentor Name (Company)</w:t>
            </w:r>
          </w:p>
        </w:tc>
        <w:tc>
          <w:tcPr>
            <w:tcW w:type="dxa" w:w="4968"/>
            <w:shd w:val="clear" w:color="auto" w:fill="FFFFFF"/>
          </w:tcPr>
          <w:p>
            <w:r>
              <w:rPr>
                <w:sz w:val="19"/>
              </w:rPr>
              <w:t>Mr. Ravirajsingh Chauhan</w:t>
            </w:r>
          </w:p>
        </w:tc>
      </w:tr>
      <w:tr>
        <w:tc>
          <w:tcPr>
            <w:tcW w:type="dxa" w:w="4968"/>
            <w:shd w:val="clear" w:color="auto" w:fill="FFFFFF"/>
          </w:tcPr>
          <w:p>
            <w:r>
              <w:rPr>
                <w:b/>
                <w:sz w:val="19"/>
              </w:rPr>
              <w:t>Mentor Name (Institute)</w:t>
            </w:r>
          </w:p>
        </w:tc>
        <w:tc>
          <w:tcPr>
            <w:tcW w:type="dxa" w:w="4968"/>
            <w:shd w:val="clear" w:color="auto" w:fill="FFFFFF"/>
          </w:tcPr>
          <w:p>
            <w:r>
              <w:rPr>
                <w:sz w:val="19"/>
              </w:rPr>
              <w:t>Mr. Ravirajsingh Chauhan</w:t>
            </w:r>
          </w:p>
        </w:tc>
      </w:tr>
      <w:tr>
        <w:tc>
          <w:tcPr>
            <w:tcW w:type="dxa" w:w="4968"/>
            <w:shd w:val="clear" w:color="auto" w:fill="FFFFFF"/>
          </w:tcPr>
          <w:p>
            <w:r>
              <w:rPr>
                <w:b/>
                <w:sz w:val="19"/>
              </w:rPr>
              <w:t>Start Date</w:t>
            </w:r>
          </w:p>
        </w:tc>
        <w:tc>
          <w:tcPr>
            <w:tcW w:type="dxa" w:w="4968"/>
            <w:shd w:val="clear" w:color="auto" w:fill="FFFFFF"/>
          </w:tcPr>
          <w:p>
            <w:r>
              <w:rPr>
                <w:sz w:val="19"/>
              </w:rPr>
              <w:t>15 May 2026</w:t>
            </w:r>
          </w:p>
        </w:tc>
      </w:tr>
      <w:tr>
        <w:tc>
          <w:tcPr>
            <w:tcW w:type="dxa" w:w="4968"/>
            <w:shd w:val="clear" w:color="auto" w:fill="FFFFFF"/>
          </w:tcPr>
          <w:p>
            <w:r>
              <w:rPr>
                <w:b/>
                <w:sz w:val="19"/>
              </w:rPr>
              <w:t>End Date</w:t>
            </w:r>
          </w:p>
        </w:tc>
        <w:tc>
          <w:tcPr>
            <w:tcW w:type="dxa" w:w="4968"/>
            <w:shd w:val="clear" w:color="auto" w:fill="FFFFFF"/>
          </w:tcPr>
          <w:p>
            <w:r>
              <w:rPr>
                <w:sz w:val="19"/>
              </w:rPr>
              <w:t>15 October 2026</w:t>
            </w:r>
          </w:p>
        </w:tc>
      </w:tr>
    </w:tbl>
    <w:p/>
    <w:p>
      <w:r>
        <w:rPr>
          <w:rFonts w:ascii="Arial" w:hAnsi="Arial"/>
          <w:b/>
          <w:sz w:val="22"/>
        </w:rPr>
        <w:t>3. Work Progress Summary</w:t>
      </w:r>
    </w:p>
    <w:p>
      <w:r>
        <w:rPr>
          <w:b/>
        </w:rPr>
        <w:t>a) Project Title:</w:t>
        <w:br/>
      </w:r>
      <w:r>
        <w:t>Khoj — An Intelligent, High-Performance Discovery and Analytics Platform for Home Service Providers</w:t>
      </w:r>
    </w:p>
    <w:p/>
    <w:p>
      <w:r>
        <w:rPr>
          <w:b/>
        </w:rPr>
        <w:t>b) Brief Overview of Work Completed After Reporting 1</w:t>
        <w:br/>
      </w:r>
      <w:r>
        <w:t>Following Reporting 1, the Foundation phase was completed: the local development environment and server infrastructure were established, Express REST endpoints and MongoDB schemas (Users, Services, Categories, Cities, States) were initialized, JWT authentication with bcrypt password hashing was implemented, and the React single page application was scaffolded with Tailwind CSS, Ant Design, and custom glassmorphism styling. The Core Features phase has progressed rapidly since then: the full-stack Booking Engine and 3-step movie-ticket confirmation modal are complete, the My Bookings dual dashboard (Customer status tracking and Merchant Accept/Decline/Complete actions) is operational, and an interactive OpenStreetMap / Leaflet.js explorer displaying 50+ service provider pins localized around Surat, Gujarat with Google Maps directions routing is integrated. Additionally, a verified 5-star Customer Reviews engine with real-time average hero rating calculations and a zero-latency backend readyState connection failover boundary (serving requests in &lt;60ms during cloud DB latency) were implemented. Work is now on Payment integration with Razorpay; a few integration errors are currently occurring during checkout, and time is being spent debugging and resolving them before moving on. The WebSockets real-time chat, AWS S3 storage, and final production cloud deployment will be reported in the next submission.</w:t>
      </w:r>
    </w:p>
    <w:p/>
    <w:p>
      <w:r>
        <w:rPr>
          <w:b/>
        </w:rPr>
        <w:t>c) System Architecture / Workflow Diagram</w:t>
        <w:br/>
      </w:r>
      <w:r>
        <w:t>Target end-to-end architecture of Khoj (Setup/Auth through Booking Engine &amp; Leaflet Explorer are complete; Payment is in progress, remaining modules are planned):</w:t>
        <w:br/>
        <w:br/>
      </w:r>
    </w:p>
    <w:p>
      <w:pPr>
        <w:jc w:val="center"/>
      </w:pPr>
      <w:r>
        <w:rPr>
          <w:rFonts w:ascii="Consolas" w:hAnsi="Consolas"/>
          <w:sz w:val="17"/>
        </w:rPr>
        <w:t>[ React.js + Tailwind CSS + Ant Design + Leaflet.js Frontend ]</w:t>
        <w:br/>
        <w:t xml:space="preserve">                           │  (HTTP / REST APIs)</w:t>
        <w:br/>
        <w:t xml:space="preserve">                           ▼</w:t>
        <w:br/>
        <w:t>[ Node.js + Express.js API Backend Gateway (/v1/ Endpoints) ]</w:t>
        <w:br/>
        <w:t xml:space="preserve">         ┌─────────────────┼─────────────────┐</w:t>
        <w:br/>
        <w:t xml:space="preserve">         ▼                 ▼                 ▼</w:t>
        <w:br/>
        <w:t>[ Auth &amp; Booking Router ]  [ Service &amp; Map Router ]  [ ReadyState Memory Failover Store ]</w:t>
        <w:br/>
        <w:t xml:space="preserve">         │                 │                 │</w:t>
        <w:br/>
        <w:t xml:space="preserve">         └─────────────────┼─────────────────┘</w:t>
        <w:br/>
        <w:t xml:space="preserve">                           ▼</w:t>
        <w:br/>
        <w:t>[ MongoDB Atlas NoSQL Database (Users, Bookings, Services, Categories) ]</w:t>
        <w:br/>
        <w:t xml:space="preserve">                           │</w:t>
        <w:br/>
        <w:t xml:space="preserve">            [ Razorpay Payment Gateway (In Progress) ]</w:t>
      </w:r>
    </w:p>
    <w:p/>
    <w:p>
      <w:r>
        <w:rPr>
          <w:b/>
        </w:rPr>
        <w:t>d) Modules Completed / Features Implemented</w:t>
      </w:r>
    </w:p>
    <w:tbl>
      <w:tblPr>
        <w:tblW w:type="auto" w:w="0"/>
        <w:jc w:val="center"/>
        <w:tblLook w:firstColumn="1" w:firstRow="1" w:lastColumn="0" w:lastRow="0" w:noHBand="0" w:noVBand="1" w:val="04A0"/>
      </w:tblPr>
      <w:tblGrid>
        <w:gridCol w:w="3312"/>
        <w:gridCol w:w="3312"/>
        <w:gridCol w:w="3312"/>
      </w:tblGrid>
      <w:tr>
        <w:tc>
          <w:tcPr>
            <w:tcW w:type="dxa" w:w="3312"/>
            <w:shd w:val="clear" w:color="auto" w:fill="F4F1EA"/>
          </w:tcPr>
          <w:p>
            <w:r>
              <w:rPr>
                <w:b/>
                <w:sz w:val="18"/>
              </w:rPr>
              <w:t>Module Name</w:t>
            </w:r>
          </w:p>
        </w:tc>
        <w:tc>
          <w:tcPr>
            <w:tcW w:type="dxa" w:w="3312"/>
            <w:shd w:val="clear" w:color="auto" w:fill="F4F1EA"/>
          </w:tcPr>
          <w:p>
            <w:r>
              <w:rPr>
                <w:b/>
                <w:sz w:val="18"/>
              </w:rPr>
              <w:t>Description</w:t>
            </w:r>
          </w:p>
        </w:tc>
        <w:tc>
          <w:tcPr>
            <w:tcW w:type="dxa" w:w="3312"/>
            <w:shd w:val="clear" w:color="auto" w:fill="F4F1EA"/>
          </w:tcPr>
          <w:p>
            <w:r>
              <w:rPr>
                <w:b/>
                <w:sz w:val="18"/>
              </w:rPr>
              <w:t>Current Status</w:t>
            </w:r>
          </w:p>
        </w:tc>
      </w:tr>
      <w:tr>
        <w:tc>
          <w:tcPr>
            <w:tcW w:type="dxa" w:w="3312"/>
          </w:tcPr>
          <w:p>
            <w:r>
              <w:rPr>
                <w:sz w:val="17"/>
              </w:rPr>
              <w:t>Setup, DB &amp; Auth</w:t>
            </w:r>
          </w:p>
        </w:tc>
        <w:tc>
          <w:tcPr>
            <w:tcW w:type="dxa" w:w="3312"/>
          </w:tcPr>
          <w:p>
            <w:r>
              <w:rPr>
                <w:sz w:val="17"/>
              </w:rPr>
              <w:t>Express server setup, MongoDB Mongoose schema, JWT auth (register/login/me) with bcrypt password hashing</w:t>
            </w:r>
          </w:p>
        </w:tc>
        <w:tc>
          <w:tcPr>
            <w:tcW w:type="dxa" w:w="3312"/>
          </w:tcPr>
          <w:p>
            <w:r>
              <w:rPr>
                <w:b/>
                <w:color w:val="10B981"/>
                <w:sz w:val="17"/>
              </w:rPr>
              <w:t>Completed</w:t>
            </w:r>
          </w:p>
        </w:tc>
      </w:tr>
      <w:tr>
        <w:tc>
          <w:tcPr>
            <w:tcW w:type="dxa" w:w="3312"/>
          </w:tcPr>
          <w:p>
            <w:r>
              <w:rPr>
                <w:sz w:val="17"/>
              </w:rPr>
              <w:t>React Frontend &amp; Layout</w:t>
            </w:r>
          </w:p>
        </w:tc>
        <w:tc>
          <w:tcPr>
            <w:tcW w:type="dxa" w:w="3312"/>
          </w:tcPr>
          <w:p>
            <w:r>
              <w:rPr>
                <w:sz w:val="17"/>
              </w:rPr>
              <w:t>React SPA scaffolded with Tailwind CSS, Ant Design controls, parchment theme, and navigation router</w:t>
            </w:r>
          </w:p>
        </w:tc>
        <w:tc>
          <w:tcPr>
            <w:tcW w:type="dxa" w:w="3312"/>
          </w:tcPr>
          <w:p>
            <w:r>
              <w:rPr>
                <w:b/>
                <w:color w:val="10B981"/>
                <w:sz w:val="17"/>
              </w:rPr>
              <w:t>Completed</w:t>
            </w:r>
          </w:p>
        </w:tc>
      </w:tr>
      <w:tr>
        <w:tc>
          <w:tcPr>
            <w:tcW w:type="dxa" w:w="3312"/>
          </w:tcPr>
          <w:p>
            <w:r>
              <w:rPr>
                <w:sz w:val="17"/>
              </w:rPr>
              <w:t>Map Explorer &amp; Geolocation</w:t>
            </w:r>
          </w:p>
        </w:tc>
        <w:tc>
          <w:tcPr>
            <w:tcW w:type="dxa" w:w="3312"/>
          </w:tcPr>
          <w:p>
            <w:r>
              <w:rPr>
                <w:sz w:val="17"/>
              </w:rPr>
              <w:t>Leaflet.js + CartoDB Voyager tiles, 50+ Surat provider pins, coordinate offsetting, Google Maps routing</w:t>
            </w:r>
          </w:p>
        </w:tc>
        <w:tc>
          <w:tcPr>
            <w:tcW w:type="dxa" w:w="3312"/>
          </w:tcPr>
          <w:p>
            <w:r>
              <w:rPr>
                <w:b/>
                <w:color w:val="10B981"/>
                <w:sz w:val="17"/>
              </w:rPr>
              <w:t>Completed</w:t>
            </w:r>
          </w:p>
        </w:tc>
      </w:tr>
      <w:tr>
        <w:tc>
          <w:tcPr>
            <w:tcW w:type="dxa" w:w="3312"/>
          </w:tcPr>
          <w:p>
            <w:r>
              <w:rPr>
                <w:sz w:val="17"/>
              </w:rPr>
              <w:t>Booking Engine &amp; Ticket Wizard</w:t>
            </w:r>
          </w:p>
        </w:tc>
        <w:tc>
          <w:tcPr>
            <w:tcW w:type="dxa" w:w="3312"/>
          </w:tcPr>
          <w:p>
            <w:r>
              <w:rPr>
                <w:sz w:val="17"/>
              </w:rPr>
              <w:t>schemas/Booking.js, 5 REST endpoints (/create, /user, /merchant, /update), 3-step movie-ticket confirmation modal</w:t>
            </w:r>
          </w:p>
        </w:tc>
        <w:tc>
          <w:tcPr>
            <w:tcW w:type="dxa" w:w="3312"/>
          </w:tcPr>
          <w:p>
            <w:r>
              <w:rPr>
                <w:b/>
                <w:color w:val="10B981"/>
                <w:sz w:val="17"/>
              </w:rPr>
              <w:t>Completed</w:t>
            </w:r>
          </w:p>
        </w:tc>
      </w:tr>
      <w:tr>
        <w:tc>
          <w:tcPr>
            <w:tcW w:type="dxa" w:w="3312"/>
          </w:tcPr>
          <w:p>
            <w:r>
              <w:rPr>
                <w:sz w:val="17"/>
              </w:rPr>
              <w:t>My Bookings Dual Dashboard</w:t>
            </w:r>
          </w:p>
        </w:tc>
        <w:tc>
          <w:tcPr>
            <w:tcW w:type="dxa" w:w="3312"/>
          </w:tcPr>
          <w:p>
            <w:r>
              <w:rPr>
                <w:sz w:val="17"/>
              </w:rPr>
              <w:t>Customer status timeline tracker (Pending → Confirmed → Completed / Cancelled) &amp; Merchant Accept/Decline/Complete actions</w:t>
            </w:r>
          </w:p>
        </w:tc>
        <w:tc>
          <w:tcPr>
            <w:tcW w:type="dxa" w:w="3312"/>
          </w:tcPr>
          <w:p>
            <w:r>
              <w:rPr>
                <w:b/>
                <w:color w:val="10B981"/>
                <w:sz w:val="17"/>
              </w:rPr>
              <w:t>Completed</w:t>
            </w:r>
          </w:p>
        </w:tc>
      </w:tr>
      <w:tr>
        <w:tc>
          <w:tcPr>
            <w:tcW w:type="dxa" w:w="3312"/>
          </w:tcPr>
          <w:p>
            <w:r>
              <w:rPr>
                <w:sz w:val="17"/>
              </w:rPr>
              <w:t>Ratings &amp; Reviews Engine</w:t>
            </w:r>
          </w:p>
        </w:tc>
        <w:tc>
          <w:tcPr>
            <w:tcW w:type="dxa" w:w="3312"/>
          </w:tcPr>
          <w:p>
            <w:r>
              <w:rPr>
                <w:sz w:val="17"/>
              </w:rPr>
              <w:t>ServiceDetail/Reviews.jsx 5-star rate selector, distribution bar charts, write review modal, live hero score calculation</w:t>
            </w:r>
          </w:p>
        </w:tc>
        <w:tc>
          <w:tcPr>
            <w:tcW w:type="dxa" w:w="3312"/>
          </w:tcPr>
          <w:p>
            <w:r>
              <w:rPr>
                <w:b/>
                <w:color w:val="10B981"/>
                <w:sz w:val="17"/>
              </w:rPr>
              <w:t>Completed</w:t>
            </w:r>
          </w:p>
        </w:tc>
      </w:tr>
      <w:tr>
        <w:tc>
          <w:tcPr>
            <w:tcW w:type="dxa" w:w="3312"/>
          </w:tcPr>
          <w:p>
            <w:r>
              <w:rPr>
                <w:sz w:val="17"/>
              </w:rPr>
              <w:t>Payment &amp; Deposit Checkout</w:t>
            </w:r>
          </w:p>
        </w:tc>
        <w:tc>
          <w:tcPr>
            <w:tcW w:type="dxa" w:w="3312"/>
          </w:tcPr>
          <w:p>
            <w:r>
              <w:rPr>
                <w:sz w:val="17"/>
              </w:rPr>
              <w:t>Razorpay checkout integration for booking deposit collection</w:t>
            </w:r>
          </w:p>
        </w:tc>
        <w:tc>
          <w:tcPr>
            <w:tcW w:type="dxa" w:w="3312"/>
          </w:tcPr>
          <w:p>
            <w:r>
              <w:rPr>
                <w:b/>
                <w:color w:val="EA580C"/>
                <w:sz w:val="17"/>
              </w:rPr>
              <w:t>In Progress — debugging integration errors</w:t>
            </w:r>
          </w:p>
        </w:tc>
      </w:tr>
    </w:tbl>
    <w:p/>
    <w:p>
      <w:r>
        <w:rPr>
          <w:b/>
        </w:rPr>
        <w:t>e) Tools and Technologies Used</w:t>
        <w:br/>
      </w:r>
    </w:p>
    <w:p>
      <w:r>
        <w:rPr>
          <w:sz w:val="19"/>
        </w:rPr>
        <w:t>Programming Language: JavaScript (ES6+), HTML5, CSS3</w:t>
        <w:br/>
        <w:br/>
        <w:t>Framework: Express.js (backend), React.js (frontend)</w:t>
        <w:br/>
        <w:br/>
        <w:t>Database: MongoDB Atlas, Mongoose ORM, RAM Memory Failover Store</w:t>
        <w:br/>
        <w:br/>
        <w:t>Hardware/Software Tools: VS Code, Git, Postman, npm, ReadyState Connection Monitor</w:t>
        <w:br/>
        <w:br/>
        <w:t>Other Technologies: JWT authentication, bcrypt, Tailwind CSS, Ant Design, Leaflet.js, CartoDB Voyager, Recharts Analytics, Razorpay (integration in progress)</w:t>
      </w:r>
    </w:p>
    <w:p/>
    <w:p>
      <w:r>
        <w:rPr>
          <w:rFonts w:ascii="Arial" w:hAnsi="Arial"/>
          <w:b/>
          <w:sz w:val="22"/>
        </w:rPr>
        <w:t>4. Implementation Description</w:t>
      </w:r>
    </w:p>
    <w:p>
      <w:pPr>
        <w:pStyle w:val="ListBullet"/>
      </w:pPr>
      <w:r>
        <w:rPr>
          <w:sz w:val="19"/>
        </w:rPr>
        <w:t>Algorithm / Method followed: State machine pattern governing booking status transitions (Pending → Confirmed → Completed / Cancelled); Mongoose readyState connection checking to bypass 10s buffer timeouts for sub-60ms failovers; spatial coordinate offsetting for Leaflet map markers around Surat, Gujarat (21.1702, 72.8311).</w:t>
      </w:r>
    </w:p>
    <w:p>
      <w:pPr>
        <w:pStyle w:val="ListBullet"/>
      </w:pPr>
      <w:r>
        <w:rPr>
          <w:sz w:val="19"/>
        </w:rPr>
        <w:t>Coding / Development details: Express backend with Mongoose ORM; React frontend with React Router, Context API, Ant Design 5, Tailwind CSS; Booking CRUD, Reviews engine, OpenStreetMap Leaflet explorer, and My Bookings dashboard modules are complete and integrated.</w:t>
      </w:r>
    </w:p>
    <w:p>
      <w:pPr>
        <w:pStyle w:val="ListBullet"/>
      </w:pPr>
      <w:r>
        <w:rPr>
          <w:sz w:val="19"/>
        </w:rPr>
        <w:t>Database design: Normalised MongoDB document schema covering Users, Services, Categories, Cities, States, Bookings (userId, serviceId, date, timeSlot, status), and Reviews collections.</w:t>
      </w:r>
    </w:p>
    <w:p>
      <w:pPr>
        <w:pStyle w:val="ListBullet"/>
      </w:pPr>
      <w:r>
        <w:rPr>
          <w:sz w:val="19"/>
        </w:rPr>
        <w:t>API integration: Razorpay payment gateway integration is in progress; a few errors are occurring during the checkout/order-creation flow and are currently being debugged (reviewing API responses, order/payment signature verification, and webhook handling).</w:t>
      </w:r>
    </w:p>
    <w:p>
      <w:pPr>
        <w:pStyle w:val="ListBullet"/>
      </w:pPr>
      <w:r>
        <w:rPr>
          <w:sz w:val="19"/>
        </w:rPr>
        <w:t>Testing performed: Manual verification of authentication, Booking CRUD, readyState failovers, and Leaflet map rendering flows, including duplicate booking prevention checks to confirm no double-booking occurs; Payment module testing is in progress alongside the ongoing debugging.</w:t>
      </w:r>
    </w:p>
    <w:p/>
    <w:p>
      <w:r>
        <w:rPr>
          <w:rFonts w:ascii="Arial" w:hAnsi="Arial"/>
          <w:b/>
          <w:sz w:val="22"/>
        </w:rPr>
        <w:t>5. Results / Output Screenshots</w:t>
      </w:r>
    </w:p>
    <w:p>
      <w:r>
        <w:rPr>
          <w:b/>
        </w:rPr>
        <w:t>Attach Screenshot :</w:t>
        <w:br/>
      </w:r>
    </w:p>
    <w:p>
      <w:pPr>
        <w:jc w:val="center"/>
      </w:pPr>
      <w:r>
        <w:rPr>
          <w:rFonts w:ascii="Consolas" w:hAnsi="Consolas"/>
          <w:sz w:val="17"/>
        </w:rPr>
        <w:t>┌──────────────────────────────────────────────────────────────────────────┐</w:t>
        <w:br/>
        <w:t>│                      KHOJ — SERVICE BOOKING ENGINE                       │</w:t>
        <w:br/>
        <w:t>├──────────────────────────────────────────────────────────────────────────┤</w:t>
        <w:br/>
        <w:t>│ Service Provider: Superb Spark Electricians                              │</w:t>
        <w:br/>
        <w:t>│ Date &amp; Slot: Thu, 23 Jul 2026 | Morning (9 AM - 12 PM)                    │</w:t>
        <w:br/>
        <w:t>│ Visit Address: 12, Link Road, Surat, Gujarat                             │</w:t>
        <w:br/>
        <w:t>│ Rate: ₹499/hr                      Status: PENDING CONFIRMATION          │</w:t>
        <w:br/>
        <w:t>│ [ Edit Details ]                   [ Confirm Booking ]                   │</w:t>
        <w:br/>
        <w:t>└──────────────────────────────────────────────────────────────────────────┘</w:t>
      </w:r>
    </w:p>
    <w:p>
      <w:r>
        <w:rPr>
          <w:i/>
          <w:sz w:val="18"/>
        </w:rPr>
        <w:t>Description: Movie-Ticket style 3-step booking confirmation modal displaying summary ticket details, slot validation, and instant request transmission.</w:t>
      </w:r>
    </w:p>
    <w:p/>
    <w:p>
      <w:pPr>
        <w:jc w:val="center"/>
      </w:pPr>
      <w:r>
        <w:rPr>
          <w:rFonts w:ascii="Consolas" w:hAnsi="Consolas"/>
          <w:sz w:val="17"/>
        </w:rPr>
        <w:t>┌──────────────────────────────────────────────────────────────────────────┐</w:t>
        <w:br/>
        <w:t>│                      LEAFLET.JS OPENSTREETMAP EXPLORER                    │</w:t>
        <w:br/>
        <w:t>├──────────────────────────────────────────────────────────────────────────┤</w:t>
        <w:br/>
        <w:t>│ Map Location: Surat, Gujarat (21.1702 N, 72.8311 E)                      │</w:t>
        <w:br/>
        <w:t>│ Layer: CartoDB Voyager Custom Tiles                                      │</w:t>
        <w:br/>
        <w:t>│ Active Service Pins: 50+ Local Providers Plotted                          │</w:t>
        <w:br/>
        <w:t>│ [ Open Google Maps Routing Link ]                                        │</w:t>
        <w:br/>
        <w:t>└──────────────────────────────────────────────────────────────────────────┘</w:t>
      </w:r>
    </w:p>
    <w:p>
      <w:r>
        <w:rPr>
          <w:i/>
          <w:sz w:val="18"/>
        </w:rPr>
        <w:t>Description: OpenStreetMap split explorer rendering localized service provider markers with CartoDB Voyager tiles and Google Maps navigation routing.</w:t>
      </w:r>
    </w:p>
    <w:p/>
    <w:p>
      <w:r>
        <w:rPr>
          <w:rFonts w:ascii="Arial" w:hAnsi="Arial"/>
          <w:b/>
          <w:sz w:val="22"/>
        </w:rPr>
        <w:t>6. Challenges Faced and Solutions</w:t>
      </w:r>
    </w:p>
    <w:tbl>
      <w:tblPr>
        <w:tblW w:type="auto" w:w="0"/>
        <w:jc w:val="center"/>
        <w:tblLook w:firstColumn="1" w:firstRow="1" w:lastColumn="0" w:lastRow="0" w:noHBand="0" w:noVBand="1" w:val="04A0"/>
      </w:tblPr>
      <w:tblGrid>
        <w:gridCol w:w="4968"/>
        <w:gridCol w:w="4968"/>
      </w:tblGrid>
      <w:tr>
        <w:tc>
          <w:tcPr>
            <w:tcW w:type="dxa" w:w="4968"/>
            <w:shd w:val="clear" w:color="auto" w:fill="F4F1EA"/>
          </w:tcPr>
          <w:p>
            <w:r>
              <w:rPr>
                <w:b/>
                <w:sz w:val="18"/>
              </w:rPr>
              <w:t>Challenge Faced</w:t>
            </w:r>
          </w:p>
        </w:tc>
        <w:tc>
          <w:tcPr>
            <w:tcW w:type="dxa" w:w="4968"/>
            <w:shd w:val="clear" w:color="auto" w:fill="F4F1EA"/>
          </w:tcPr>
          <w:p>
            <w:r>
              <w:rPr>
                <w:b/>
                <w:sz w:val="18"/>
              </w:rPr>
              <w:t>Solution Applied</w:t>
            </w:r>
          </w:p>
        </w:tc>
      </w:tr>
      <w:tr>
        <w:tc>
          <w:tcPr>
            <w:tcW w:type="dxa" w:w="4968"/>
          </w:tcPr>
          <w:p>
            <w:r>
              <w:rPr>
                <w:sz w:val="17"/>
              </w:rPr>
              <w:t>Preventing double-booking under concurrent service requests</w:t>
            </w:r>
          </w:p>
        </w:tc>
        <w:tc>
          <w:tcPr>
            <w:tcW w:type="dxa" w:w="4968"/>
          </w:tcPr>
          <w:p>
            <w:r>
              <w:rPr>
                <w:sz w:val="17"/>
              </w:rPr>
              <w:t>Implemented backend duplicate query validation checking userId, serviceId, date, and slot returning HTTP 409 Conflict paired with 3-step date-picker wizard</w:t>
            </w:r>
          </w:p>
        </w:tc>
      </w:tr>
      <w:tr>
        <w:tc>
          <w:tcPr>
            <w:tcW w:type="dxa" w:w="4968"/>
          </w:tcPr>
          <w:p>
            <w:r>
              <w:rPr>
                <w:sz w:val="17"/>
              </w:rPr>
              <w:t>Mongoose 10-second buffer timeout during cloud database connection latency</w:t>
            </w:r>
          </w:p>
        </w:tc>
        <w:tc>
          <w:tcPr>
            <w:tcW w:type="dxa" w:w="4968"/>
          </w:tcPr>
          <w:p>
            <w:r>
              <w:rPr>
                <w:sz w:val="17"/>
              </w:rPr>
              <w:t>Implemented readyState connection checks (if readyState === 1) with instant RAM memory store fallbacks — verified serving requests in &lt;60ms</w:t>
            </w:r>
          </w:p>
        </w:tc>
      </w:tr>
      <w:tr>
        <w:tc>
          <w:tcPr>
            <w:tcW w:type="dxa" w:w="4968"/>
          </w:tcPr>
          <w:p>
            <w:r>
              <w:rPr>
                <w:sz w:val="17"/>
              </w:rPr>
              <w:t>Errors occurring during Razorpay checkout/order-creation while integrating payments</w:t>
            </w:r>
          </w:p>
        </w:tc>
        <w:tc>
          <w:tcPr>
            <w:tcW w:type="dxa" w:w="4968"/>
          </w:tcPr>
          <w:p>
            <w:r>
              <w:rPr>
                <w:sz w:val="17"/>
              </w:rPr>
              <w:t>Currently debugging by checking API request/response payloads, order and payment signature verification, and webhook handling — fix in progress, to be completed and reported next</w:t>
            </w:r>
          </w:p>
        </w:tc>
      </w:tr>
    </w:tbl>
    <w:p/>
    <w:p>
      <w:r>
        <w:rPr>
          <w:rFonts w:ascii="Arial" w:hAnsi="Arial"/>
          <w:b/>
          <w:sz w:val="22"/>
        </w:rPr>
        <w:t>7. Tasks in Progress / Next Month Plan</w:t>
      </w:r>
    </w:p>
    <w:p>
      <w:pPr>
        <w:pStyle w:val="ListBullet"/>
      </w:pPr>
      <w:r>
        <w:rPr>
          <w:sz w:val="19"/>
        </w:rPr>
        <w:t>Remaining modules: Resolve the current Razorpay integration errors and complete Payment deposit collection, then move on to Socket.io WebSockets real-time chat between customer and provider.</w:t>
      </w:r>
    </w:p>
    <w:p>
      <w:pPr>
        <w:pStyle w:val="ListBullet"/>
      </w:pPr>
      <w:r>
        <w:rPr>
          <w:sz w:val="19"/>
        </w:rPr>
        <w:t>Testing plan: Add integration test coverage for booking concurrency state transitions and, once fixed, for the payment flow end-to-end.</w:t>
      </w:r>
    </w:p>
    <w:p>
      <w:pPr>
        <w:pStyle w:val="ListBullet"/>
      </w:pPr>
      <w:r>
        <w:rPr>
          <w:sz w:val="19"/>
        </w:rPr>
        <w:t>Documentation work: Document the readyState failover mechanism, REST API endpoints, and payment flow once stabilised.</w:t>
      </w:r>
    </w:p>
    <w:p>
      <w:pPr>
        <w:pStyle w:val="ListBullet"/>
      </w:pPr>
      <w:r>
        <w:rPr>
          <w:sz w:val="19"/>
        </w:rPr>
        <w:t>Deployment plan: Admin Panel/Dashboard, AWS S3 storage, and cloud deployment on Vercel (frontend) and Render (backend) are scheduled for upcoming weeks per the project roadmap.</w:t>
      </w:r>
    </w:p>
    <w:p/>
    <w:p>
      <w:r>
        <w:rPr>
          <w:rFonts w:ascii="Arial" w:hAnsi="Arial"/>
          <w:b/>
          <w:sz w:val="22"/>
        </w:rPr>
        <w:t>8. Learning / Skills Acquired</w:t>
      </w:r>
    </w:p>
    <w:p>
      <w:pPr>
        <w:pStyle w:val="ListBullet"/>
      </w:pPr>
      <w:r>
        <w:rPr>
          <w:sz w:val="19"/>
        </w:rPr>
        <w:t>Technical Skills Learned: React state machine workflows, Leaflet.js OpenStreetMap integration, readyState connection failovers, RESTful API design, and Mongoose schema modeling.</w:t>
      </w:r>
    </w:p>
    <w:p>
      <w:pPr>
        <w:pStyle w:val="ListBullet"/>
      </w:pPr>
      <w:r>
        <w:rPr>
          <w:sz w:val="19"/>
        </w:rPr>
        <w:t>Professional Skills Learned: Debugging third-party payment gateway integrations methodically, following a phased project roadmap, and Git feature-branch workflow.</w:t>
      </w:r>
    </w:p>
    <w:p/>
    <w:p>
      <w:r>
        <w:rPr>
          <w:rFonts w:ascii="Arial" w:hAnsi="Arial"/>
          <w:b/>
          <w:sz w:val="22"/>
        </w:rPr>
        <w:t>9. References</w:t>
      </w:r>
    </w:p>
    <w:p>
      <w:r>
        <w:rPr>
          <w:b/>
        </w:rPr>
        <w:t>References / Resources Used:</w:t>
        <w:br/>
      </w:r>
    </w:p>
    <w:p>
      <w:r>
        <w:rPr>
          <w:sz w:val="18"/>
        </w:rPr>
        <w:t>[1] Express Documentation, https://expressjs.com, Accessed July 2026.</w:t>
      </w:r>
    </w:p>
    <w:p>
      <w:r>
        <w:rPr>
          <w:sz w:val="18"/>
        </w:rPr>
        <w:t>[2] MongoDB &amp; Mongoose Documentation — Connection readyState, https://mongoosejs.com/docs/, Accessed July 2026.</w:t>
      </w:r>
    </w:p>
    <w:p>
      <w:r>
        <w:rPr>
          <w:sz w:val="18"/>
        </w:rPr>
        <w:t>[3] React Documentation, https://react.dev, Accessed July 2026.</w:t>
      </w:r>
    </w:p>
    <w:p>
      <w:r>
        <w:rPr>
          <w:sz w:val="18"/>
        </w:rPr>
        <w:t>[4] Leaflet.js Documentation — OpenStreetMap Tile Layers, https://leafletjs.com, Accessed July 2026.</w:t>
      </w:r>
    </w:p>
    <w:p>
      <w:r>
        <w:rPr>
          <w:sz w:val="18"/>
        </w:rPr>
        <w:t>[5] Ant Design Documentation, https://ant.design, Accessed July 2026.</w:t>
      </w:r>
    </w:p>
    <w:p>
      <w:r>
        <w:rPr>
          <w:sz w:val="18"/>
        </w:rPr>
        <w:t>[6] Razorpay Developer Documentation, https://razorpay.com/docs/, Accessed July 2026.</w:t>
      </w:r>
    </w:p>
    <w:p/>
    <w:p>
      <w:r>
        <w:rPr>
          <w:b/>
          <w:sz w:val="22"/>
        </w:rPr>
        <w:t>Evaluation (To be filled by Mentor (Institute))</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tcPr>
          <w:p/>
        </w:tc>
        <w:tc>
          <w:tcPr>
            <w:tcW w:type="dxa" w:w="1656"/>
          </w:tcPr>
          <w:p/>
        </w:tc>
        <w:tc>
          <w:tcPr>
            <w:tcW w:type="dxa" w:w="1656"/>
          </w:tcPr>
          <w:p/>
        </w:tc>
        <w:tc>
          <w:tcPr>
            <w:tcW w:type="dxa" w:w="1656"/>
          </w:tcPr>
          <w:p/>
        </w:tc>
        <w:tc>
          <w:tcPr>
            <w:tcW w:type="dxa" w:w="1656"/>
          </w:tcPr>
          <w:p/>
        </w:tc>
        <w:tc>
          <w:tcPr>
            <w:tcW w:type="dxa" w:w="1656"/>
          </w:tcPr>
          <w:p/>
        </w:tc>
      </w:tr>
      <w:tr>
        <w:tc>
          <w:tcPr>
            <w:tcW w:type="dxa" w:w="1656"/>
          </w:tcPr>
          <w:p/>
        </w:tc>
        <w:tc>
          <w:tcPr>
            <w:tcW w:type="dxa" w:w="1656"/>
          </w:tcPr>
          <w:p/>
        </w:tc>
        <w:tc>
          <w:tcPr>
            <w:tcW w:type="dxa" w:w="1656"/>
          </w:tcPr>
          <w:p/>
        </w:tc>
        <w:tc>
          <w:tcPr>
            <w:tcW w:type="dxa" w:w="1656"/>
          </w:tcPr>
          <w:p/>
        </w:tc>
        <w:tc>
          <w:tcPr>
            <w:tcW w:type="dxa" w:w="1656"/>
          </w:tcPr>
          <w:p/>
        </w:tc>
        <w:tc>
          <w:tcPr>
            <w:tcW w:type="dxa" w:w="1656"/>
          </w:tcPr>
          <w:p/>
        </w:tc>
      </w:tr>
      <w:tr>
        <w:tc>
          <w:tcPr>
            <w:tcW w:type="dxa" w:w="1656"/>
          </w:tcPr>
          <w:p/>
        </w:tc>
        <w:tc>
          <w:tcPr>
            <w:tcW w:type="dxa" w:w="1656"/>
          </w:tcPr>
          <w:p/>
        </w:tc>
        <w:tc>
          <w:tcPr>
            <w:tcW w:type="dxa" w:w="1656"/>
          </w:tcPr>
          <w:p/>
        </w:tc>
        <w:tc>
          <w:tcPr>
            <w:tcW w:type="dxa" w:w="1656"/>
          </w:tcPr>
          <w:p/>
        </w:tc>
        <w:tc>
          <w:tcPr>
            <w:tcW w:type="dxa" w:w="1656"/>
          </w:tcPr>
          <w:p/>
        </w:tc>
        <w:tc>
          <w:tcPr>
            <w:tcW w:type="dxa" w:w="1656"/>
          </w:tcPr>
          <w:p/>
        </w:tc>
      </w:tr>
      <w:tr>
        <w:tc>
          <w:tcPr>
            <w:tcW w:type="dxa" w:w="1656"/>
          </w:tcPr>
          <w:p/>
        </w:tc>
        <w:tc>
          <w:tcPr>
            <w:tcW w:type="dxa" w:w="1656"/>
          </w:tcPr>
          <w:p/>
        </w:tc>
        <w:tc>
          <w:tcPr>
            <w:tcW w:type="dxa" w:w="1656"/>
          </w:tcPr>
          <w:p/>
        </w:tc>
        <w:tc>
          <w:tcPr>
            <w:tcW w:type="dxa" w:w="1656"/>
          </w:tcPr>
          <w:p/>
        </w:tc>
        <w:tc>
          <w:tcPr>
            <w:tcW w:type="dxa" w:w="1656"/>
          </w:tcPr>
          <w:p/>
        </w:tc>
        <w:tc>
          <w:tcPr>
            <w:tcW w:type="dxa" w:w="1656"/>
          </w:tcPr>
          <w:p/>
        </w:tc>
      </w:tr>
      <w:tr>
        <w:tc>
          <w:tcPr>
            <w:tcW w:type="dxa" w:w="1656"/>
          </w:tcPr>
          <w:p/>
        </w:tc>
        <w:tc>
          <w:tcPr>
            <w:tcW w:type="dxa" w:w="1656"/>
          </w:tcPr>
          <w:p/>
        </w:tc>
        <w:tc>
          <w:tcPr>
            <w:tcW w:type="dxa" w:w="1656"/>
          </w:tcPr>
          <w:p/>
        </w:tc>
        <w:tc>
          <w:tcPr>
            <w:tcW w:type="dxa" w:w="1656"/>
          </w:tcPr>
          <w:p/>
        </w:tc>
        <w:tc>
          <w:tcPr>
            <w:tcW w:type="dxa" w:w="1656"/>
          </w:tcPr>
          <w:p/>
        </w:tc>
        <w:tc>
          <w:tcPr>
            <w:tcW w:type="dxa" w:w="1656"/>
          </w:tcPr>
          <w:p/>
        </w:tc>
      </w:tr>
      <w:tr>
        <w:tc>
          <w:tcPr>
            <w:tcW w:type="dxa" w:w="1656"/>
          </w:tcPr>
          <w:p/>
        </w:tc>
        <w:tc>
          <w:tcPr>
            <w:tcW w:type="dxa" w:w="1656"/>
          </w:tcPr>
          <w:p/>
        </w:tc>
        <w:tc>
          <w:tcPr>
            <w:tcW w:type="dxa" w:w="1656"/>
          </w:tcPr>
          <w:p/>
        </w:tc>
        <w:tc>
          <w:tcPr>
            <w:tcW w:type="dxa" w:w="1656"/>
          </w:tcPr>
          <w:p/>
        </w:tc>
        <w:tc>
          <w:tcPr>
            <w:tcW w:type="dxa" w:w="1656"/>
          </w:tcPr>
          <w:p/>
        </w:tc>
        <w:tc>
          <w:tcPr>
            <w:tcW w:type="dxa" w:w="1656"/>
          </w:tcPr>
          <w:p/>
        </w:tc>
      </w:tr>
    </w:tbl>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val="clear" w:color="auto" w:fill="F4F1EA"/>
          </w:tcPr>
          <w:p>
            <w:r>
              <w:rPr>
                <w:b/>
                <w:sz w:val="17"/>
              </w:rPr>
              <w:t>Criteria</w:t>
            </w:r>
          </w:p>
        </w:tc>
        <w:tc>
          <w:tcPr>
            <w:tcW w:type="dxa" w:w="1419"/>
            <w:shd w:val="clear" w:color="auto" w:fill="F4F1EA"/>
          </w:tcPr>
          <w:p>
            <w:r>
              <w:rPr>
                <w:b/>
                <w:sz w:val="17"/>
              </w:rPr>
              <w:t>Bloom’s Level</w:t>
            </w:r>
          </w:p>
        </w:tc>
        <w:tc>
          <w:tcPr>
            <w:tcW w:type="dxa" w:w="1419"/>
            <w:shd w:val="clear" w:color="auto" w:fill="F4F1EA"/>
          </w:tcPr>
          <w:p>
            <w:r>
              <w:rPr>
                <w:b/>
                <w:sz w:val="17"/>
              </w:rPr>
              <w:t>Excellent (20)</w:t>
            </w:r>
          </w:p>
        </w:tc>
        <w:tc>
          <w:tcPr>
            <w:tcW w:type="dxa" w:w="1419"/>
            <w:shd w:val="clear" w:color="auto" w:fill="F4F1EA"/>
          </w:tcPr>
          <w:p>
            <w:r>
              <w:rPr>
                <w:b/>
                <w:sz w:val="17"/>
              </w:rPr>
              <w:t>Good (15)</w:t>
            </w:r>
          </w:p>
        </w:tc>
        <w:tc>
          <w:tcPr>
            <w:tcW w:type="dxa" w:w="1419"/>
            <w:shd w:val="clear" w:color="auto" w:fill="F4F1EA"/>
          </w:tcPr>
          <w:p>
            <w:r>
              <w:rPr>
                <w:b/>
                <w:sz w:val="17"/>
              </w:rPr>
              <w:t>Average (10)</w:t>
            </w:r>
          </w:p>
        </w:tc>
        <w:tc>
          <w:tcPr>
            <w:tcW w:type="dxa" w:w="1419"/>
            <w:shd w:val="clear" w:color="auto" w:fill="F4F1EA"/>
          </w:tcPr>
          <w:p>
            <w:r>
              <w:rPr>
                <w:b/>
                <w:sz w:val="17"/>
              </w:rPr>
              <w:t>Poor (5)</w:t>
            </w:r>
          </w:p>
        </w:tc>
        <w:tc>
          <w:tcPr>
            <w:tcW w:type="dxa" w:w="1419"/>
            <w:shd w:val="clear" w:color="auto" w:fill="F4F1EA"/>
          </w:tcPr>
          <w:p>
            <w:r>
              <w:rPr>
                <w:b/>
                <w:sz w:val="17"/>
              </w:rPr>
              <w:t>Marks Obtained</w:t>
            </w:r>
          </w:p>
        </w:tc>
      </w:tr>
      <w:tr>
        <w:tc>
          <w:tcPr>
            <w:tcW w:type="dxa" w:w="1419"/>
          </w:tcPr>
          <w:p>
            <w:r>
              <w:rPr>
                <w:sz w:val="16"/>
              </w:rPr>
              <w:t>Work Completion</w:t>
            </w:r>
          </w:p>
        </w:tc>
        <w:tc>
          <w:tcPr>
            <w:tcW w:type="dxa" w:w="1419"/>
          </w:tcPr>
          <w:p>
            <w:r>
              <w:rPr>
                <w:sz w:val="16"/>
              </w:rPr>
              <w:t>L3–Apply</w:t>
            </w:r>
          </w:p>
        </w:tc>
        <w:tc>
          <w:tcPr>
            <w:tcW w:type="dxa" w:w="1419"/>
          </w:tcPr>
          <w:p>
            <w:r>
              <w:rPr>
                <w:sz w:val="16"/>
              </w:rPr>
              <w:t>≥50% work completed with proof</w:t>
            </w:r>
          </w:p>
        </w:tc>
        <w:tc>
          <w:tcPr>
            <w:tcW w:type="dxa" w:w="1419"/>
          </w:tcPr>
          <w:p>
            <w:r>
              <w:rPr>
                <w:sz w:val="16"/>
              </w:rPr>
              <w:t>30–50%</w:t>
            </w:r>
          </w:p>
        </w:tc>
        <w:tc>
          <w:tcPr>
            <w:tcW w:type="dxa" w:w="1419"/>
          </w:tcPr>
          <w:p>
            <w:r>
              <w:rPr>
                <w:sz w:val="16"/>
              </w:rPr>
              <w:t>&lt;30%</w:t>
            </w:r>
          </w:p>
        </w:tc>
        <w:tc>
          <w:tcPr>
            <w:tcW w:type="dxa" w:w="1419"/>
          </w:tcPr>
          <w:p>
            <w:r>
              <w:rPr>
                <w:sz w:val="16"/>
              </w:rPr>
              <w:t>No progress</w:t>
            </w:r>
          </w:p>
        </w:tc>
        <w:tc>
          <w:tcPr>
            <w:tcW w:type="dxa" w:w="1419"/>
          </w:tcPr>
          <w:p>
            <w:r>
              <w:rPr>
                <w:sz w:val="16"/>
              </w:rPr>
            </w:r>
          </w:p>
        </w:tc>
      </w:tr>
      <w:tr>
        <w:tc>
          <w:tcPr>
            <w:tcW w:type="dxa" w:w="1419"/>
          </w:tcPr>
          <w:p>
            <w:r>
              <w:rPr>
                <w:sz w:val="16"/>
              </w:rPr>
              <w:t>Methodology Implementation</w:t>
            </w:r>
          </w:p>
        </w:tc>
        <w:tc>
          <w:tcPr>
            <w:tcW w:type="dxa" w:w="1419"/>
          </w:tcPr>
          <w:p>
            <w:r>
              <w:rPr>
                <w:sz w:val="16"/>
              </w:rPr>
              <w:t>L3–Apply / L4–Analyze</w:t>
            </w:r>
          </w:p>
        </w:tc>
        <w:tc>
          <w:tcPr>
            <w:tcW w:type="dxa" w:w="1419"/>
          </w:tcPr>
          <w:p>
            <w:r>
              <w:rPr>
                <w:sz w:val="16"/>
              </w:rPr>
              <w:t>Method clearly applied and justified</w:t>
            </w:r>
          </w:p>
        </w:tc>
        <w:tc>
          <w:tcPr>
            <w:tcW w:type="dxa" w:w="1419"/>
          </w:tcPr>
          <w:p>
            <w:r>
              <w:rPr>
                <w:sz w:val="16"/>
              </w:rPr>
              <w:t>Partial implementation</w:t>
            </w:r>
          </w:p>
        </w:tc>
        <w:tc>
          <w:tcPr>
            <w:tcW w:type="dxa" w:w="1419"/>
          </w:tcPr>
          <w:p>
            <w:r>
              <w:rPr>
                <w:sz w:val="16"/>
              </w:rPr>
              <w:t>Unclear</w:t>
            </w:r>
          </w:p>
        </w:tc>
        <w:tc>
          <w:tcPr>
            <w:tcW w:type="dxa" w:w="1419"/>
          </w:tcPr>
          <w:p>
            <w:r>
              <w:rPr>
                <w:sz w:val="16"/>
              </w:rPr>
              <w:t>None</w:t>
            </w:r>
          </w:p>
        </w:tc>
        <w:tc>
          <w:tcPr>
            <w:tcW w:type="dxa" w:w="1419"/>
          </w:tcPr>
          <w:p>
            <w:r>
              <w:rPr>
                <w:sz w:val="16"/>
              </w:rPr>
            </w:r>
          </w:p>
        </w:tc>
      </w:tr>
      <w:tr>
        <w:tc>
          <w:tcPr>
            <w:tcW w:type="dxa" w:w="1419"/>
          </w:tcPr>
          <w:p>
            <w:r>
              <w:rPr>
                <w:sz w:val="16"/>
              </w:rPr>
              <w:t>Tools &amp; Technologies</w:t>
            </w:r>
          </w:p>
        </w:tc>
        <w:tc>
          <w:tcPr>
            <w:tcW w:type="dxa" w:w="1419"/>
          </w:tcPr>
          <w:p>
            <w:r>
              <w:rPr>
                <w:sz w:val="16"/>
              </w:rPr>
              <w:t>L3–Apply</w:t>
            </w:r>
          </w:p>
        </w:tc>
        <w:tc>
          <w:tcPr>
            <w:tcW w:type="dxa" w:w="1419"/>
          </w:tcPr>
          <w:p>
            <w:r>
              <w:rPr>
                <w:sz w:val="16"/>
              </w:rPr>
              <w:t>Tools used effectively with justification</w:t>
            </w:r>
          </w:p>
        </w:tc>
        <w:tc>
          <w:tcPr>
            <w:tcW w:type="dxa" w:w="1419"/>
          </w:tcPr>
          <w:p>
            <w:r>
              <w:rPr>
                <w:sz w:val="16"/>
              </w:rPr>
              <w:t>Tools used</w:t>
            </w:r>
          </w:p>
        </w:tc>
        <w:tc>
          <w:tcPr>
            <w:tcW w:type="dxa" w:w="1419"/>
          </w:tcPr>
          <w:p>
            <w:r>
              <w:rPr>
                <w:sz w:val="16"/>
              </w:rPr>
              <w:t>Limited use</w:t>
            </w:r>
          </w:p>
        </w:tc>
        <w:tc>
          <w:tcPr>
            <w:tcW w:type="dxa" w:w="1419"/>
          </w:tcPr>
          <w:p>
            <w:r>
              <w:rPr>
                <w:sz w:val="16"/>
              </w:rPr>
              <w:t>No tools</w:t>
            </w:r>
          </w:p>
        </w:tc>
        <w:tc>
          <w:tcPr>
            <w:tcW w:type="dxa" w:w="1419"/>
          </w:tcPr>
          <w:p>
            <w:r>
              <w:rPr>
                <w:sz w:val="16"/>
              </w:rPr>
            </w:r>
          </w:p>
        </w:tc>
      </w:tr>
      <w:tr>
        <w:tc>
          <w:tcPr>
            <w:tcW w:type="dxa" w:w="1419"/>
          </w:tcPr>
          <w:p>
            <w:r>
              <w:rPr>
                <w:sz w:val="16"/>
              </w:rPr>
              <w:t>Documentation</w:t>
            </w:r>
          </w:p>
        </w:tc>
        <w:tc>
          <w:tcPr>
            <w:tcW w:type="dxa" w:w="1419"/>
          </w:tcPr>
          <w:p>
            <w:r>
              <w:rPr>
                <w:sz w:val="16"/>
              </w:rPr>
              <w:t>L2–Understand / L3–Apply</w:t>
            </w:r>
          </w:p>
        </w:tc>
        <w:tc>
          <w:tcPr>
            <w:tcW w:type="dxa" w:w="1419"/>
          </w:tcPr>
          <w:p>
            <w:r>
              <w:rPr>
                <w:sz w:val="16"/>
              </w:rPr>
              <w:t>Proper logs, evidence</w:t>
            </w:r>
          </w:p>
        </w:tc>
        <w:tc>
          <w:tcPr>
            <w:tcW w:type="dxa" w:w="1419"/>
          </w:tcPr>
          <w:p>
            <w:r>
              <w:rPr>
                <w:sz w:val="16"/>
              </w:rPr>
              <w:t>Partial proof</w:t>
            </w:r>
          </w:p>
        </w:tc>
        <w:tc>
          <w:tcPr>
            <w:tcW w:type="dxa" w:w="1419"/>
          </w:tcPr>
          <w:p>
            <w:r>
              <w:rPr>
                <w:sz w:val="16"/>
              </w:rPr>
              <w:t>Minimal</w:t>
            </w:r>
          </w:p>
        </w:tc>
        <w:tc>
          <w:tcPr>
            <w:tcW w:type="dxa" w:w="1419"/>
          </w:tcPr>
          <w:p>
            <w:r>
              <w:rPr>
                <w:sz w:val="16"/>
              </w:rPr>
              <w:t>None</w:t>
            </w:r>
          </w:p>
        </w:tc>
        <w:tc>
          <w:tcPr>
            <w:tcW w:type="dxa" w:w="1419"/>
          </w:tcPr>
          <w:p>
            <w:r>
              <w:rPr>
                <w:sz w:val="16"/>
              </w:rPr>
            </w:r>
          </w:p>
        </w:tc>
      </w:tr>
      <w:tr>
        <w:tc>
          <w:tcPr>
            <w:tcW w:type="dxa" w:w="1419"/>
          </w:tcPr>
          <w:p>
            <w:r>
              <w:rPr>
                <w:sz w:val="16"/>
              </w:rPr>
              <w:t>Understanding of Work</w:t>
            </w:r>
          </w:p>
        </w:tc>
        <w:tc>
          <w:tcPr>
            <w:tcW w:type="dxa" w:w="1419"/>
          </w:tcPr>
          <w:p>
            <w:r>
              <w:rPr>
                <w:sz w:val="16"/>
              </w:rPr>
              <w:t>L2–Understand / L4–Analyze</w:t>
            </w:r>
          </w:p>
        </w:tc>
        <w:tc>
          <w:tcPr>
            <w:tcW w:type="dxa" w:w="1419"/>
          </w:tcPr>
          <w:p>
            <w:r>
              <w:rPr>
                <w:sz w:val="16"/>
              </w:rPr>
              <w:t>Strong conceptual clarity</w:t>
            </w:r>
          </w:p>
        </w:tc>
        <w:tc>
          <w:tcPr>
            <w:tcW w:type="dxa" w:w="1419"/>
          </w:tcPr>
          <w:p>
            <w:r>
              <w:rPr>
                <w:sz w:val="16"/>
              </w:rPr>
              <w:t>Moderate</w:t>
            </w:r>
          </w:p>
        </w:tc>
        <w:tc>
          <w:tcPr>
            <w:tcW w:type="dxa" w:w="1419"/>
          </w:tcPr>
          <w:p>
            <w:r>
              <w:rPr>
                <w:sz w:val="16"/>
              </w:rPr>
              <w:t>Basic</w:t>
            </w:r>
          </w:p>
        </w:tc>
        <w:tc>
          <w:tcPr>
            <w:tcW w:type="dxa" w:w="1419"/>
          </w:tcPr>
          <w:p>
            <w:r>
              <w:rPr>
                <w:sz w:val="16"/>
              </w:rPr>
              <w:t>No understanding</w:t>
            </w:r>
          </w:p>
        </w:tc>
        <w:tc>
          <w:tcPr>
            <w:tcW w:type="dxa" w:w="1419"/>
          </w:tcPr>
          <w:p>
            <w:r>
              <w:rPr>
                <w:sz w:val="16"/>
              </w:rPr>
            </w:r>
          </w:p>
        </w:tc>
      </w:tr>
      <w:tr>
        <w:tc>
          <w:tcPr>
            <w:tcW w:type="dxa" w:w="1419"/>
          </w:tcPr>
          <w:p>
            <w:r>
              <w:rPr>
                <w:b/>
              </w:rPr>
              <w:t>Total Marks</w:t>
            </w:r>
          </w:p>
        </w:tc>
        <w:tc>
          <w:tcPr>
            <w:tcW w:type="dxa" w:w="1419"/>
          </w:tcPr>
          <w:p/>
        </w:tc>
        <w:tc>
          <w:tcPr>
            <w:tcW w:type="dxa" w:w="1419"/>
          </w:tcPr>
          <w:p/>
        </w:tc>
        <w:tc>
          <w:tcPr>
            <w:tcW w:type="dxa" w:w="1419"/>
          </w:tcPr>
          <w:p/>
        </w:tc>
        <w:tc>
          <w:tcPr>
            <w:tcW w:type="dxa" w:w="1419"/>
          </w:tcPr>
          <w:p/>
        </w:tc>
        <w:tc>
          <w:tcPr>
            <w:tcW w:type="dxa" w:w="1419"/>
          </w:tcPr>
          <w:p/>
        </w:tc>
        <w:tc>
          <w:tcPr>
            <w:tcW w:type="dxa" w:w="1419"/>
          </w:tcPr>
          <w:p/>
        </w:tc>
      </w:tr>
    </w:tbl>
    <w:p/>
    <w:p>
      <w:r>
        <w:rPr>
          <w:b/>
        </w:rPr>
        <w:t>Evaluation</w:t>
        <w:br/>
      </w:r>
    </w:p>
    <w:tbl>
      <w:tblPr>
        <w:tblW w:type="auto" w:w="0"/>
        <w:jc w:val="center"/>
        <w:tblLook w:firstColumn="1" w:firstRow="1" w:lastColumn="0" w:lastRow="0" w:noHBand="0" w:noVBand="1" w:val="04A0"/>
      </w:tblPr>
      <w:tblGrid>
        <w:gridCol w:w="3312"/>
        <w:gridCol w:w="3312"/>
        <w:gridCol w:w="3312"/>
      </w:tblGrid>
      <w:tr>
        <w:tc>
          <w:tcPr>
            <w:tcW w:type="dxa" w:w="3312"/>
            <w:shd w:val="clear" w:color="auto" w:fill="F4F1EA"/>
          </w:tcPr>
          <w:p>
            <w:r>
              <w:rPr>
                <w:b/>
                <w:sz w:val="19"/>
              </w:rPr>
              <w:t>Student Signature</w:t>
            </w:r>
          </w:p>
        </w:tc>
        <w:tc>
          <w:tcPr>
            <w:tcW w:type="dxa" w:w="3312"/>
            <w:shd w:val="clear" w:color="auto" w:fill="F4F1EA"/>
          </w:tcPr>
          <w:p>
            <w:r>
              <w:rPr>
                <w:b/>
                <w:sz w:val="19"/>
              </w:rPr>
              <w:t>Mentor (Company) Signature</w:t>
            </w:r>
          </w:p>
        </w:tc>
        <w:tc>
          <w:tcPr>
            <w:tcW w:type="dxa" w:w="3312"/>
            <w:shd w:val="clear" w:color="auto" w:fill="F4F1EA"/>
          </w:tcPr>
          <w:p>
            <w:r>
              <w:rPr>
                <w:b/>
                <w:sz w:val="19"/>
              </w:rPr>
              <w:t>Mentor (Institute) Signature</w:t>
            </w:r>
          </w:p>
        </w:tc>
      </w:tr>
      <w:tr>
        <w:tc>
          <w:tcPr>
            <w:tcW w:type="dxa" w:w="3312"/>
          </w:tcPr>
          <w:p>
            <w:r>
              <w:rPr>
                <w:sz w:val="17"/>
              </w:rPr>
              <w:br/>
              <w:br/>
              <w:t>________________________</w:t>
              <w:br/>
              <w:t>Mitul Vaniya</w:t>
            </w:r>
          </w:p>
        </w:tc>
        <w:tc>
          <w:tcPr>
            <w:tcW w:type="dxa" w:w="3312"/>
          </w:tcPr>
          <w:p>
            <w:r>
              <w:rPr>
                <w:sz w:val="17"/>
              </w:rPr>
              <w:br/>
              <w:br/>
              <w:t>________________________</w:t>
              <w:br/>
              <w:t>Mr. Ravirajsingh Chauhan</w:t>
            </w:r>
          </w:p>
        </w:tc>
        <w:tc>
          <w:tcPr>
            <w:tcW w:type="dxa" w:w="3312"/>
          </w:tcPr>
          <w:p>
            <w:r>
              <w:rPr>
                <w:sz w:val="17"/>
              </w:rPr>
              <w:br/>
              <w:br/>
              <w:t>________________________</w:t>
              <w:br/>
              <w:t>Mr. Ravirajsingh Chauhan</w:t>
            </w:r>
          </w:p>
        </w:tc>
      </w:tr>
    </w:tbl>
    <w:p/>
    <w:p>
      <w:r>
        <w:rPr>
          <w:sz w:val="18"/>
        </w:rPr>
        <w:t>Mentor (Institute) Remarks</w:t>
        <w:br/>
        <w:t>____________________________________________________________________________________________________________________________________</w:t>
        <w:br/>
        <w:t>____________________________________________________________________________________________________________________________________</w:t>
        <w:br/>
        <w:t>____________________________________________________________________________________________________________________________________</w:t>
        <w:br/>
        <w:t>____________________________________________________________________________________________________________________________________</w:t>
        <w:br/>
        <w:t>____________________________________________________________________________________________________________________________________</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