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accounting (Questions bank)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questions on financial statements: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are the three primary financial statements?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Statement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Sheet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Flow Statement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Which financial statement shows a company's financial position at a specific point in time?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Balance Sheet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What is the formula for calculating net income?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Net Income = Revenue - Expenses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How is depreciation calculated?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Depreciation = (Cost - Salvage Value) / Useful Life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What does the current ratio measure?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Current Ratio = Current Assets / Current Liabilities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Subjective Questions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1.Discuss the importance of financial statements &amp; steps involved while preparing financial statements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How can financial statements be used to identify potential fraud or misstatements?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Evaluate the impact of different accounting standards on financial reporting.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Analyze the role of financial statements in decision-making for investors, creditors, and management.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Choice Questions (sole proprietorship)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1.What is the primary characteristic of a sole proprietorship?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Owned by a group of individuals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B. Separate legal entity from its owner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C. Owned by a single person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D. Managed by a board of directors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Which of the following is a major disadvantage of a sole proprietorship?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Unlimited liability of the owner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 Ease of formation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Flexibility in decision-making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D. Tax advantages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Who bears the entire risk and enjoys all the profits in a sole proprietorship?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The government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B. The owner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The employees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D. The creditors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What is the lifespan of a sole proprietorship generally tied to?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The owner's life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The business's profitability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The industry's trends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 Government regulations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Which of the following is a major advantage of a sole proprietorship?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 Limited liability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 Complex legal procedures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Bureaucratic red tape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Quick decision-making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Subjective Questions on Sole Proprietorship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1.Discuss the advantages and disadvantages of a sole proprietorship compared to other business structures.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2.What are the factors that should be considered when deciding whether to start a sole proprietorship?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/>
      </w:pPr>
      <w:bookmarkStart w:colFirst="0" w:colLast="0" w:name="_49pr8hpse0c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 on Balance 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1.Which of the following is not a component of the accounting equation?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Liabilities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Equity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basic formula for the balance sheet?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jaodkg12s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 in the Blanks: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balance sheet follows the fundamental accounting equation: ________ = ________ + ________.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 assets are expected to be converted into cash within a year.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 liabilities are due within a year.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 equity represents the ownership interest in a company.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br8baa7f708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Subjective Questions on Balance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current assets and non-current assets. Provide examples of each.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the importance of the balance sheet in financial analysis.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the potential risks and benefits of using accrual accounting for inventory 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