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fyc2lariq3t" w:id="0"/>
      <w:bookmarkEnd w:id="0"/>
      <w:r w:rsidDel="00000000" w:rsidR="00000000" w:rsidRPr="00000000">
        <w:rPr>
          <w:b w:val="1"/>
          <w:sz w:val="34"/>
          <w:szCs w:val="34"/>
          <w:rtl w:val="0"/>
        </w:rPr>
        <w:t xml:space="preserve">Cost Accounting: Meaning and Significance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45i1htygubj" w:id="1"/>
      <w:bookmarkEnd w:id="1"/>
      <w:r w:rsidDel="00000000" w:rsidR="00000000" w:rsidRPr="00000000">
        <w:rPr>
          <w:b w:val="1"/>
          <w:color w:val="000000"/>
          <w:sz w:val="26"/>
          <w:szCs w:val="26"/>
          <w:rtl w:val="0"/>
        </w:rPr>
        <w:t xml:space="preserve">What is Cost Accounting?</w:t>
      </w:r>
    </w:p>
    <w:p w:rsidR="00000000" w:rsidDel="00000000" w:rsidP="00000000" w:rsidRDefault="00000000" w:rsidRPr="00000000" w14:paraId="00000003">
      <w:pPr>
        <w:spacing w:after="240" w:before="240" w:lineRule="auto"/>
        <w:rPr/>
      </w:pPr>
      <w:r w:rsidDel="00000000" w:rsidR="00000000" w:rsidRPr="00000000">
        <w:rPr>
          <w:b w:val="1"/>
          <w:rtl w:val="0"/>
        </w:rPr>
        <w:t xml:space="preserve">Cost accounting</w:t>
      </w:r>
      <w:r w:rsidDel="00000000" w:rsidR="00000000" w:rsidRPr="00000000">
        <w:rPr>
          <w:rtl w:val="0"/>
        </w:rPr>
        <w:t xml:space="preserve"> is a managerial accounting process that involves recording, analyzing, and reporting a company's costs. Unlike financial accounting, which focuses on external stakeholders, cost accounting provides information for internal management to make informed decisions.</w:t>
      </w:r>
    </w:p>
    <w:p w:rsidR="00000000" w:rsidDel="00000000" w:rsidP="00000000" w:rsidRDefault="00000000" w:rsidRPr="00000000" w14:paraId="00000004">
      <w:pPr>
        <w:spacing w:after="240" w:before="240" w:lineRule="auto"/>
        <w:rPr/>
      </w:pPr>
      <w:r w:rsidDel="00000000" w:rsidR="00000000" w:rsidRPr="00000000">
        <w:rPr>
          <w:rtl w:val="0"/>
        </w:rPr>
        <w:t xml:space="preserve">It involves: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Identifying</w:t>
      </w:r>
      <w:r w:rsidDel="00000000" w:rsidR="00000000" w:rsidRPr="00000000">
        <w:rPr>
          <w:rtl w:val="0"/>
        </w:rPr>
        <w:t xml:space="preserve"> all costs associated with production or service delivery.</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Measuring</w:t>
      </w:r>
      <w:r w:rsidDel="00000000" w:rsidR="00000000" w:rsidRPr="00000000">
        <w:rPr>
          <w:rtl w:val="0"/>
        </w:rPr>
        <w:t xml:space="preserve"> and </w:t>
      </w:r>
      <w:r w:rsidDel="00000000" w:rsidR="00000000" w:rsidRPr="00000000">
        <w:rPr>
          <w:b w:val="1"/>
          <w:rtl w:val="0"/>
        </w:rPr>
        <w:t xml:space="preserve">recording</w:t>
      </w:r>
      <w:r w:rsidDel="00000000" w:rsidR="00000000" w:rsidRPr="00000000">
        <w:rPr>
          <w:rtl w:val="0"/>
        </w:rPr>
        <w:t xml:space="preserve"> these costs accurately.</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Classifying</w:t>
      </w:r>
      <w:r w:rsidDel="00000000" w:rsidR="00000000" w:rsidRPr="00000000">
        <w:rPr>
          <w:rtl w:val="0"/>
        </w:rPr>
        <w:t xml:space="preserve"> and </w:t>
      </w:r>
      <w:r w:rsidDel="00000000" w:rsidR="00000000" w:rsidRPr="00000000">
        <w:rPr>
          <w:b w:val="1"/>
          <w:rtl w:val="0"/>
        </w:rPr>
        <w:t xml:space="preserve">allocating</w:t>
      </w:r>
      <w:r w:rsidDel="00000000" w:rsidR="00000000" w:rsidRPr="00000000">
        <w:rPr>
          <w:rtl w:val="0"/>
        </w:rPr>
        <w:t xml:space="preserve"> costs to different cost objects (products, services, departments).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Analyzing</w:t>
      </w:r>
      <w:r w:rsidDel="00000000" w:rsidR="00000000" w:rsidRPr="00000000">
        <w:rPr>
          <w:rtl w:val="0"/>
        </w:rPr>
        <w:t xml:space="preserve"> cost data to identify cost drivers and areas for improvement.</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Providing</w:t>
      </w:r>
      <w:r w:rsidDel="00000000" w:rsidR="00000000" w:rsidRPr="00000000">
        <w:rPr>
          <w:rtl w:val="0"/>
        </w:rPr>
        <w:t xml:space="preserve"> information for decision-making, such as pricing, product mix, and resource allocation.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yky2w8towcf" w:id="2"/>
      <w:bookmarkEnd w:id="2"/>
      <w:r w:rsidDel="00000000" w:rsidR="00000000" w:rsidRPr="00000000">
        <w:rPr>
          <w:b w:val="1"/>
          <w:color w:val="000000"/>
          <w:sz w:val="26"/>
          <w:szCs w:val="26"/>
          <w:rtl w:val="0"/>
        </w:rPr>
        <w:t xml:space="preserve">Significance of Cost Accounting</w:t>
      </w:r>
    </w:p>
    <w:p w:rsidR="00000000" w:rsidDel="00000000" w:rsidP="00000000" w:rsidRDefault="00000000" w:rsidRPr="00000000" w14:paraId="0000000B">
      <w:pPr>
        <w:spacing w:after="240" w:before="240" w:lineRule="auto"/>
        <w:rPr/>
      </w:pPr>
      <w:r w:rsidDel="00000000" w:rsidR="00000000" w:rsidRPr="00000000">
        <w:rPr>
          <w:rtl w:val="0"/>
        </w:rPr>
        <w:t xml:space="preserve">Cost accounting plays a crucial role in the success of a business. Its significance lies in:</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Cost Control:</w:t>
      </w:r>
      <w:r w:rsidDel="00000000" w:rsidR="00000000" w:rsidRPr="00000000">
        <w:rPr>
          <w:rtl w:val="0"/>
        </w:rPr>
        <w:t xml:space="preserve"> By tracking and analyzing costs, businesses can identify areas of inefficiency and waste, leading to cost reduction.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Profitability Analysis:</w:t>
      </w:r>
      <w:r w:rsidDel="00000000" w:rsidR="00000000" w:rsidRPr="00000000">
        <w:rPr>
          <w:rtl w:val="0"/>
        </w:rPr>
        <w:t xml:space="preserve"> Cost accounting helps determine the profitability of products or services, enabling businesses to focus on high-margin offerings.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Pricing Decisions:</w:t>
      </w:r>
      <w:r w:rsidDel="00000000" w:rsidR="00000000" w:rsidRPr="00000000">
        <w:rPr>
          <w:rtl w:val="0"/>
        </w:rPr>
        <w:t xml:space="preserve"> Accurate cost information is essential for setting competitive prices.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Inventory Valuation:</w:t>
      </w:r>
      <w:r w:rsidDel="00000000" w:rsidR="00000000" w:rsidRPr="00000000">
        <w:rPr>
          <w:rtl w:val="0"/>
        </w:rPr>
        <w:t xml:space="preserve"> Cost accounting provides data for valuing inventory, which impacts the balance sheet and income statement.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Performance Evaluation:</w:t>
      </w:r>
      <w:r w:rsidDel="00000000" w:rsidR="00000000" w:rsidRPr="00000000">
        <w:rPr>
          <w:rtl w:val="0"/>
        </w:rPr>
        <w:t xml:space="preserve"> By comparing actual costs to standards, managers can assess the performance of departments and employees.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Decision Making:</w:t>
      </w:r>
      <w:r w:rsidDel="00000000" w:rsidR="00000000" w:rsidRPr="00000000">
        <w:rPr>
          <w:rtl w:val="0"/>
        </w:rPr>
        <w:t xml:space="preserve"> Cost information is vital for making informed decisions, such as whether to outsource, expand production, or introduce new products.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Process Improvement:</w:t>
      </w:r>
      <w:r w:rsidDel="00000000" w:rsidR="00000000" w:rsidRPr="00000000">
        <w:rPr>
          <w:rtl w:val="0"/>
        </w:rPr>
        <w:t xml:space="preserve"> Identifying cost drivers helps businesses streamline operations and improve efficiency.</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In essence, cost accounting provides the financial backbone for effective management and decision-making.</w:t>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dqriafhh4yro" w:id="3"/>
      <w:bookmarkEnd w:id="3"/>
      <w:r w:rsidDel="00000000" w:rsidR="00000000" w:rsidRPr="00000000">
        <w:rPr>
          <w:b w:val="1"/>
          <w:sz w:val="34"/>
          <w:szCs w:val="34"/>
          <w:rtl w:val="0"/>
        </w:rPr>
        <w:t xml:space="preserve">Elements of Cost</w:t>
      </w:r>
    </w:p>
    <w:p w:rsidR="00000000" w:rsidDel="00000000" w:rsidP="00000000" w:rsidRDefault="00000000" w:rsidRPr="00000000" w14:paraId="00000016">
      <w:pPr>
        <w:spacing w:after="240" w:before="240" w:lineRule="auto"/>
        <w:rPr/>
      </w:pPr>
      <w:r w:rsidDel="00000000" w:rsidR="00000000" w:rsidRPr="00000000">
        <w:rPr>
          <w:b w:val="1"/>
          <w:rtl w:val="0"/>
        </w:rPr>
        <w:t xml:space="preserve">Elements of cost</w:t>
      </w:r>
      <w:r w:rsidDel="00000000" w:rsidR="00000000" w:rsidRPr="00000000">
        <w:rPr>
          <w:rtl w:val="0"/>
        </w:rPr>
        <w:t xml:space="preserve"> are the components that make up the total cost of producing a product or providing a service. These elements are crucial for accurate costing, pricing decisions, and financial analysis.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cmpw1oi5m35o" w:id="4"/>
      <w:bookmarkEnd w:id="4"/>
      <w:r w:rsidDel="00000000" w:rsidR="00000000" w:rsidRPr="00000000">
        <w:rPr>
          <w:b w:val="1"/>
          <w:color w:val="000000"/>
          <w:sz w:val="26"/>
          <w:szCs w:val="26"/>
          <w:rtl w:val="0"/>
        </w:rPr>
        <w:t xml:space="preserve">The Three Primary Elements</w:t>
      </w:r>
    </w:p>
    <w:p w:rsidR="00000000" w:rsidDel="00000000" w:rsidP="00000000" w:rsidRDefault="00000000" w:rsidRPr="00000000" w14:paraId="00000018">
      <w:pPr>
        <w:spacing w:after="240" w:before="240" w:lineRule="auto"/>
        <w:rPr/>
      </w:pPr>
      <w:r w:rsidDel="00000000" w:rsidR="00000000" w:rsidRPr="00000000">
        <w:rPr>
          <w:rtl w:val="0"/>
        </w:rPr>
        <w:t xml:space="preserve">Broadly, the elements of cost can be divided into three main categories: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Material Costs: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b w:val="1"/>
          <w:rtl w:val="0"/>
        </w:rPr>
        <w:t xml:space="preserve">Direct Materials:</w:t>
      </w:r>
      <w:r w:rsidDel="00000000" w:rsidR="00000000" w:rsidRPr="00000000">
        <w:rPr>
          <w:rtl w:val="0"/>
        </w:rPr>
        <w:t xml:space="preserve"> These are raw materials that can be directly traced to the production of a specific product. Examples include wood for furniture, fabric for clothing, or steel for cars.</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Indirect Materials:</w:t>
      </w:r>
      <w:r w:rsidDel="00000000" w:rsidR="00000000" w:rsidRPr="00000000">
        <w:rPr>
          <w:rtl w:val="0"/>
        </w:rPr>
        <w:t xml:space="preserve"> These are materials used in the production process but not directly traceable to a specific product. Examples include factory supplies, lubricants, and cleaning materials.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Labor Costs: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Direct Labor:</w:t>
      </w:r>
      <w:r w:rsidDel="00000000" w:rsidR="00000000" w:rsidRPr="00000000">
        <w:rPr>
          <w:rtl w:val="0"/>
        </w:rPr>
        <w:t xml:space="preserve"> This is the cost of wages paid to workers directly involved in the production process. Examples include assembly line workers, machine operators, and carpenters.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Indirect Labor:</w:t>
      </w:r>
      <w:r w:rsidDel="00000000" w:rsidR="00000000" w:rsidRPr="00000000">
        <w:rPr>
          <w:rtl w:val="0"/>
        </w:rPr>
        <w:t xml:space="preserve"> This is the cost of wages paid to employees who support the production process but are not directly involved in creating the product. Examples include supervisors, quality control inspectors, and maintenance staff.</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Overhead Costs: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Factory Overhead:</w:t>
      </w:r>
      <w:r w:rsidDel="00000000" w:rsidR="00000000" w:rsidRPr="00000000">
        <w:rPr>
          <w:rtl w:val="0"/>
        </w:rPr>
        <w:t xml:space="preserve"> These are indirect costs incurred in the manufacturing process but cannot be easily traced to specific products. Examples include rent, utilities, depreciation, and factory insurance.</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b w:val="1"/>
          <w:rtl w:val="0"/>
        </w:rPr>
        <w:t xml:space="preserve">Administrative Overhead:</w:t>
      </w:r>
      <w:r w:rsidDel="00000000" w:rsidR="00000000" w:rsidRPr="00000000">
        <w:rPr>
          <w:rtl w:val="0"/>
        </w:rPr>
        <w:t xml:space="preserve"> These are costs related to the overall management and administration of the business. Examples include salaries of office staff, rent for administrative offices, and stationery.</w:t>
      </w:r>
    </w:p>
    <w:p w:rsidR="00000000" w:rsidDel="00000000" w:rsidP="00000000" w:rsidRDefault="00000000" w:rsidRPr="00000000" w14:paraId="00000022">
      <w:pPr>
        <w:numPr>
          <w:ilvl w:val="1"/>
          <w:numId w:val="4"/>
        </w:numPr>
        <w:spacing w:after="240" w:before="0" w:beforeAutospacing="0" w:lineRule="auto"/>
        <w:ind w:left="1440" w:hanging="360"/>
      </w:pPr>
      <w:r w:rsidDel="00000000" w:rsidR="00000000" w:rsidRPr="00000000">
        <w:rPr>
          <w:b w:val="1"/>
          <w:rtl w:val="0"/>
        </w:rPr>
        <w:t xml:space="preserve">Selling and Distribution Overhead:</w:t>
      </w:r>
      <w:r w:rsidDel="00000000" w:rsidR="00000000" w:rsidRPr="00000000">
        <w:rPr>
          <w:rtl w:val="0"/>
        </w:rPr>
        <w:t xml:space="preserve"> These are costs associated with marketing, selling, and distributing the product. Examples include advertising, sales commissions, and transportation costs.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efb6eguo7ph" w:id="5"/>
      <w:bookmarkEnd w:id="5"/>
      <w:r w:rsidDel="00000000" w:rsidR="00000000" w:rsidRPr="00000000">
        <w:rPr>
          <w:b w:val="1"/>
          <w:color w:val="000000"/>
          <w:sz w:val="26"/>
          <w:szCs w:val="26"/>
          <w:rtl w:val="0"/>
        </w:rPr>
        <w:t xml:space="preserve">Further Classification</w:t>
      </w:r>
    </w:p>
    <w:p w:rsidR="00000000" w:rsidDel="00000000" w:rsidP="00000000" w:rsidRDefault="00000000" w:rsidRPr="00000000" w14:paraId="00000024">
      <w:pPr>
        <w:spacing w:after="240" w:before="240" w:lineRule="auto"/>
        <w:rPr/>
      </w:pPr>
      <w:r w:rsidDel="00000000" w:rsidR="00000000" w:rsidRPr="00000000">
        <w:rPr>
          <w:rtl w:val="0"/>
        </w:rPr>
        <w:t xml:space="preserve">For a more detailed understanding, overhead costs can be further classified into:</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b w:val="1"/>
          <w:rtl w:val="0"/>
        </w:rPr>
        <w:t xml:space="preserve">Fixed Overheads:</w:t>
      </w:r>
      <w:r w:rsidDel="00000000" w:rsidR="00000000" w:rsidRPr="00000000">
        <w:rPr>
          <w:rtl w:val="0"/>
        </w:rPr>
        <w:t xml:space="preserve"> Costs that remain constant regardless of the production volume. Examples include rent, property taxes, and salaries of administrative staff.</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Variable Overheads:</w:t>
      </w:r>
      <w:r w:rsidDel="00000000" w:rsidR="00000000" w:rsidRPr="00000000">
        <w:rPr>
          <w:rtl w:val="0"/>
        </w:rPr>
        <w:t xml:space="preserve"> Costs that fluctuate with the production volume. Examples include electricity, indirect materials, and overtime wages.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7xlp9ffh3rxr" w:id="6"/>
      <w:bookmarkEnd w:id="6"/>
      <w:r w:rsidDel="00000000" w:rsidR="00000000" w:rsidRPr="00000000">
        <w:rPr>
          <w:b w:val="1"/>
          <w:color w:val="000000"/>
          <w:sz w:val="26"/>
          <w:szCs w:val="26"/>
          <w:rtl w:val="0"/>
        </w:rPr>
        <w:t xml:space="preserve">Importance of Understanding Elements of Cost</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Accurate Costing:</w:t>
      </w:r>
      <w:r w:rsidDel="00000000" w:rsidR="00000000" w:rsidRPr="00000000">
        <w:rPr>
          <w:rtl w:val="0"/>
        </w:rPr>
        <w:t xml:space="preserve"> Identifying and measuring each element of cost helps in determining the true cost of production.</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Pricing Decisions:</w:t>
      </w:r>
      <w:r w:rsidDel="00000000" w:rsidR="00000000" w:rsidRPr="00000000">
        <w:rPr>
          <w:rtl w:val="0"/>
        </w:rPr>
        <w:t xml:space="preserve"> Understanding cost components aids in setting competitive and profitable prices.</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Profitability Analysis:</w:t>
      </w:r>
      <w:r w:rsidDel="00000000" w:rsidR="00000000" w:rsidRPr="00000000">
        <w:rPr>
          <w:rtl w:val="0"/>
        </w:rPr>
        <w:t xml:space="preserve"> Analyzing cost elements helps in identifying areas for cost reduction and improving profitability.</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Inventory Valuation:</w:t>
      </w:r>
      <w:r w:rsidDel="00000000" w:rsidR="00000000" w:rsidRPr="00000000">
        <w:rPr>
          <w:rtl w:val="0"/>
        </w:rPr>
        <w:t xml:space="preserve"> Accurate costing is essential for valuing inventory and calculating cost of goods sold.</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b w:val="1"/>
          <w:rtl w:val="0"/>
        </w:rPr>
        <w:t xml:space="preserve">Performance Evaluation:</w:t>
      </w:r>
      <w:r w:rsidDel="00000000" w:rsidR="00000000" w:rsidRPr="00000000">
        <w:rPr>
          <w:rtl w:val="0"/>
        </w:rPr>
        <w:t xml:space="preserve"> Cost information is used to evaluate the performance of different departments and processes.</w:t>
      </w:r>
    </w:p>
    <w:p w:rsidR="00000000" w:rsidDel="00000000" w:rsidP="00000000" w:rsidRDefault="00000000" w:rsidRPr="00000000" w14:paraId="0000002D">
      <w:pPr>
        <w:spacing w:after="240" w:before="240" w:lineRule="auto"/>
        <w:rPr/>
      </w:pPr>
      <w:r w:rsidDel="00000000" w:rsidR="00000000" w:rsidRPr="00000000">
        <w:rPr>
          <w:rtl w:val="0"/>
        </w:rPr>
        <w:t xml:space="preserve">By carefully analyzing and managing these elements of cost, businesses can make informed decisions, improve efficiency, and enhance overall profitability.</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