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Formulación del proyecto</w:t>
      </w:r>
    </w:p>
    <w:p>
      <w:pPr>
        <w:pStyle w:val="Subtitle"/>
      </w:pPr>
      <w:r>
        <w:t>Fortalecimiento de los procesos de organización documental en entidades territoriales y públicas de la provincia de Vélez (referencia de validación)</w:t>
      </w:r>
    </w:p>
    <w:p>
      <w:r>
        <w:t>Borrador para revisión · Versión 1</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2"/>
      </w:pPr>
      <w:r>
        <w:t>Personal vinculado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93"/>
        <w:gridCol w:w="2493"/>
        <w:gridCol w:w="2493"/>
        <w:gridCol w:w="2493"/>
      </w:tblGrid>
      <w:tr>
        <w:trPr>
          <w:tblHeader/>
          <w:cantSplit/>
        </w:trPr>
        <w:tc>
          <w:tcPr>
            <w:tcW w:type="dxa" w:w="2493"/>
            <w:vAlign w:val="center"/>
            <w:shd w:fill="E8EEF3"/>
          </w:tcPr>
          <w:p>
            <w:pPr>
              <w:keepNext/>
              <w:spacing w:after="80"/>
            </w:pPr>
            <w:r>
              <w:rPr>
                <w:b/>
                <w:sz w:val="18"/>
              </w:rPr>
              <w:t>Nombre</w:t>
            </w:r>
          </w:p>
        </w:tc>
        <w:tc>
          <w:tcPr>
            <w:tcW w:type="dxa" w:w="2493"/>
            <w:vAlign w:val="center"/>
            <w:shd w:fill="E8EEF3"/>
          </w:tcPr>
          <w:p>
            <w:pPr>
              <w:keepNext/>
              <w:spacing w:after="80"/>
            </w:pPr>
            <w:r>
              <w:rPr>
                <w:b/>
                <w:sz w:val="18"/>
              </w:rPr>
              <w:t>Rol</w:t>
            </w:r>
          </w:p>
        </w:tc>
        <w:tc>
          <w:tcPr>
            <w:tcW w:type="dxa" w:w="2493"/>
            <w:vAlign w:val="center"/>
            <w:shd w:fill="E8EEF3"/>
          </w:tcPr>
          <w:p>
            <w:pPr>
              <w:keepNext/>
              <w:spacing w:after="80"/>
            </w:pPr>
            <w:r>
              <w:rPr>
                <w:b/>
                <w:sz w:val="18"/>
              </w:rPr>
              <w:t>Actividades a liderar</w:t>
            </w:r>
          </w:p>
        </w:tc>
        <w:tc>
          <w:tcPr>
            <w:tcW w:type="dxa" w:w="2493"/>
            <w:vAlign w:val="center"/>
            <w:shd w:fill="E8EEF3"/>
          </w:tcPr>
          <w:p>
            <w:pPr>
              <w:keepNext/>
              <w:spacing w:after="80"/>
            </w:pPr>
            <w:r>
              <w:rPr>
                <w:b/>
                <w:sz w:val="18"/>
              </w:rPr>
              <w:t>Programa</w:t>
            </w:r>
          </w:p>
        </w:tc>
      </w:tr>
      <w:tr>
        <w:trPr>
          <w:cantSplit/>
        </w:trPr>
        <w:tc>
          <w:tcPr>
            <w:tcW w:type="dxa" w:w="2493"/>
            <w:vAlign w:val="center"/>
          </w:tcPr>
          <w:p>
            <w:pPr>
              <w:spacing w:after="80"/>
            </w:pPr>
            <w:r>
              <w:rPr>
                <w:sz w:val="18"/>
              </w:rPr>
              <w:t>Juan Ernesto Duarte Ballesteros</w:t>
            </w:r>
          </w:p>
        </w:tc>
        <w:tc>
          <w:tcPr>
            <w:tcW w:type="dxa" w:w="2493"/>
            <w:vAlign w:val="center"/>
          </w:tcPr>
          <w:p>
            <w:pPr>
              <w:spacing w:after="80"/>
            </w:pPr>
            <w:r>
              <w:rPr>
                <w:sz w:val="18"/>
              </w:rPr>
              <w:t>Líder Semillero</w:t>
            </w:r>
          </w:p>
        </w:tc>
        <w:tc>
          <w:tcPr>
            <w:tcW w:type="dxa" w:w="2493"/>
            <w:vAlign w:val="center"/>
          </w:tcPr>
          <w:p>
            <w:pPr>
              <w:spacing w:after="80"/>
            </w:pPr>
            <w:r>
              <w:rPr>
                <w:sz w:val="18"/>
              </w:rPr>
              <w:t>Líder del Semillero, coordinación del proyecto</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Paige Yuliana Valencia Gonzalez</w:t>
            </w:r>
          </w:p>
        </w:tc>
        <w:tc>
          <w:tcPr>
            <w:tcW w:type="dxa" w:w="2493"/>
            <w:vAlign w:val="center"/>
          </w:tcPr>
          <w:p>
            <w:pPr>
              <w:spacing w:after="80"/>
            </w:pPr>
            <w:r>
              <w:rPr>
                <w:sz w:val="18"/>
              </w:rPr>
              <w:t>Líder proyecto</w:t>
            </w:r>
          </w:p>
        </w:tc>
        <w:tc>
          <w:tcPr>
            <w:tcW w:type="dxa" w:w="2493"/>
            <w:vAlign w:val="center"/>
          </w:tcPr>
          <w:p>
            <w:pPr>
              <w:spacing w:after="80"/>
            </w:pPr>
            <w:r>
              <w:rPr>
                <w:sz w:val="18"/>
              </w:rPr>
              <w:t>Ejecución de innovación empresarial en Manual de funciones en empresas con aprendices</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Nestor Andres Ortiz Malgon</w:t>
            </w:r>
          </w:p>
        </w:tc>
        <w:tc>
          <w:tcPr>
            <w:tcW w:type="dxa" w:w="2493"/>
            <w:vAlign w:val="center"/>
          </w:tcPr>
          <w:p>
            <w:pPr>
              <w:spacing w:after="80"/>
            </w:pPr>
            <w:r>
              <w:rPr>
                <w:sz w:val="18"/>
              </w:rPr>
              <w:t>Coinvestigador</w:t>
            </w:r>
          </w:p>
        </w:tc>
        <w:tc>
          <w:tcPr>
            <w:tcW w:type="dxa" w:w="2493"/>
            <w:vAlign w:val="center"/>
          </w:tcPr>
          <w:p>
            <w:pPr>
              <w:spacing w:after="80"/>
            </w:pPr>
            <w:r>
              <w:rPr>
                <w:sz w:val="18"/>
              </w:rPr>
              <w:t>Revisión y ajuste documental marco normativo</w:t>
            </w:r>
          </w:p>
        </w:tc>
        <w:tc>
          <w:tcPr>
            <w:tcW w:type="dxa" w:w="2493"/>
            <w:vAlign w:val="center"/>
          </w:tcPr>
          <w:p>
            <w:pPr>
              <w:spacing w:after="80"/>
            </w:pPr>
            <w:r>
              <w:rPr>
                <w:sz w:val="18"/>
              </w:rPr>
              <w:t>Pendiente por diligenciar</w:t>
            </w:r>
          </w:p>
        </w:tc>
      </w:tr>
    </w:tbl>
    <w:p>
      <w:pPr>
        <w:spacing w:after="0" w:line="80" w:lineRule="exact"/>
      </w:pPr>
    </w:p>
    <w:p>
      <w:pPr>
        <w:pStyle w:val="Heading2"/>
      </w:pPr>
      <w:r>
        <w:t>Presupuesto y cronograma de ejecución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93"/>
        <w:gridCol w:w="2493"/>
        <w:gridCol w:w="2493"/>
        <w:gridCol w:w="2493"/>
      </w:tblGrid>
      <w:tr>
        <w:trPr>
          <w:tblHeader/>
          <w:cantSplit/>
        </w:trPr>
        <w:tc>
          <w:tcPr>
            <w:tcW w:type="dxa" w:w="2493"/>
            <w:vAlign w:val="center"/>
            <w:shd w:fill="E8EEF3"/>
          </w:tcPr>
          <w:p>
            <w:pPr>
              <w:keepNext/>
              <w:spacing w:after="80"/>
            </w:pPr>
            <w:r>
              <w:rPr>
                <w:b/>
                <w:sz w:val="18"/>
              </w:rPr>
              <w:t>Rubro</w:t>
            </w:r>
          </w:p>
        </w:tc>
        <w:tc>
          <w:tcPr>
            <w:tcW w:type="dxa" w:w="2493"/>
            <w:vAlign w:val="center"/>
            <w:shd w:fill="E8EEF3"/>
          </w:tcPr>
          <w:p>
            <w:pPr>
              <w:keepNext/>
              <w:spacing w:after="80"/>
            </w:pPr>
            <w:r>
              <w:rPr>
                <w:b/>
                <w:sz w:val="18"/>
              </w:rPr>
              <w:t>Valor planeado</w:t>
            </w:r>
          </w:p>
        </w:tc>
        <w:tc>
          <w:tcPr>
            <w:tcW w:type="dxa" w:w="2493"/>
            <w:vAlign w:val="center"/>
            <w:shd w:fill="E8EEF3"/>
          </w:tcPr>
          <w:p>
            <w:pPr>
              <w:keepNext/>
              <w:spacing w:after="80"/>
            </w:pPr>
            <w:r>
              <w:rPr>
                <w:b/>
                <w:sz w:val="18"/>
              </w:rPr>
              <w:t>Descripción de su uso</w:t>
            </w:r>
          </w:p>
        </w:tc>
        <w:tc>
          <w:tcPr>
            <w:tcW w:type="dxa" w:w="2493"/>
            <w:vAlign w:val="center"/>
            <w:shd w:fill="E8EEF3"/>
          </w:tcPr>
          <w:p>
            <w:pPr>
              <w:keepNext/>
              <w:spacing w:after="80"/>
            </w:pPr>
            <w:r>
              <w:rPr>
                <w:b/>
                <w:sz w:val="18"/>
              </w:rPr>
              <w:t>Fecha de ejecución</w:t>
            </w:r>
          </w:p>
        </w:tc>
      </w:tr>
      <w:tr>
        <w:trPr>
          <w:cantSplit/>
        </w:trPr>
        <w:tc>
          <w:tcPr>
            <w:tcW w:type="dxa" w:w="2493"/>
            <w:vAlign w:val="center"/>
          </w:tcPr>
          <w:p>
            <w:pPr>
              <w:spacing w:after="80"/>
            </w:pPr>
            <w:r>
              <w:rPr>
                <w:sz w:val="18"/>
              </w:rPr>
              <w:t>Servicios personales instructores del área administrativa</w:t>
            </w:r>
          </w:p>
        </w:tc>
        <w:tc>
          <w:tcPr>
            <w:tcW w:type="dxa" w:w="2493"/>
            <w:vAlign w:val="center"/>
          </w:tcPr>
          <w:p>
            <w:pPr>
              <w:spacing w:after="80"/>
            </w:pPr>
            <w:r>
              <w:rPr>
                <w:sz w:val="18"/>
              </w:rPr>
              <w:t>COP $ 10.000.000,00</w:t>
            </w:r>
          </w:p>
        </w:tc>
        <w:tc>
          <w:tcPr>
            <w:tcW w:type="dxa" w:w="2493"/>
            <w:vAlign w:val="center"/>
          </w:tcPr>
          <w:p>
            <w:pPr>
              <w:spacing w:after="80"/>
            </w:pPr>
            <w:r>
              <w:rPr>
                <w:sz w:val="18"/>
              </w:rPr>
              <w:t>Pago de honorarios</w:t>
            </w:r>
          </w:p>
        </w:tc>
        <w:tc>
          <w:tcPr>
            <w:tcW w:type="dxa" w:w="2493"/>
            <w:vAlign w:val="center"/>
          </w:tcPr>
          <w:p>
            <w:pPr>
              <w:spacing w:after="80"/>
            </w:pPr>
            <w:r>
              <w:rPr>
                <w:sz w:val="18"/>
              </w:rPr>
              <w:t>Desarrollo del proyecto</w:t>
            </w:r>
          </w:p>
        </w:tc>
      </w:tr>
      <w:tr>
        <w:trPr>
          <w:cantSplit/>
        </w:trPr>
        <w:tc>
          <w:tcPr>
            <w:tcW w:type="dxa" w:w="2493"/>
            <w:vAlign w:val="center"/>
          </w:tcPr>
          <w:p>
            <w:pPr>
              <w:spacing w:after="80"/>
            </w:pPr>
            <w:r>
              <w:rPr>
                <w:sz w:val="18"/>
              </w:rPr>
              <w:t>Servicios personales indirectos ( sin ser roles sennova) operador logístico evento EDT</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Materiales de formación</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Mantenimiento</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Equipos sistemas</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viáticos a la formación profesional</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Bienestar alumnos</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Ediciones e impresos</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c>
          <w:tcPr>
            <w:tcW w:type="dxa" w:w="2493"/>
            <w:vAlign w:val="center"/>
          </w:tcPr>
          <w:p>
            <w:pPr>
              <w:spacing w:after="80"/>
            </w:pPr>
            <w:r>
              <w:rPr>
                <w:sz w:val="18"/>
              </w:rPr>
              <w:t>Pendiente por diligenciar</w:t>
            </w:r>
          </w:p>
        </w:tc>
      </w:tr>
    </w:tbl>
    <w:p>
      <w:pPr>
        <w:spacing w:after="0" w:line="80" w:lineRule="exact"/>
      </w:pPr>
    </w:p>
    <w:p>
      <w:pPr>
        <w:pStyle w:val="Heading2"/>
      </w:pPr>
      <w:r>
        <w:t>Descripción de actividades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493"/>
        <w:gridCol w:w="2493"/>
        <w:gridCol w:w="2493"/>
        <w:gridCol w:w="2493"/>
      </w:tblGrid>
      <w:tr>
        <w:trPr>
          <w:tblHeader/>
          <w:cantSplit/>
        </w:trPr>
        <w:tc>
          <w:tcPr>
            <w:tcW w:type="dxa" w:w="2493"/>
            <w:vAlign w:val="center"/>
            <w:shd w:fill="E8EEF3"/>
          </w:tcPr>
          <w:p>
            <w:pPr>
              <w:keepNext/>
              <w:spacing w:after="80"/>
            </w:pPr>
            <w:r>
              <w:rPr>
                <w:b/>
                <w:sz w:val="18"/>
              </w:rPr>
              <w:t>Actividad</w:t>
            </w:r>
          </w:p>
        </w:tc>
        <w:tc>
          <w:tcPr>
            <w:tcW w:type="dxa" w:w="2493"/>
            <w:vAlign w:val="center"/>
            <w:shd w:fill="E8EEF3"/>
          </w:tcPr>
          <w:p>
            <w:pPr>
              <w:keepNext/>
              <w:spacing w:after="80"/>
            </w:pPr>
            <w:r>
              <w:rPr>
                <w:b/>
                <w:sz w:val="18"/>
              </w:rPr>
              <w:t>Encargado</w:t>
            </w:r>
          </w:p>
        </w:tc>
        <w:tc>
          <w:tcPr>
            <w:tcW w:type="dxa" w:w="2493"/>
            <w:vAlign w:val="center"/>
            <w:shd w:fill="E8EEF3"/>
          </w:tcPr>
          <w:p>
            <w:pPr>
              <w:keepNext/>
              <w:spacing w:after="80"/>
            </w:pPr>
            <w:r>
              <w:rPr>
                <w:b/>
                <w:sz w:val="18"/>
              </w:rPr>
              <w:t>Fecha o período</w:t>
            </w:r>
          </w:p>
        </w:tc>
        <w:tc>
          <w:tcPr>
            <w:tcW w:type="dxa" w:w="2493"/>
            <w:vAlign w:val="center"/>
            <w:shd w:fill="E8EEF3"/>
          </w:tcPr>
          <w:p>
            <w:pPr>
              <w:keepNext/>
              <w:spacing w:after="80"/>
            </w:pPr>
            <w:r>
              <w:rPr>
                <w:b/>
                <w:sz w:val="18"/>
              </w:rPr>
              <w:t>Entregable o resultado</w:t>
            </w:r>
          </w:p>
        </w:tc>
      </w:tr>
      <w:tr>
        <w:trPr>
          <w:cantSplit/>
        </w:trPr>
        <w:tc>
          <w:tcPr>
            <w:tcW w:type="dxa" w:w="2493"/>
            <w:vAlign w:val="center"/>
          </w:tcPr>
          <w:p>
            <w:pPr>
              <w:spacing w:after="80"/>
            </w:pPr>
            <w:r>
              <w:rPr>
                <w:sz w:val="18"/>
              </w:rPr>
              <w:t>Acta de inicio del proyecto</w:t>
            </w:r>
          </w:p>
        </w:tc>
        <w:tc>
          <w:tcPr>
            <w:tcW w:type="dxa" w:w="2493"/>
            <w:vAlign w:val="center"/>
          </w:tcPr>
          <w:p>
            <w:pPr>
              <w:spacing w:after="80"/>
            </w:pPr>
            <w:r>
              <w:rPr>
                <w:sz w:val="18"/>
              </w:rPr>
              <w:t>Yuliana Valencia (Investigadora principal) Néstor Andrés Ortiz Malagón (Coinvestigador)</w:t>
            </w:r>
          </w:p>
        </w:tc>
        <w:tc>
          <w:tcPr>
            <w:tcW w:type="dxa" w:w="2493"/>
            <w:vAlign w:val="center"/>
          </w:tcPr>
          <w:p>
            <w:pPr>
              <w:spacing w:after="80"/>
            </w:pPr>
            <w:r>
              <w:rPr>
                <w:sz w:val="18"/>
              </w:rPr>
              <w:t>30 de abril de 2026</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Revisión y ajuste documental del marco normativo</w:t>
            </w:r>
          </w:p>
        </w:tc>
        <w:tc>
          <w:tcPr>
            <w:tcW w:type="dxa" w:w="2493"/>
            <w:vAlign w:val="center"/>
          </w:tcPr>
          <w:p>
            <w:pPr>
              <w:spacing w:after="80"/>
            </w:pPr>
            <w:r>
              <w:rPr>
                <w:sz w:val="18"/>
              </w:rPr>
              <w:t>Yuliana Valencia (Líder del proyecto) Néstor Andrés Ortiz Malagón (Coinvestigador)</w:t>
            </w:r>
          </w:p>
        </w:tc>
        <w:tc>
          <w:tcPr>
            <w:tcW w:type="dxa" w:w="2493"/>
            <w:vAlign w:val="center"/>
          </w:tcPr>
          <w:p>
            <w:pPr>
              <w:spacing w:after="80"/>
            </w:pPr>
            <w:r>
              <w:rPr>
                <w:sz w:val="18"/>
              </w:rPr>
              <w:t>Mes 1</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Socialización del proyecto (objetivos, alcance y metodología)</w:t>
            </w:r>
          </w:p>
        </w:tc>
        <w:tc>
          <w:tcPr>
            <w:tcW w:type="dxa" w:w="2493"/>
            <w:vAlign w:val="center"/>
          </w:tcPr>
          <w:p>
            <w:pPr>
              <w:spacing w:after="80"/>
            </w:pPr>
            <w:r>
              <w:rPr>
                <w:sz w:val="18"/>
              </w:rPr>
              <w:t>Yuliana Valencia (Líder del proyecto)</w:t>
            </w:r>
          </w:p>
        </w:tc>
        <w:tc>
          <w:tcPr>
            <w:tcW w:type="dxa" w:w="2493"/>
            <w:vAlign w:val="center"/>
          </w:tcPr>
          <w:p>
            <w:pPr>
              <w:spacing w:after="80"/>
            </w:pPr>
            <w:r>
              <w:rPr>
                <w:sz w:val="18"/>
              </w:rPr>
              <w:t>Mes 1</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Planeación de la fase diagnóstica (diseño de instrumentos y visitas)</w:t>
            </w:r>
          </w:p>
        </w:tc>
        <w:tc>
          <w:tcPr>
            <w:tcW w:type="dxa" w:w="2493"/>
            <w:vAlign w:val="center"/>
          </w:tcPr>
          <w:p>
            <w:pPr>
              <w:spacing w:after="80"/>
            </w:pPr>
            <w:r>
              <w:rPr>
                <w:sz w:val="18"/>
              </w:rPr>
              <w:t>Yuliana Valencia (Líder del proyecto) Néstor Andrés Ortiz Malagón (Coinvestigador)</w:t>
            </w:r>
          </w:p>
        </w:tc>
        <w:tc>
          <w:tcPr>
            <w:tcW w:type="dxa" w:w="2493"/>
            <w:vAlign w:val="center"/>
          </w:tcPr>
          <w:p>
            <w:pPr>
              <w:spacing w:after="80"/>
            </w:pPr>
            <w:r>
              <w:rPr>
                <w:sz w:val="18"/>
              </w:rPr>
              <w:t>Mes 1</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Ejecución del diagnóstico en entidades (observación y revisión documental)</w:t>
            </w:r>
          </w:p>
        </w:tc>
        <w:tc>
          <w:tcPr>
            <w:tcW w:type="dxa" w:w="2493"/>
            <w:vAlign w:val="center"/>
          </w:tcPr>
          <w:p>
            <w:pPr>
              <w:spacing w:after="80"/>
            </w:pPr>
            <w:r>
              <w:rPr>
                <w:sz w:val="18"/>
              </w:rPr>
              <w:t>Yuliana Valencia (Líder del proyecto) Néstor Andrés Ortiz Malagón (Coinvestigador)</w:t>
            </w:r>
          </w:p>
        </w:tc>
        <w:tc>
          <w:tcPr>
            <w:tcW w:type="dxa" w:w="2493"/>
            <w:vAlign w:val="center"/>
          </w:tcPr>
          <w:p>
            <w:pPr>
              <w:spacing w:after="80"/>
            </w:pPr>
            <w:r>
              <w:rPr>
                <w:sz w:val="18"/>
              </w:rPr>
              <w:t>Mes 1 - Mes 2</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Organización documental: clasificación y ordenación de archivos</w:t>
            </w:r>
          </w:p>
        </w:tc>
        <w:tc>
          <w:tcPr>
            <w:tcW w:type="dxa" w:w="2493"/>
            <w:vAlign w:val="center"/>
          </w:tcPr>
          <w:p>
            <w:pPr>
              <w:spacing w:after="80"/>
            </w:pPr>
            <w:r>
              <w:rPr>
                <w:sz w:val="18"/>
              </w:rPr>
              <w:t>Yuliana Valencia (Líder del proyecto) Néstor Andrés Ortiz Malagón (Coinvestigador)</w:t>
            </w:r>
          </w:p>
        </w:tc>
        <w:tc>
          <w:tcPr>
            <w:tcW w:type="dxa" w:w="2493"/>
            <w:vAlign w:val="center"/>
          </w:tcPr>
          <w:p>
            <w:pPr>
              <w:spacing w:after="80"/>
            </w:pPr>
            <w:r>
              <w:rPr>
                <w:sz w:val="18"/>
              </w:rPr>
              <w:t>Mes 2 - Mes 3</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Aplicación de procesos de foliación e inventario documental</w:t>
            </w:r>
          </w:p>
        </w:tc>
        <w:tc>
          <w:tcPr>
            <w:tcW w:type="dxa" w:w="2493"/>
            <w:vAlign w:val="center"/>
          </w:tcPr>
          <w:p>
            <w:pPr>
              <w:spacing w:after="80"/>
            </w:pPr>
            <w:r>
              <w:rPr>
                <w:sz w:val="18"/>
              </w:rPr>
              <w:t>Yuliana Valencia (Líder del proyecto) Néstor Andrés Ortiz Malagón (Coinvestigador)</w:t>
            </w:r>
          </w:p>
        </w:tc>
        <w:tc>
          <w:tcPr>
            <w:tcW w:type="dxa" w:w="2493"/>
            <w:vAlign w:val="center"/>
          </w:tcPr>
          <w:p>
            <w:pPr>
              <w:spacing w:after="80"/>
            </w:pPr>
            <w:r>
              <w:rPr>
                <w:sz w:val="18"/>
              </w:rPr>
              <w:t>Mes 2 - Mes 3</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Ejecución de procesos de digitalización e indexación documental</w:t>
            </w:r>
          </w:p>
        </w:tc>
        <w:tc>
          <w:tcPr>
            <w:tcW w:type="dxa" w:w="2493"/>
            <w:vAlign w:val="center"/>
          </w:tcPr>
          <w:p>
            <w:pPr>
              <w:spacing w:after="80"/>
            </w:pPr>
            <w:r>
              <w:rPr>
                <w:sz w:val="18"/>
              </w:rPr>
              <w:t>Yuliana Valencia (Líder del proyecto) Néstor Andrés Ortiz Malagón (Coinvestigador)</w:t>
            </w:r>
          </w:p>
        </w:tc>
        <w:tc>
          <w:tcPr>
            <w:tcW w:type="dxa" w:w="2493"/>
            <w:vAlign w:val="center"/>
          </w:tcPr>
          <w:p>
            <w:pPr>
              <w:spacing w:after="80"/>
            </w:pPr>
            <w:r>
              <w:rPr>
                <w:sz w:val="18"/>
              </w:rPr>
              <w:t>Mes 4</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Seguimiento y verificación de la calidad de los procesos archivísticos implementados</w:t>
            </w:r>
          </w:p>
        </w:tc>
        <w:tc>
          <w:tcPr>
            <w:tcW w:type="dxa" w:w="2493"/>
            <w:vAlign w:val="center"/>
          </w:tcPr>
          <w:p>
            <w:pPr>
              <w:spacing w:after="80"/>
            </w:pPr>
            <w:r>
              <w:rPr>
                <w:sz w:val="18"/>
              </w:rPr>
              <w:t>Yuliana Valencia (Líder del proyecto)</w:t>
            </w:r>
          </w:p>
        </w:tc>
        <w:tc>
          <w:tcPr>
            <w:tcW w:type="dxa" w:w="2493"/>
            <w:vAlign w:val="center"/>
          </w:tcPr>
          <w:p>
            <w:pPr>
              <w:spacing w:after="80"/>
            </w:pPr>
            <w:r>
              <w:rPr>
                <w:sz w:val="18"/>
              </w:rPr>
              <w:t>Mes 4</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Evaluación del impacto institucional y formativo</w:t>
            </w:r>
          </w:p>
        </w:tc>
        <w:tc>
          <w:tcPr>
            <w:tcW w:type="dxa" w:w="2493"/>
            <w:vAlign w:val="center"/>
          </w:tcPr>
          <w:p>
            <w:pPr>
              <w:spacing w:after="80"/>
            </w:pPr>
            <w:r>
              <w:rPr>
                <w:sz w:val="18"/>
              </w:rPr>
              <w:t>Yuliana Valencia (Líder del proyecto) Néstor Andrés Ortiz Malagón (Coinvestigador)</w:t>
            </w:r>
          </w:p>
        </w:tc>
        <w:tc>
          <w:tcPr>
            <w:tcW w:type="dxa" w:w="2493"/>
            <w:vAlign w:val="center"/>
          </w:tcPr>
          <w:p>
            <w:pPr>
              <w:spacing w:after="80"/>
            </w:pPr>
            <w:r>
              <w:rPr>
                <w:sz w:val="18"/>
              </w:rPr>
              <w:t>Mes 5 - Mes 6</w:t>
            </w:r>
          </w:p>
        </w:tc>
        <w:tc>
          <w:tcPr>
            <w:tcW w:type="dxa" w:w="2493"/>
            <w:vAlign w:val="center"/>
          </w:tcPr>
          <w:p>
            <w:pPr>
              <w:spacing w:after="80"/>
            </w:pPr>
            <w:r>
              <w:rPr>
                <w:sz w:val="18"/>
              </w:rPr>
              <w:t>Pendiente por diligenciar</w:t>
            </w:r>
          </w:p>
        </w:tc>
      </w:tr>
      <w:tr>
        <w:trPr>
          <w:cantSplit/>
        </w:trPr>
        <w:tc>
          <w:tcPr>
            <w:tcW w:type="dxa" w:w="2493"/>
            <w:vAlign w:val="center"/>
          </w:tcPr>
          <w:p>
            <w:pPr>
              <w:spacing w:after="80"/>
            </w:pPr>
            <w:r>
              <w:rPr>
                <w:sz w:val="18"/>
              </w:rPr>
              <w:t>Elaboración de informe final y cierre del proyecto</w:t>
            </w:r>
          </w:p>
        </w:tc>
        <w:tc>
          <w:tcPr>
            <w:tcW w:type="dxa" w:w="2493"/>
            <w:vAlign w:val="center"/>
          </w:tcPr>
          <w:p>
            <w:pPr>
              <w:spacing w:after="80"/>
            </w:pPr>
            <w:r>
              <w:rPr>
                <w:sz w:val="18"/>
              </w:rPr>
              <w:t>Yuliana Valencia (Líder del proyecto)</w:t>
            </w:r>
          </w:p>
        </w:tc>
        <w:tc>
          <w:tcPr>
            <w:tcW w:type="dxa" w:w="2493"/>
            <w:vAlign w:val="center"/>
          </w:tcPr>
          <w:p>
            <w:pPr>
              <w:spacing w:after="80"/>
            </w:pPr>
            <w:r>
              <w:rPr>
                <w:sz w:val="18"/>
              </w:rPr>
              <w:t>Mes 6</w:t>
            </w:r>
          </w:p>
        </w:tc>
        <w:tc>
          <w:tcPr>
            <w:tcW w:type="dxa" w:w="2493"/>
            <w:vAlign w:val="center"/>
          </w:tcPr>
          <w:p>
            <w:pPr>
              <w:spacing w:after="80"/>
            </w:pPr>
            <w:r>
              <w:rPr>
                <w:sz w:val="18"/>
              </w:rPr>
              <w:t>Pendiente por diligenciar</w:t>
            </w:r>
          </w:p>
        </w:tc>
      </w:tr>
    </w:tbl>
    <w:p>
      <w:pPr>
        <w:spacing w:after="0" w:line="80" w:lineRule="exact"/>
      </w:pPr>
    </w:p>
    <w:p>
      <w:pPr>
        <w:pStyle w:val="Heading1"/>
      </w:pPr>
      <w:r>
        <w:t>Desarrollo y soportes</w:t>
      </w:r>
    </w:p>
    <w:p>
      <w:pPr>
        <w:pStyle w:val="Heading2"/>
      </w:pPr>
      <w:r>
        <w:t>Introducción</w:t>
      </w:r>
    </w:p>
    <w:p>
      <w:r>
        <w:t>Clasificación de la información: Pública clasificada</w:t>
      </w:r>
    </w:p>
    <w:p>
      <w:r>
        <w:t>2. Introducción</w:t>
      </w:r>
    </w:p>
    <w:p>
      <w:r>
        <w:t>La gestión documental es clave para:</w:t>
      </w:r>
    </w:p>
    <w:p>
      <w:r>
        <w:t>Transparencia</w:t>
      </w:r>
    </w:p>
    <w:p>
      <w:r>
        <w:t>Acceso a la información</w:t>
      </w:r>
    </w:p>
    <w:p>
      <w:r>
        <w:t>Eficiencia administrativa</w:t>
      </w:r>
    </w:p>
    <w:p>
      <w:r>
        <w:t>Se identifican debilidades en entidades públicas de la provincia de Vélez</w:t>
      </w:r>
    </w:p>
    <w:p>
      <w:r>
        <w:t>Problemas en:</w:t>
      </w:r>
    </w:p>
    <w:p>
      <w:r>
        <w:t>Clasificación</w:t>
      </w:r>
    </w:p>
    <w:p>
      <w:r>
        <w:t>Ordenación</w:t>
      </w:r>
    </w:p>
    <w:p>
      <w:r>
        <w:t>Foliación</w:t>
      </w:r>
    </w:p>
    <w:p>
      <w:r>
        <w:t>Digitalización</w:t>
      </w:r>
    </w:p>
    <w:p>
      <w:r>
        <w:t>El proyecto articula formación técnica con intervención real</w:t>
      </w:r>
    </w:p>
    <w:p>
      <w:pPr>
        <w:pStyle w:val="Heading2"/>
      </w:pPr>
      <w:r>
        <w:t>Contexto del problema</w:t>
      </w:r>
    </w:p>
    <w:p>
      <w:r>
        <w:t>3: CONTEXTO DEL PROBLEMA</w:t>
      </w:r>
    </w:p>
    <w:p>
      <w:r>
        <w:t>Entidades analizadas:</w:t>
      </w:r>
    </w:p>
    <w:p>
      <w:r>
        <w:t>Concejo Municipal de Cimitarra</w:t>
      </w:r>
    </w:p>
    <w:p>
      <w:r>
        <w:t>Hospital San Martín E.S.E.</w:t>
      </w:r>
    </w:p>
    <w:p>
      <w:r>
        <w:t>INPEC Vélez</w:t>
      </w:r>
    </w:p>
    <w:p>
      <w:r>
        <w:t>Falencias identificadas:</w:t>
      </w:r>
    </w:p>
    <w:p>
      <w:r>
        <w:t>Desorganización documental</w:t>
      </w:r>
    </w:p>
    <w:p>
      <w:r>
        <w:t>Inventarios inexistentes</w:t>
      </w:r>
    </w:p>
    <w:p>
      <w:r>
        <w:t>Digitalización sin estándares</w:t>
      </w:r>
    </w:p>
    <w:p>
      <w:r>
        <w:t>Impacto:</w:t>
      </w:r>
    </w:p>
    <w:p>
      <w:r>
        <w:t>Baja eficiencia administrativa</w:t>
      </w:r>
    </w:p>
    <w:p>
      <w:r>
        <w:t>Dificultad en acceso a la información</w:t>
      </w:r>
    </w:p>
    <w:p>
      <w:pPr>
        <w:pStyle w:val="Heading2"/>
      </w:pPr>
      <w:r>
        <w:t>Planteamiento del problema</w:t>
      </w:r>
    </w:p>
    <w:p>
      <w:r>
        <w:t>Clasificación de la información: Pública reservada</w:t>
      </w:r>
    </w:p>
    <w:p>
      <w:r>
        <w:t>4: PROBLEMA DE INVESTIGACIÓN</w:t>
      </w:r>
    </w:p>
    <w:p>
      <w:r>
        <w:t>Problema central:</w:t>
      </w:r>
    </w:p>
    <w:p>
      <w:r>
        <w:t>Insuficiente aplicación de procesos técnicos archivísticos en entidades públicas de la provincia de Vélez</w:t>
      </w:r>
    </w:p>
    <w:p>
      <w:r>
        <w:t>Consecuencias:</w:t>
      </w:r>
    </w:p>
    <w:p>
      <w:r>
        <w:t>Pérdida de control documental</w:t>
      </w:r>
    </w:p>
    <w:p>
      <w:r>
        <w:t>Baja calidad de la información</w:t>
      </w:r>
    </w:p>
    <w:p>
      <w:r>
        <w:t>Incumplimiento normativo</w:t>
      </w:r>
    </w:p>
    <w:p>
      <w:r>
        <w:t>Afectación del derecho de acceso a la información</w:t>
      </w:r>
    </w:p>
    <w:p>
      <w:pPr>
        <w:pStyle w:val="Heading2"/>
      </w:pPr>
      <w:r>
        <w:t>Justificación</w:t>
      </w:r>
    </w:p>
    <w:p>
      <w:r>
        <w:t>4. Justificación</w:t>
      </w:r>
    </w:p>
    <w:p>
      <w:r>
        <w:t>Fortalece la gestión documental como eje estratégico Contribuye a:</w:t>
      </w:r>
    </w:p>
    <w:p>
      <w:r>
        <w:t>Transparencia (Ley 1712 de 2014)</w:t>
      </w:r>
    </w:p>
    <w:p>
      <w:r>
        <w:t>Organización archivística (Ley 594 de 2000)</w:t>
      </w:r>
    </w:p>
    <w:p>
      <w:r>
        <w:t>Impacto:</w:t>
      </w:r>
    </w:p>
    <w:p>
      <w:r>
        <w:t>Institucional</w:t>
      </w:r>
    </w:p>
    <w:p>
      <w:r>
        <w:t>Formativo</w:t>
      </w:r>
    </w:p>
    <w:p>
      <w:r>
        <w:t>Social</w:t>
      </w:r>
    </w:p>
    <w:p>
      <w:r>
        <w:t>Promueve cultura archivística en el territorio</w:t>
      </w:r>
    </w:p>
    <w:p>
      <w:pPr>
        <w:pStyle w:val="Heading2"/>
      </w:pPr>
      <w:r>
        <w:t>Referente teórico</w:t>
      </w:r>
    </w:p>
    <w:p>
      <w:r>
        <w:t>7. Referente teórico</w:t>
      </w:r>
    </w:p>
    <w:p>
      <w:r>
        <w:t>El estudio se fundamenta en la teoría archivística y la normativa colombiana.</w:t>
      </w:r>
    </w:p>
    <w:p>
      <w:r>
        <w:t>Principios archivísticos:</w:t>
      </w:r>
    </w:p>
    <w:p>
      <w:r>
        <w:t>Principio de procedencia</w:t>
      </w:r>
    </w:p>
    <w:p>
      <w:r>
        <w:t>Respeto al orden original</w:t>
      </w:r>
    </w:p>
    <w:p>
      <w:r>
        <w:t>Integridad y autenticidad documental</w:t>
      </w:r>
    </w:p>
    <w:p>
      <w:r>
        <w:t>Autores relevantes:</w:t>
      </w:r>
    </w:p>
    <w:p>
      <w:r>
        <w:t>Schellenberg (1956)</w:t>
      </w:r>
    </w:p>
    <w:p>
      <w:r>
        <w:t>Heredia Herrera (1991)</w:t>
      </w:r>
    </w:p>
    <w:p>
      <w:r>
        <w:t>Cruz Mundet (2011)</w:t>
      </w:r>
    </w:p>
    <w:p>
      <w:r>
        <w:t>Estos fundamentos orientan la organización, conservación y acceso a los documentos.</w:t>
      </w:r>
    </w:p>
    <w:p>
      <w:r>
        <w:t>Propone la valoración documental y la función administrativa, legal e histórica de los archivos</w:t>
      </w:r>
    </w:p>
    <w:p>
      <w:r>
        <w:t>Destaca el principio de procedencia y el respeto al orden original</w:t>
      </w:r>
    </w:p>
    <w:p>
      <w:r>
        <w:t>Propone ver la gestión documental como proceso estratégico institucional.</w:t>
      </w:r>
    </w:p>
    <w:p>
      <w:pPr>
        <w:pStyle w:val="Heading2"/>
      </w:pPr>
      <w:r>
        <w:t>Marco normativo</w:t>
      </w:r>
    </w:p>
    <w:p>
      <w:r>
        <w:t>8. Marco normativo</w:t>
      </w:r>
    </w:p>
    <w:p>
      <w:r>
        <w:t>Normas que sustentan el proyecto:</w:t>
      </w:r>
    </w:p>
    <w:p>
      <w:r>
        <w:t>Ley 594 de 2000 – Ley General de Archivos</w:t>
      </w:r>
    </w:p>
    <w:p>
      <w:r>
        <w:t>Ley 1712 de 2014 – Ley de Transparencia y Acceso a la Información</w:t>
      </w:r>
    </w:p>
    <w:p>
      <w:r>
        <w:t>Acuerdo 001 de 2024 del Archivo General de la Nación</w:t>
      </w:r>
    </w:p>
    <w:p>
      <w:r>
        <w:t>NTC 5985 – Digitalización de documentos</w:t>
      </w:r>
    </w:p>
    <w:p>
      <w:r>
        <w:t>Estas normas establecen lineamientos para:</w:t>
      </w:r>
    </w:p>
    <w:p>
      <w:r>
        <w:t>Organización documental</w:t>
      </w:r>
    </w:p>
    <w:p>
      <w:r>
        <w:t>Conservación</w:t>
      </w:r>
    </w:p>
    <w:p>
      <w:r>
        <w:t>Digitalización</w:t>
      </w:r>
    </w:p>
    <w:p>
      <w:r>
        <w:t>Acceso a la información pública.</w:t>
      </w:r>
    </w:p>
    <w:p>
      <w:pPr>
        <w:pStyle w:val="Heading2"/>
      </w:pPr>
      <w:r>
        <w:t>Metodología</w:t>
      </w:r>
    </w:p>
    <w:p>
      <w:r>
        <w:t>9. Metodología</w:t>
      </w:r>
    </w:p>
    <w:p>
      <w:r>
        <w:t>Enfoque: Cualitativo</w:t>
      </w:r>
    </w:p>
    <w:p>
      <w:r>
        <w:t>Tipo: Investigación aplicada</w:t>
      </w:r>
    </w:p>
    <w:p>
      <w:r>
        <w:t>Diseño:</w:t>
      </w:r>
    </w:p>
    <w:p>
      <w:r>
        <w:t>Investigación-acción</w:t>
      </w:r>
    </w:p>
    <w:p>
      <w:r>
        <w:t>Estudio de casos múltiples</w:t>
      </w:r>
    </w:p>
    <w:p>
      <w:r>
        <w:t>10. POBLACIÓN Y MUESTRA</w:t>
      </w:r>
    </w:p>
    <w:p>
      <w:r>
        <w:t>Documentos institucionales</w:t>
      </w:r>
    </w:p>
    <w:p>
      <w:r>
        <w:t>Funcionarios</w:t>
      </w:r>
    </w:p>
    <w:p>
      <w:r>
        <w:t>Aprendices SENA</w:t>
      </w:r>
    </w:p>
    <w:p>
      <w:r>
        <w:t>Muestreo:</w:t>
      </w:r>
    </w:p>
    <w:p>
      <w:r>
        <w:t>No probabilístico – intencional</w:t>
      </w:r>
    </w:p>
    <w:p>
      <w:pPr>
        <w:pStyle w:val="Heading2"/>
      </w:pPr>
      <w:r>
        <w:t>Población y muestra</w:t>
      </w:r>
    </w:p>
    <w:p>
      <w:r>
        <w:t>9. Metodología</w:t>
      </w:r>
    </w:p>
    <w:p>
      <w:r>
        <w:t>Enfoque: Cualitativo</w:t>
      </w:r>
    </w:p>
    <w:p>
      <w:r>
        <w:t>Tipo: Investigación aplicada</w:t>
      </w:r>
    </w:p>
    <w:p>
      <w:r>
        <w:t>Diseño:</w:t>
      </w:r>
    </w:p>
    <w:p>
      <w:r>
        <w:t>Investigación-acción</w:t>
      </w:r>
    </w:p>
    <w:p>
      <w:r>
        <w:t>Estudio de casos múltiples</w:t>
      </w:r>
    </w:p>
    <w:p>
      <w:r>
        <w:t>10. POBLACIÓN Y MUESTRA</w:t>
      </w:r>
    </w:p>
    <w:p>
      <w:r>
        <w:t>Documentos institucionales</w:t>
      </w:r>
    </w:p>
    <w:p>
      <w:r>
        <w:t>Funcionarios</w:t>
      </w:r>
    </w:p>
    <w:p>
      <w:r>
        <w:t>Aprendices SENA</w:t>
      </w:r>
    </w:p>
    <w:p>
      <w:r>
        <w:t>Muestreo:</w:t>
      </w:r>
    </w:p>
    <w:p>
      <w:r>
        <w:t>No probabilístico – intencional</w:t>
      </w:r>
    </w:p>
    <w:p>
      <w:pPr>
        <w:pStyle w:val="Heading2"/>
      </w:pPr>
      <w:r>
        <w:t>Técnicas de recolección de información</w:t>
      </w:r>
    </w:p>
    <w:p>
      <w:r>
        <w:t>Técnicas de recolección de información</w:t>
      </w:r>
    </w:p>
    <w:p>
      <w:r>
        <w:t>Se utilizaron las siguientes técnicas:</w:t>
      </w:r>
    </w:p>
    <w:p>
      <w:r>
        <w:t>1. Revisión documental</w:t>
      </w:r>
    </w:p>
    <w:p>
      <w:r>
        <w:t>Análisis de expedientes e inventarios.</w:t>
      </w:r>
    </w:p>
    <w:p>
      <w:r>
        <w:t>2. Observación directa</w:t>
      </w:r>
    </w:p>
    <w:p>
      <w:r>
        <w:t>Seguimiento a los procesos de organización documental.</w:t>
      </w:r>
    </w:p>
    <w:p>
      <w:r>
        <w:t>3. Entrevistas semiestructuradas</w:t>
      </w:r>
    </w:p>
    <w:p>
      <w:r>
        <w:t>Funcionarios y aprendices.</w:t>
      </w:r>
    </w:p>
    <w:p>
      <w:r>
        <w:t>4. Análisis técnico archivístico</w:t>
      </w:r>
    </w:p>
    <w:p>
      <w:r>
        <w:t>Clasificación</w:t>
      </w:r>
    </w:p>
    <w:p>
      <w:r>
        <w:t>Ordenación</w:t>
      </w:r>
    </w:p>
    <w:p>
      <w:r>
        <w:t>Foliación</w:t>
      </w:r>
    </w:p>
    <w:p>
      <w:r>
        <w:t>Inventarios</w:t>
      </w:r>
    </w:p>
    <w:p>
      <w:r>
        <w:t>Digitalización.</w:t>
      </w:r>
    </w:p>
    <w:p>
      <w:pPr>
        <w:pStyle w:val="Heading2"/>
      </w:pPr>
      <w:r>
        <w:t>Fases del proyecto</w:t>
      </w:r>
    </w:p>
    <w:p>
      <w:r>
        <w:t>Fases del proyecto</w:t>
      </w:r>
    </w:p>
    <w:p>
      <w:r>
        <w:t>El proyecto se desarrollará en cuatro fases:</w:t>
      </w:r>
    </w:p>
    <w:p>
      <w:r>
        <w:t>1. Diagnóstico</w:t>
      </w:r>
    </w:p>
    <w:p>
      <w:r>
        <w:t>Identificación del estado del archivo.</w:t>
      </w:r>
    </w:p>
    <w:p>
      <w:r>
        <w:t>2. Organización documental</w:t>
      </w:r>
    </w:p>
    <w:p>
      <w:r>
        <w:t>Clasificación, ordenación y foliación.</w:t>
      </w:r>
    </w:p>
    <w:p>
      <w:r>
        <w:t>3. Digitalización e indexación</w:t>
      </w:r>
    </w:p>
    <w:p>
      <w:r>
        <w:t>Captura digital y estructuración de registros.</w:t>
      </w:r>
    </w:p>
    <w:p>
      <w:r>
        <w:t>4. Evaluación</w:t>
      </w:r>
    </w:p>
    <w:p>
      <w:r>
        <w:t>Análisis de impacto institucional y formativo.</w:t>
      </w:r>
    </w:p>
    <w:p>
      <w:r>
        <w:t xml:space="preserve">9. CRONOGRAMA:  </w:t>
      </w:r>
    </w:p>
    <w:p>
      <w:r>
        <w:t>Fase / Actividad</w:t>
      </w:r>
    </w:p>
    <w:p>
      <w:r>
        <w:t>Mes 1</w:t>
      </w:r>
    </w:p>
    <w:p>
      <w:r>
        <w:t>Mes 2</w:t>
      </w:r>
    </w:p>
    <w:p>
      <w:r>
        <w:t>Mes 3</w:t>
      </w:r>
    </w:p>
    <w:p>
      <w:r>
        <w:t>Mes 4</w:t>
      </w:r>
    </w:p>
    <w:p>
      <w:r>
        <w:t>Mes 5</w:t>
      </w:r>
    </w:p>
    <w:p>
      <w:r>
        <w:t>Mes 6</w:t>
      </w:r>
    </w:p>
    <w:p>
      <w:r>
        <w:t>Fase 1. Diagnóstico inicial</w:t>
      </w:r>
    </w:p>
    <w:p>
      <w:r>
        <w:t>X</w:t>
      </w:r>
    </w:p>
    <w:p>
      <w:r>
        <w:t>X</w:t>
      </w:r>
    </w:p>
    <w:p>
      <w:r>
        <w:t>Fase 2. Organización documental</w:t>
      </w:r>
    </w:p>
    <w:p>
      <w:r>
        <w:t>X</w:t>
      </w:r>
    </w:p>
    <w:p>
      <w:r>
        <w:t>X</w:t>
      </w:r>
    </w:p>
    <w:p>
      <w:r>
        <w:t>Fase 3. Digitalización e indexación</w:t>
      </w:r>
    </w:p>
    <w:p>
      <w:r>
        <w:t>X</w:t>
      </w:r>
    </w:p>
    <w:p>
      <w:r>
        <w:t>Fase 4. Evaluación y cierre</w:t>
      </w:r>
    </w:p>
    <w:p>
      <w:r>
        <w:t>X</w:t>
      </w:r>
    </w:p>
    <w:p>
      <w:r>
        <w:t>X</w:t>
      </w:r>
    </w:p>
    <w:p>
      <w:pPr>
        <w:pStyle w:val="Heading2"/>
      </w:pPr>
      <w:r>
        <w:t>Resultados esperados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94"/>
        <w:gridCol w:w="1994"/>
        <w:gridCol w:w="1994"/>
        <w:gridCol w:w="1994"/>
        <w:gridCol w:w="1994"/>
      </w:tblGrid>
      <w:tr>
        <w:trPr>
          <w:tblHeader/>
          <w:cantSplit/>
        </w:trPr>
        <w:tc>
          <w:tcPr>
            <w:tcW w:type="dxa" w:w="1994"/>
            <w:vAlign w:val="center"/>
            <w:shd w:fill="E8EEF3"/>
          </w:tcPr>
          <w:p>
            <w:pPr>
              <w:keepNext/>
              <w:spacing w:after="80"/>
            </w:pPr>
            <w:r>
              <w:rPr>
                <w:b/>
                <w:sz w:val="18"/>
              </w:rPr>
              <w:t>Resultado</w:t>
            </w:r>
          </w:p>
        </w:tc>
        <w:tc>
          <w:tcPr>
            <w:tcW w:type="dxa" w:w="1994"/>
            <w:vAlign w:val="center"/>
            <w:shd w:fill="E8EEF3"/>
          </w:tcPr>
          <w:p>
            <w:pPr>
              <w:keepNext/>
              <w:spacing w:after="80"/>
            </w:pPr>
            <w:r>
              <w:rPr>
                <w:b/>
                <w:sz w:val="18"/>
              </w:rPr>
              <w:t>Indicador</w:t>
            </w:r>
          </w:p>
        </w:tc>
        <w:tc>
          <w:tcPr>
            <w:tcW w:type="dxa" w:w="1994"/>
            <w:vAlign w:val="center"/>
            <w:shd w:fill="E8EEF3"/>
          </w:tcPr>
          <w:p>
            <w:pPr>
              <w:keepNext/>
              <w:spacing w:after="80"/>
            </w:pPr>
            <w:r>
              <w:rPr>
                <w:b/>
                <w:sz w:val="18"/>
              </w:rPr>
              <w:t>Meta</w:t>
            </w:r>
          </w:p>
        </w:tc>
        <w:tc>
          <w:tcPr>
            <w:tcW w:type="dxa" w:w="1994"/>
            <w:vAlign w:val="center"/>
            <w:shd w:fill="E8EEF3"/>
          </w:tcPr>
          <w:p>
            <w:pPr>
              <w:keepNext/>
              <w:spacing w:after="80"/>
            </w:pPr>
            <w:r>
              <w:rPr>
                <w:b/>
                <w:sz w:val="18"/>
              </w:rPr>
              <w:t>Unidad</w:t>
            </w:r>
          </w:p>
        </w:tc>
        <w:tc>
          <w:tcPr>
            <w:tcW w:type="dxa" w:w="1994"/>
            <w:vAlign w:val="center"/>
            <w:shd w:fill="E8EEF3"/>
          </w:tcPr>
          <w:p>
            <w:pPr>
              <w:keepNext/>
              <w:spacing w:after="80"/>
            </w:pPr>
            <w:r>
              <w:rPr>
                <w:b/>
                <w:sz w:val="18"/>
              </w:rPr>
              <w:t>Medio de verificación</w:t>
            </w:r>
          </w:p>
        </w:tc>
      </w:tr>
      <w:tr>
        <w:trPr>
          <w:cantSplit/>
        </w:trPr>
        <w:tc>
          <w:tcPr>
            <w:tcW w:type="dxa" w:w="1994"/>
            <w:vAlign w:val="center"/>
          </w:tcPr>
          <w:p>
            <w:pPr>
              <w:spacing w:after="80"/>
            </w:pPr>
            <w:r>
              <w:rPr>
                <w:sz w:val="18"/>
              </w:rPr>
              <w:t>12. Resultados esperados</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Principales resultados:</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Clasificación técnica de la documentación.</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Organización de expedientes conforme al principio de procedencia.</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Aplicación de foliación técnica.</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Elaboración y actualización de inventarios documentales.</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Digitalización e indexación de documentos.</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Impactos:</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Mejor recuperación de la información.</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Fortalecimiento de la gestión documental.</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r>
        <w:trPr>
          <w:cantSplit/>
        </w:trPr>
        <w:tc>
          <w:tcPr>
            <w:tcW w:type="dxa" w:w="1994"/>
            <w:vAlign w:val="center"/>
          </w:tcPr>
          <w:p>
            <w:pPr>
              <w:spacing w:after="80"/>
            </w:pPr>
            <w:r>
              <w:rPr>
                <w:sz w:val="18"/>
              </w:rPr>
              <w:t>Desarrollo de competencias archivísticas en aprendices.</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c>
          <w:tcPr>
            <w:tcW w:type="dxa" w:w="1994"/>
            <w:vAlign w:val="center"/>
          </w:tcPr>
          <w:p>
            <w:pPr>
              <w:spacing w:after="80"/>
            </w:pPr>
            <w:r>
              <w:rPr>
                <w:sz w:val="18"/>
              </w:rPr>
              <w:t>Pendiente por diligenciar</w:t>
            </w:r>
          </w:p>
        </w:tc>
      </w:tr>
    </w:tbl>
    <w:p>
      <w:pPr>
        <w:spacing w:after="0" w:line="80" w:lineRule="exact"/>
      </w:pPr>
    </w:p>
    <w:p>
      <w:pPr>
        <w:pStyle w:val="Heading2"/>
      </w:pPr>
      <w:r>
        <w:t>Impactos institucional formativo y social</w:t>
      </w:r>
    </w:p>
    <w:p>
      <w:r>
        <w:t>institucional: Mejora en la organización del archivo.</w:t>
      </w:r>
    </w:p>
    <w:p>
      <w:r>
        <w:t>Mayor control documental.</w:t>
      </w:r>
    </w:p>
    <w:p>
      <w:r>
        <w:t>formativo: Aprendizaje aplicado para los aprendices.</w:t>
      </w:r>
    </w:p>
    <w:p>
      <w:r>
        <w:t>social: Fortalecimiento de la transparencia y acceso a la información pública.</w:t>
      </w:r>
    </w:p>
    <w:p>
      <w:pPr>
        <w:pStyle w:val="Heading2"/>
      </w:pPr>
      <w:r>
        <w:t>Conclusiones</w:t>
      </w:r>
    </w:p>
    <w:p>
      <w:r>
        <w:t>14. Conclusiones</w:t>
      </w:r>
    </w:p>
    <w:p>
      <w:r>
        <w:t>Existen debilidades en entidades territoriales</w:t>
      </w:r>
    </w:p>
    <w:p>
      <w:r>
        <w:t>El proyecto aporta soluciones reales</w:t>
      </w:r>
    </w:p>
    <w:p>
      <w:r>
        <w:t>La gestión documental es estratégica</w:t>
      </w:r>
    </w:p>
    <w:p>
      <w:r>
        <w:t>Integra formación + investigación + impacto social</w:t>
      </w:r>
    </w:p>
    <w:p>
      <w:pPr>
        <w:pStyle w:val="Heading2"/>
      </w:pPr>
      <w:r>
        <w:t>Referencias</w:t>
      </w:r>
    </w:p>
    <w:p>
      <w:r>
        <w:t>14. Referencias</w:t>
      </w:r>
    </w:p>
    <w:p>
      <w:r>
        <w:t>Ley 594 de 2000</w:t>
      </w:r>
    </w:p>
    <w:p>
      <w:r>
        <w:t>Ley 1712 de 2014</w:t>
      </w:r>
    </w:p>
    <w:p>
      <w:r>
        <w:t>AGN (2024)</w:t>
      </w:r>
    </w:p>
    <w:p>
      <w:r>
        <w:t>ICONTEC (2014)</w:t>
      </w:r>
    </w:p>
    <w:p>
      <w:r>
        <w:t>Schellenberg (1956)</w:t>
      </w:r>
    </w:p>
    <w:p>
      <w:r>
        <w:t>Heredia (1991)</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