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bimestral del proyecto</w:t>
      </w:r>
    </w:p>
    <w:p>
      <w:pPr>
        <w:pStyle w:val="Subtitle"/>
      </w:pPr>
      <w:r>
        <w:t>Fortalecimiento de los procesos de organización documental en entidades territoriales y públicas de la provincia de Vélez (referencia de validación)</w:t>
      </w:r>
    </w:p>
    <w:p>
      <w:r>
        <w:t>Borrador para revisión · Versión 1</w:t>
      </w:r>
    </w:p>
    <w:p>
      <w:r>
        <w:t>Período bimestral 5</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Inicio del período informado</w:t>
      </w:r>
    </w:p>
    <w:p>
      <w:r>
        <w:t>Pendiente por diligenciar</w:t>
      </w:r>
    </w:p>
    <w:p>
      <w:pPr>
        <w:pStyle w:val="Heading2"/>
      </w:pPr>
      <w:r>
        <w:t>Fin del período informado</w:t>
      </w:r>
    </w:p>
    <w:p>
      <w:r>
        <w:t>Pendiente por diligenciar</w:t>
      </w:r>
    </w:p>
    <w:p>
      <w:pPr>
        <w:pStyle w:val="Heading2"/>
      </w:pPr>
      <w:r>
        <w:t>Antecedentes</w:t>
      </w:r>
    </w:p>
    <w:p>
      <w:r>
        <w:t>Pendiente por diligenciar</w:t>
      </w:r>
    </w:p>
    <w:p>
      <w:pPr>
        <w:pStyle w:val="Heading2"/>
      </w:pPr>
      <w:r>
        <w:t>Metodología</w:t>
      </w:r>
    </w:p>
    <w:p>
      <w:r>
        <w:t>Pendiente por diligenciar</w:t>
      </w:r>
    </w:p>
    <w:p>
      <w:pPr>
        <w:pStyle w:val="Heading2"/>
      </w:pPr>
      <w:r>
        <w:t>Resultados alcanzados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246"/>
        <w:gridCol w:w="1246"/>
        <w:gridCol w:w="1246"/>
        <w:gridCol w:w="1246"/>
        <w:gridCol w:w="1246"/>
        <w:gridCol w:w="1246"/>
        <w:gridCol w:w="1246"/>
        <w:gridCol w:w="1246"/>
      </w:tblGrid>
      <w:tr>
        <w:trPr>
          <w:tblHeader/>
          <w:cantSplit/>
        </w:trPr>
        <w:tc>
          <w:tcPr>
            <w:tcW w:type="dxa" w:w="1246"/>
            <w:vAlign w:val="center"/>
            <w:shd w:fill="E8EEF3"/>
          </w:tcPr>
          <w:p>
            <w:pPr>
              <w:keepNext/>
              <w:spacing w:after="80"/>
            </w:pPr>
            <w:r>
              <w:rPr>
                <w:b/>
                <w:sz w:val="16"/>
              </w:rPr>
              <w:t>Entidad o población</w:t>
            </w:r>
          </w:p>
        </w:tc>
        <w:tc>
          <w:tcPr>
            <w:tcW w:type="dxa" w:w="1246"/>
            <w:vAlign w:val="center"/>
            <w:shd w:fill="E8EEF3"/>
          </w:tcPr>
          <w:p>
            <w:pPr>
              <w:keepNext/>
              <w:spacing w:after="80"/>
            </w:pPr>
            <w:r>
              <w:rPr>
                <w:b/>
                <w:sz w:val="16"/>
              </w:rPr>
              <w:t>Actividades ejecutadas</w:t>
            </w:r>
          </w:p>
        </w:tc>
        <w:tc>
          <w:tcPr>
            <w:tcW w:type="dxa" w:w="1246"/>
            <w:vAlign w:val="center"/>
            <w:shd w:fill="E8EEF3"/>
          </w:tcPr>
          <w:p>
            <w:pPr>
              <w:keepNext/>
              <w:spacing w:after="80"/>
            </w:pPr>
            <w:r>
              <w:rPr>
                <w:b/>
                <w:sz w:val="16"/>
              </w:rPr>
              <w:t>Resultados alcanzados</w:t>
            </w:r>
          </w:p>
        </w:tc>
        <w:tc>
          <w:tcPr>
            <w:tcW w:type="dxa" w:w="1246"/>
            <w:vAlign w:val="center"/>
            <w:shd w:fill="E8EEF3"/>
          </w:tcPr>
          <w:p>
            <w:pPr>
              <w:keepNext/>
              <w:spacing w:after="80"/>
            </w:pPr>
            <w:r>
              <w:rPr>
                <w:b/>
                <w:sz w:val="16"/>
              </w:rPr>
              <w:t>Indicador</w:t>
            </w:r>
          </w:p>
        </w:tc>
        <w:tc>
          <w:tcPr>
            <w:tcW w:type="dxa" w:w="1246"/>
            <w:vAlign w:val="center"/>
            <w:shd w:fill="E8EEF3"/>
          </w:tcPr>
          <w:p>
            <w:pPr>
              <w:keepNext/>
              <w:spacing w:after="80"/>
            </w:pPr>
            <w:r>
              <w:rPr>
                <w:b/>
                <w:sz w:val="16"/>
              </w:rPr>
              <w:t>Meta</w:t>
            </w:r>
          </w:p>
        </w:tc>
        <w:tc>
          <w:tcPr>
            <w:tcW w:type="dxa" w:w="1246"/>
            <w:vAlign w:val="center"/>
            <w:shd w:fill="E8EEF3"/>
          </w:tcPr>
          <w:p>
            <w:pPr>
              <w:keepNext/>
              <w:spacing w:after="80"/>
            </w:pPr>
            <w:r>
              <w:rPr>
                <w:b/>
                <w:sz w:val="16"/>
              </w:rPr>
              <w:t>Logro</w:t>
            </w:r>
          </w:p>
        </w:tc>
        <w:tc>
          <w:tcPr>
            <w:tcW w:type="dxa" w:w="1246"/>
            <w:vAlign w:val="center"/>
            <w:shd w:fill="E8EEF3"/>
          </w:tcPr>
          <w:p>
            <w:pPr>
              <w:keepNext/>
              <w:spacing w:after="80"/>
            </w:pPr>
            <w:r>
              <w:rPr>
                <w:b/>
                <w:sz w:val="16"/>
              </w:rPr>
              <w:t>Unidad</w:t>
            </w:r>
          </w:p>
        </w:tc>
        <w:tc>
          <w:tcPr>
            <w:tcW w:type="dxa" w:w="1246"/>
            <w:vAlign w:val="center"/>
            <w:shd w:fill="E8EEF3"/>
          </w:tcPr>
          <w:p>
            <w:pPr>
              <w:keepNext/>
              <w:spacing w:after="80"/>
            </w:pPr>
            <w:r>
              <w:rPr>
                <w:b/>
                <w:sz w:val="16"/>
              </w:rPr>
              <w:t>Evidencia</w:t>
            </w:r>
          </w:p>
        </w:tc>
      </w:tr>
      <w:tr>
        <w:trPr>
          <w:cantSplit/>
        </w:trPr>
        <w:tc>
          <w:tcPr>
            <w:tcW w:type="dxa" w:w="1246"/>
            <w:vAlign w:val="center"/>
          </w:tcPr>
          <w:p>
            <w:pPr>
              <w:spacing w:after="80"/>
            </w:pPr>
            <w:r>
              <w:rPr>
                <w:sz w:val="16"/>
              </w:rPr>
              <w:t>Pendiente por diligenciar</w:t>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r>
    </w:tbl>
    <w:p>
      <w:pPr>
        <w:spacing w:after="0" w:line="80" w:lineRule="exact"/>
      </w:pPr>
    </w:p>
    <w:p>
      <w:pPr>
        <w:pStyle w:val="Heading2"/>
      </w:pPr>
      <w:r>
        <w:t>Discusión de resultados</w:t>
      </w:r>
    </w:p>
    <w:p>
      <w:r>
        <w:t>Pendiente por diligenciar</w:t>
      </w:r>
    </w:p>
    <w:p>
      <w:pPr>
        <w:pStyle w:val="Heading2"/>
      </w:pPr>
      <w:r>
        <w:t>Fortalezas</w:t>
      </w:r>
    </w:p>
    <w:p>
      <w:r>
        <w:t>Pendiente por diligenciar</w:t>
      </w:r>
    </w:p>
    <w:p>
      <w:pPr>
        <w:pStyle w:val="Heading2"/>
      </w:pPr>
      <w:r>
        <w:t>Dificultades y limitaciones</w:t>
      </w:r>
    </w:p>
    <w:p>
      <w:r>
        <w:t>Pendiente por diligenciar</w:t>
      </w:r>
    </w:p>
    <w:p>
      <w:pPr>
        <w:pStyle w:val="Heading2"/>
      </w:pPr>
      <w:r>
        <w:t>Acciones futuras</w:t>
      </w:r>
    </w:p>
    <w:p>
      <w:r>
        <w:t>Pendiente por diligenciar</w:t>
      </w:r>
    </w:p>
    <w:p>
      <w:pPr>
        <w:pStyle w:val="Heading2"/>
      </w:pPr>
      <w:r>
        <w:t>Lecciones aprendidas</w:t>
      </w:r>
    </w:p>
    <w:p>
      <w:r>
        <w:t>Pendiente por diligenciar</w:t>
      </w:r>
    </w:p>
    <w:p>
      <w:pPr>
        <w:pStyle w:val="Heading2"/>
      </w:pPr>
      <w:r>
        <w:t>Conclusiones</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