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C711" w14:textId="4A1F19F5" w:rsidR="00715835" w:rsidRDefault="000A6FA0" w:rsidP="00715835">
      <w:pPr>
        <w:spacing w:before="100" w:beforeAutospacing="1" w:after="100" w:afterAutospacing="1" w:line="360" w:lineRule="auto"/>
        <w:jc w:val="center"/>
        <w:rPr>
          <w:rFonts w:cs="Arial"/>
          <w:b/>
          <w:bCs/>
          <w:color w:val="00AC00"/>
          <w:sz w:val="24"/>
          <w:szCs w:val="24"/>
        </w:rPr>
      </w:pPr>
      <w:r>
        <w:rPr>
          <w:rFonts w:cs="Arial"/>
          <w:b/>
          <w:bCs/>
          <w:color w:val="00AC00"/>
          <w:sz w:val="24"/>
          <w:szCs w:val="24"/>
        </w:rPr>
        <w:t>Informe Bimensual</w:t>
      </w:r>
      <w:r w:rsidRPr="000A6FA0">
        <w:t xml:space="preserve"> </w:t>
      </w:r>
      <w:r w:rsidR="000A2881" w:rsidRPr="000A2881">
        <w:rPr>
          <w:rFonts w:cs="Arial"/>
          <w:b/>
          <w:bCs/>
          <w:color w:val="00AC00"/>
          <w:sz w:val="24"/>
          <w:szCs w:val="24"/>
        </w:rPr>
        <w:t>CAP-14-2026</w:t>
      </w:r>
      <w:r w:rsidR="000A2881">
        <w:rPr>
          <w:rFonts w:cs="Arial"/>
          <w:b/>
          <w:bCs/>
          <w:color w:val="00AC00"/>
          <w:sz w:val="24"/>
          <w:szCs w:val="24"/>
        </w:rPr>
        <w:t xml:space="preserve"> </w:t>
      </w:r>
      <w:r w:rsidR="000A2881" w:rsidRPr="000A2881">
        <w:rPr>
          <w:rFonts w:cs="Arial"/>
          <w:b/>
          <w:bCs/>
          <w:color w:val="00AC00"/>
          <w:sz w:val="24"/>
          <w:szCs w:val="24"/>
        </w:rPr>
        <w:t>Sistema de información para la gestión de proyectos de investigación del CGAO</w:t>
      </w:r>
    </w:p>
    <w:p w14:paraId="412F7EC0" w14:textId="51405548" w:rsidR="005B44C7" w:rsidRPr="006D6919" w:rsidRDefault="005B44C7" w:rsidP="005B44C7">
      <w:pPr>
        <w:spacing w:before="100" w:beforeAutospacing="1" w:after="100" w:afterAutospacing="1" w:line="360" w:lineRule="auto"/>
        <w:rPr>
          <w:rFonts w:asciiTheme="majorHAnsi" w:hAnsiTheme="majorHAnsi" w:cstheme="majorHAnsi"/>
          <w:b/>
          <w:bCs/>
          <w:color w:val="00AC00"/>
        </w:rPr>
      </w:pPr>
      <w:r w:rsidRPr="006D6919">
        <w:rPr>
          <w:rFonts w:asciiTheme="majorHAnsi" w:hAnsiTheme="majorHAnsi" w:cstheme="majorHAnsi"/>
          <w:b/>
          <w:bCs/>
          <w:color w:val="00AC00"/>
        </w:rPr>
        <w:t>A</w:t>
      </w:r>
      <w:r w:rsidR="00715835">
        <w:rPr>
          <w:rFonts w:asciiTheme="majorHAnsi" w:hAnsiTheme="majorHAnsi" w:cstheme="majorHAnsi"/>
          <w:b/>
          <w:bCs/>
          <w:color w:val="00AC00"/>
        </w:rPr>
        <w:t>utores</w:t>
      </w:r>
    </w:p>
    <w:p w14:paraId="26CEEAEC" w14:textId="77777777" w:rsidR="000A2881" w:rsidRDefault="000A2881" w:rsidP="000A2881">
      <w:pPr>
        <w:spacing w:after="0" w:line="360" w:lineRule="auto"/>
      </w:pPr>
      <w:r w:rsidRPr="000A2881">
        <w:t xml:space="preserve">Alba Zoraida Vargas </w:t>
      </w:r>
    </w:p>
    <w:p w14:paraId="5EA9B948" w14:textId="77777777" w:rsidR="000A2881" w:rsidRDefault="000A2881" w:rsidP="000A2881">
      <w:pPr>
        <w:spacing w:after="0" w:line="360" w:lineRule="auto"/>
      </w:pPr>
      <w:r w:rsidRPr="000A2881">
        <w:t xml:space="preserve">Fredy Zafra </w:t>
      </w:r>
    </w:p>
    <w:p w14:paraId="54393CDA" w14:textId="628FE8EB" w:rsidR="000A2881" w:rsidRDefault="000A2881" w:rsidP="000A2881">
      <w:pPr>
        <w:spacing w:after="0" w:line="360" w:lineRule="auto"/>
      </w:pPr>
      <w:r>
        <w:t xml:space="preserve">Miguel Tejedor </w:t>
      </w:r>
    </w:p>
    <w:p w14:paraId="7AC85835" w14:textId="7ED1DDDC" w:rsidR="00A80279" w:rsidRPr="006D6919" w:rsidRDefault="00450A58" w:rsidP="00070A01">
      <w:pPr>
        <w:spacing w:before="100" w:beforeAutospacing="1" w:after="100" w:afterAutospacing="1" w:line="360" w:lineRule="auto"/>
        <w:rPr>
          <w:rFonts w:asciiTheme="majorHAnsi" w:hAnsiTheme="majorHAnsi" w:cstheme="majorHAnsi"/>
          <w:b/>
          <w:bCs/>
          <w:color w:val="00AC00"/>
        </w:rPr>
      </w:pPr>
      <w:r w:rsidRPr="006D6919">
        <w:rPr>
          <w:rFonts w:asciiTheme="majorHAnsi" w:hAnsiTheme="majorHAnsi" w:cstheme="majorHAnsi"/>
          <w:b/>
          <w:bCs/>
          <w:color w:val="00AC00"/>
        </w:rPr>
        <w:t>A</w:t>
      </w:r>
      <w:r w:rsidR="00715835">
        <w:rPr>
          <w:rFonts w:asciiTheme="majorHAnsi" w:hAnsiTheme="majorHAnsi" w:cstheme="majorHAnsi"/>
          <w:b/>
          <w:bCs/>
          <w:color w:val="00AC00"/>
        </w:rPr>
        <w:t>ntecedentes</w:t>
      </w:r>
    </w:p>
    <w:p w14:paraId="358E4073" w14:textId="21793254" w:rsidR="003C7944" w:rsidRPr="006D6919" w:rsidRDefault="000A2881" w:rsidP="00ED25E5">
      <w:pPr>
        <w:pStyle w:val="Textoindependiente"/>
        <w:spacing w:line="381" w:lineRule="auto"/>
        <w:ind w:right="250"/>
        <w:rPr>
          <w:rFonts w:asciiTheme="majorHAnsi" w:hAnsiTheme="majorHAnsi" w:cstheme="majorHAnsi"/>
        </w:rPr>
      </w:pPr>
      <w:r w:rsidRPr="000A2881">
        <w:rPr>
          <w:rFonts w:asciiTheme="majorHAnsi" w:hAnsiTheme="majorHAnsi" w:cstheme="majorHAnsi"/>
        </w:rPr>
        <w:t xml:space="preserve">La gestión de proyectos de investigación en los centros de formación requiere procesos organizados, eficientes y accesibles que permitan realizar un seguimiento oportuno a las diferentes etapas, productos y evidencias asociadas a cada proyecto. Actualmente, en el Centro de Gestión Agroempresarial del Oriente (CGAO), muchos de estos procesos se desarrollan de manera manual o mediante herramientas dispersas. Esto dificulta el seguimiento de avances, el control de cronogramas, la consolidación de productos de investigación y la generación de reportes para procesos institucionales y del Ministerio de Ciencia, Tecnología e Innovación (Minciencias). La falta de un sistema centralizado genera pérdida de tiempo, duplicidad de información, problemas de comunicación y limitaciones en la trazabilidad investigativa.  Por estas razones, surge la necesidad de diseñar e implementar un sistema de información para la gestión de proyectos de investigación del CGAO. Esta herramienta tecnológica permitirá centralizar la información, mejorar la eficiencia operativa, facilitar la toma de decisiones y fortalecer las competencias tecnológicas e investigativas de los aprendices.  Marco </w:t>
      </w:r>
      <w:proofErr w:type="spellStart"/>
      <w:r w:rsidRPr="000A2881">
        <w:rPr>
          <w:rFonts w:asciiTheme="majorHAnsi" w:hAnsiTheme="majorHAnsi" w:cstheme="majorHAnsi"/>
        </w:rPr>
        <w:t>TeóricoLos</w:t>
      </w:r>
      <w:proofErr w:type="spellEnd"/>
      <w:r w:rsidRPr="000A2881">
        <w:rPr>
          <w:rFonts w:asciiTheme="majorHAnsi" w:hAnsiTheme="majorHAnsi" w:cstheme="majorHAnsi"/>
        </w:rPr>
        <w:t xml:space="preserve"> sistemas de información integran tecnologías, personas y procedimientos para mejorar la eficiencia organizacional y fortalecer la gestión del conocimiento (Laudon &amp; Laudon, 2016). En el ámbito educativo e institucional, la transformación digital impulsa plataformas que optimizan la gestión documental y el seguimiento de procesos. La ingeniería de software aporta las metodologías y </w:t>
      </w:r>
      <w:r w:rsidRPr="000A2881">
        <w:rPr>
          <w:rFonts w:asciiTheme="majorHAnsi" w:hAnsiTheme="majorHAnsi" w:cstheme="majorHAnsi"/>
        </w:rPr>
        <w:lastRenderedPageBreak/>
        <w:t>técnicas estructuradas necesarias para diseñar, construir y validar sistemas eficientes y confiables (Pressman &amp; Maxim, 2020; Sommerville, 2016). Asimismo, el análisis y diseño de sistemas permite transformar necesidades organizacionales en soluciones tecnológicas funcionales (Kendall &amp; Kendall, 2011).  En Colombia, la gestión investigativa está articulada con las políticas de Minciencias, las cuales establecen criterios rigurosos de evaluación y clasificación para grupos e investigadores mediante modelos que miden la producción científica, el desarrollo tecnológico, la apropiación social y la formación de talento humano (Ministerio de Ciencia, Tecnología e Innovación, 2024a, 2024b). Por lo tanto, disponer de un sistema centralizado es fundamental para garantizar la trazabilidad y el cumplimiento de dichos requisitos</w:t>
      </w:r>
      <w:r w:rsidR="00ED25E5" w:rsidRPr="00ED25E5">
        <w:rPr>
          <w:rFonts w:asciiTheme="majorHAnsi" w:hAnsiTheme="majorHAnsi" w:cstheme="majorHAnsi"/>
        </w:rPr>
        <w:t>.</w:t>
      </w:r>
    </w:p>
    <w:p w14:paraId="617227FC" w14:textId="68984F2B" w:rsidR="00020F33" w:rsidRPr="006D6919" w:rsidRDefault="00020F33" w:rsidP="00715835">
      <w:pPr>
        <w:pStyle w:val="Ttulo1"/>
      </w:pPr>
      <w:r w:rsidRPr="006D6919">
        <w:t>Objetivos</w:t>
      </w:r>
    </w:p>
    <w:p w14:paraId="36C1407B" w14:textId="08F95D04" w:rsidR="00020F33" w:rsidRPr="006D6919" w:rsidRDefault="00020F33" w:rsidP="00020F33">
      <w:pPr>
        <w:pStyle w:val="Textoindependiente"/>
        <w:spacing w:after="0"/>
        <w:rPr>
          <w:rFonts w:asciiTheme="majorHAnsi" w:hAnsiTheme="majorHAnsi" w:cstheme="majorHAnsi"/>
          <w:b/>
          <w:bCs/>
          <w:color w:val="00AC00"/>
        </w:rPr>
      </w:pPr>
      <w:r w:rsidRPr="006D6919">
        <w:rPr>
          <w:rFonts w:asciiTheme="majorHAnsi" w:hAnsiTheme="majorHAnsi" w:cstheme="majorHAnsi"/>
          <w:b/>
          <w:bCs/>
          <w:color w:val="00AC00"/>
        </w:rPr>
        <w:t>Objetivo general</w:t>
      </w:r>
    </w:p>
    <w:p w14:paraId="3A1AAE68" w14:textId="77777777" w:rsidR="000A2881" w:rsidRDefault="000A2881" w:rsidP="00020F33">
      <w:pPr>
        <w:pStyle w:val="Textoindependiente"/>
        <w:spacing w:after="0"/>
        <w:rPr>
          <w:rFonts w:asciiTheme="majorHAnsi" w:hAnsiTheme="majorHAnsi" w:cstheme="majorHAnsi"/>
        </w:rPr>
      </w:pPr>
      <w:r w:rsidRPr="000A2881">
        <w:rPr>
          <w:rFonts w:asciiTheme="majorHAnsi" w:hAnsiTheme="majorHAnsi" w:cstheme="majorHAnsi"/>
        </w:rPr>
        <w:t>Desarrollar un sistema de información que permita gestionar de manera eficiente los proyectos de investigación del Centro de Gestión Agroempresarial del Oriente (CGAO</w:t>
      </w:r>
    </w:p>
    <w:p w14:paraId="14E62D14" w14:textId="2C61AC45" w:rsidR="00020F33" w:rsidRPr="006D6919" w:rsidRDefault="00020F33" w:rsidP="00020F33">
      <w:pPr>
        <w:pStyle w:val="Textoindependiente"/>
        <w:spacing w:after="0"/>
        <w:rPr>
          <w:rFonts w:asciiTheme="majorHAnsi" w:hAnsiTheme="majorHAnsi" w:cstheme="majorHAnsi"/>
          <w:b/>
          <w:bCs/>
          <w:color w:val="00AC00"/>
        </w:rPr>
      </w:pPr>
      <w:r w:rsidRPr="006D6919">
        <w:rPr>
          <w:rFonts w:asciiTheme="majorHAnsi" w:hAnsiTheme="majorHAnsi" w:cstheme="majorHAnsi"/>
          <w:b/>
          <w:bCs/>
          <w:color w:val="00AC00"/>
        </w:rPr>
        <w:t>Objetivos específicos</w:t>
      </w:r>
    </w:p>
    <w:p w14:paraId="1832EDFE" w14:textId="77777777" w:rsidR="000A2881" w:rsidRPr="000A2881" w:rsidRDefault="000A2881" w:rsidP="000A2881">
      <w:pPr>
        <w:pStyle w:val="Prrafodelista"/>
        <w:numPr>
          <w:ilvl w:val="0"/>
          <w:numId w:val="35"/>
        </w:numPr>
        <w:rPr>
          <w:b/>
        </w:rPr>
      </w:pPr>
      <w:r w:rsidRPr="000A2881">
        <w:t xml:space="preserve">Identificar las necesidades y requerimientos del proceso de gestión de proyectos de investigación del CGAO. </w:t>
      </w:r>
    </w:p>
    <w:p w14:paraId="7538F89D" w14:textId="202A35BA" w:rsidR="000A2881" w:rsidRPr="000A2881" w:rsidRDefault="000A2881" w:rsidP="000A2881">
      <w:pPr>
        <w:pStyle w:val="Prrafodelista"/>
        <w:numPr>
          <w:ilvl w:val="0"/>
          <w:numId w:val="35"/>
        </w:numPr>
        <w:rPr>
          <w:b/>
        </w:rPr>
      </w:pPr>
      <w:r w:rsidRPr="000A2881">
        <w:t xml:space="preserve">Diseñar una herramienta en Excel para el seguimiento y análisis de indicadores asociados a la clasificación Minciencias del grupo de Investigadores CGAO.  </w:t>
      </w:r>
    </w:p>
    <w:p w14:paraId="00F61E6A" w14:textId="77777777" w:rsidR="000A2881" w:rsidRPr="000A2881" w:rsidRDefault="000A2881" w:rsidP="000A2881">
      <w:pPr>
        <w:pStyle w:val="Prrafodelista"/>
        <w:numPr>
          <w:ilvl w:val="0"/>
          <w:numId w:val="35"/>
        </w:numPr>
        <w:rPr>
          <w:b/>
        </w:rPr>
      </w:pPr>
      <w:r w:rsidRPr="000A2881">
        <w:t xml:space="preserve">Diseñar la estructura funcional y la base de datos del sistema de información.  </w:t>
      </w:r>
    </w:p>
    <w:p w14:paraId="0BF08EE2" w14:textId="77777777" w:rsidR="000A2881" w:rsidRPr="000A2881" w:rsidRDefault="000A2881" w:rsidP="000A2881">
      <w:pPr>
        <w:pStyle w:val="Prrafodelista"/>
        <w:numPr>
          <w:ilvl w:val="0"/>
          <w:numId w:val="35"/>
        </w:numPr>
        <w:rPr>
          <w:b/>
        </w:rPr>
      </w:pPr>
      <w:r w:rsidRPr="000A2881">
        <w:t xml:space="preserve">Desarrollar módulos para el registro, seguimiento y control de proyectos, cronogramas y productos de investigación. </w:t>
      </w:r>
    </w:p>
    <w:p w14:paraId="528AC4EF" w14:textId="3304EFEB" w:rsidR="000A2881" w:rsidRPr="000A2881" w:rsidRDefault="000A2881" w:rsidP="000A2881">
      <w:pPr>
        <w:pStyle w:val="Prrafodelista"/>
        <w:numPr>
          <w:ilvl w:val="0"/>
          <w:numId w:val="35"/>
        </w:numPr>
        <w:rPr>
          <w:b/>
        </w:rPr>
      </w:pPr>
      <w:r w:rsidRPr="000A2881">
        <w:lastRenderedPageBreak/>
        <w:t xml:space="preserve">Implementar herramientas de consulta y generación de reportes para facilitar la gestión investigativa. </w:t>
      </w:r>
    </w:p>
    <w:p w14:paraId="1513312C" w14:textId="239B1201" w:rsidR="000A2881" w:rsidRPr="000A2881" w:rsidRDefault="000A2881" w:rsidP="000A2881">
      <w:pPr>
        <w:pStyle w:val="Prrafodelista"/>
        <w:numPr>
          <w:ilvl w:val="0"/>
          <w:numId w:val="35"/>
        </w:numPr>
        <w:rPr>
          <w:b/>
        </w:rPr>
      </w:pPr>
      <w:r w:rsidRPr="000A2881">
        <w:t xml:space="preserve">Validar el funcionamiento del sistema mediante pruebas con usuarios del proceso investigativo.  </w:t>
      </w:r>
    </w:p>
    <w:p w14:paraId="2C93EF6F" w14:textId="680B5044" w:rsidR="00A80279" w:rsidRPr="006D6919" w:rsidRDefault="00A80279" w:rsidP="00715835">
      <w:pPr>
        <w:pStyle w:val="Ttulo1"/>
      </w:pPr>
      <w:r w:rsidRPr="006D6919">
        <w:t>Metodología</w:t>
      </w:r>
    </w:p>
    <w:p w14:paraId="4F33A21A" w14:textId="77777777" w:rsidR="000A2881" w:rsidRDefault="000A2881" w:rsidP="009663D9">
      <w:pPr>
        <w:pStyle w:val="Textoindependiente"/>
        <w:spacing w:line="381" w:lineRule="auto"/>
        <w:ind w:left="175" w:right="250"/>
        <w:rPr>
          <w:rFonts w:asciiTheme="majorHAnsi" w:hAnsiTheme="majorHAnsi" w:cstheme="majorHAnsi"/>
        </w:rPr>
      </w:pPr>
      <w:r w:rsidRPr="000A2881">
        <w:rPr>
          <w:rFonts w:asciiTheme="majorHAnsi" w:hAnsiTheme="majorHAnsi" w:cstheme="majorHAnsi"/>
        </w:rPr>
        <w:t xml:space="preserve">La investigación adoptó un enfoque aplicado con metodología de tipo descriptiva y de desarrollo tecnológico. El proceso se dividió en las siguientes fases:  Diagnóstico y Levantamiento de Información: Recolección de datos y análisis de requerimientos mediante entrevistas a instructores, aprendices e integrantes del grupo de investigación "Investigadores CGAO", revisión documental y observación directa de los procesos actuales.  </w:t>
      </w:r>
    </w:p>
    <w:p w14:paraId="18B40DCF" w14:textId="77777777" w:rsidR="000A2881" w:rsidRDefault="000A2881" w:rsidP="009663D9">
      <w:pPr>
        <w:pStyle w:val="Textoindependiente"/>
        <w:spacing w:line="381" w:lineRule="auto"/>
        <w:ind w:left="175" w:right="250"/>
        <w:rPr>
          <w:rFonts w:asciiTheme="majorHAnsi" w:hAnsiTheme="majorHAnsi" w:cstheme="majorHAnsi"/>
        </w:rPr>
      </w:pPr>
      <w:r w:rsidRPr="000A2881">
        <w:rPr>
          <w:rFonts w:asciiTheme="majorHAnsi" w:hAnsiTheme="majorHAnsi" w:cstheme="majorHAnsi"/>
        </w:rPr>
        <w:t xml:space="preserve">Diseño del Sistema: Definición de la arquitectura del software, modelado de la base de datos y maquetación de las interfaces de usuario. Además, se incluyó el diseño de una herramienta complementaria en Excel para el control de indicadores Minciencias.  </w:t>
      </w:r>
    </w:p>
    <w:p w14:paraId="7FC82F10" w14:textId="77777777" w:rsidR="000A2881" w:rsidRDefault="000A2881" w:rsidP="009663D9">
      <w:pPr>
        <w:pStyle w:val="Textoindependiente"/>
        <w:spacing w:line="381" w:lineRule="auto"/>
        <w:ind w:left="175" w:right="250"/>
        <w:rPr>
          <w:rFonts w:asciiTheme="majorHAnsi" w:hAnsiTheme="majorHAnsi" w:cstheme="majorHAnsi"/>
        </w:rPr>
      </w:pPr>
      <w:r w:rsidRPr="000A2881">
        <w:rPr>
          <w:rFonts w:asciiTheme="majorHAnsi" w:hAnsiTheme="majorHAnsi" w:cstheme="majorHAnsi"/>
        </w:rPr>
        <w:t xml:space="preserve">Desarrollo Tecnológico: Implementación de los módulos funcionales para el registro de proyectos, control de cronogramas, administración de productos, así como las herramientas de consulta y generación de reportes.  </w:t>
      </w:r>
    </w:p>
    <w:p w14:paraId="6AB488A9" w14:textId="77777777" w:rsidR="000A2881" w:rsidRDefault="000A2881" w:rsidP="009663D9">
      <w:pPr>
        <w:pStyle w:val="Textoindependiente"/>
        <w:spacing w:line="381" w:lineRule="auto"/>
        <w:ind w:left="175" w:right="250"/>
        <w:rPr>
          <w:rFonts w:asciiTheme="majorHAnsi" w:hAnsiTheme="majorHAnsi" w:cstheme="majorHAnsi"/>
        </w:rPr>
      </w:pPr>
      <w:r w:rsidRPr="000A2881">
        <w:rPr>
          <w:rFonts w:asciiTheme="majorHAnsi" w:hAnsiTheme="majorHAnsi" w:cstheme="majorHAnsi"/>
        </w:rPr>
        <w:t xml:space="preserve">Pruebas y Validación: Realización de pruebas funcionales directas con la población objeto (usuarios del proceso investigativo) para evaluar la usabilidad, detectar fallas y verificar el correcto funcionamiento del sistema.  </w:t>
      </w:r>
    </w:p>
    <w:p w14:paraId="39F1D9A9" w14:textId="3DC286A7" w:rsidR="008A58A4" w:rsidRDefault="000A2881" w:rsidP="009663D9">
      <w:pPr>
        <w:pStyle w:val="Textoindependiente"/>
        <w:spacing w:line="381" w:lineRule="auto"/>
        <w:ind w:left="175" w:right="250"/>
        <w:rPr>
          <w:rFonts w:asciiTheme="majorHAnsi" w:hAnsiTheme="majorHAnsi" w:cstheme="majorHAnsi"/>
        </w:rPr>
      </w:pPr>
      <w:r w:rsidRPr="000A2881">
        <w:rPr>
          <w:rFonts w:asciiTheme="majorHAnsi" w:hAnsiTheme="majorHAnsi" w:cstheme="majorHAnsi"/>
        </w:rPr>
        <w:t xml:space="preserve">Ajustes e Implementación Final: Aplicación de mejoras según el </w:t>
      </w:r>
      <w:proofErr w:type="spellStart"/>
      <w:r w:rsidRPr="000A2881">
        <w:rPr>
          <w:rFonts w:asciiTheme="majorHAnsi" w:hAnsiTheme="majorHAnsi" w:cstheme="majorHAnsi"/>
        </w:rPr>
        <w:t>feedback</w:t>
      </w:r>
      <w:proofErr w:type="spellEnd"/>
      <w:r w:rsidRPr="000A2881">
        <w:rPr>
          <w:rFonts w:asciiTheme="majorHAnsi" w:hAnsiTheme="majorHAnsi" w:cstheme="majorHAnsi"/>
        </w:rPr>
        <w:t xml:space="preserve"> recibido y despliegue del sistema</w:t>
      </w:r>
      <w:r w:rsidR="00070A01" w:rsidRPr="006D6919">
        <w:rPr>
          <w:rFonts w:asciiTheme="majorHAnsi" w:hAnsiTheme="majorHAnsi" w:cstheme="majorHAnsi"/>
        </w:rPr>
        <w:t>.</w:t>
      </w:r>
      <w:r w:rsidR="009663D9" w:rsidRPr="006D6919">
        <w:rPr>
          <w:rFonts w:asciiTheme="majorHAnsi" w:hAnsiTheme="majorHAnsi" w:cstheme="majorHAnsi"/>
        </w:rPr>
        <w:t xml:space="preserve"> </w:t>
      </w:r>
    </w:p>
    <w:p w14:paraId="22D4C5CD" w14:textId="77777777" w:rsidR="00715835" w:rsidRPr="006D6919" w:rsidRDefault="00715835" w:rsidP="009663D9">
      <w:pPr>
        <w:pStyle w:val="Textoindependiente"/>
        <w:spacing w:line="381" w:lineRule="auto"/>
        <w:ind w:left="175" w:right="250"/>
        <w:rPr>
          <w:rFonts w:asciiTheme="majorHAnsi" w:hAnsiTheme="majorHAnsi" w:cstheme="majorHAnsi"/>
        </w:rPr>
      </w:pPr>
    </w:p>
    <w:p w14:paraId="3D7AE841" w14:textId="06BE5A31" w:rsidR="00F201EF" w:rsidRPr="006D6919" w:rsidRDefault="00A80279" w:rsidP="00715835">
      <w:pPr>
        <w:pStyle w:val="Ttulo1"/>
      </w:pPr>
      <w:r w:rsidRPr="006D6919">
        <w:t>Resultados</w:t>
      </w:r>
    </w:p>
    <w:p w14:paraId="56A746E6" w14:textId="04DB494F" w:rsidR="000A2881" w:rsidRDefault="000A2881" w:rsidP="00A774D1">
      <w:pPr>
        <w:spacing w:after="0"/>
        <w:rPr>
          <w:rFonts w:asciiTheme="majorHAnsi" w:hAnsiTheme="majorHAnsi" w:cstheme="majorHAnsi"/>
        </w:rPr>
      </w:pPr>
      <w:r w:rsidRPr="000A2881">
        <w:rPr>
          <w:rFonts w:asciiTheme="majorHAnsi" w:hAnsiTheme="majorHAnsi" w:cstheme="majorHAnsi"/>
        </w:rPr>
        <w:lastRenderedPageBreak/>
        <w:t xml:space="preserve">Se </w:t>
      </w:r>
      <w:r>
        <w:rPr>
          <w:rFonts w:asciiTheme="majorHAnsi" w:hAnsiTheme="majorHAnsi" w:cstheme="majorHAnsi"/>
        </w:rPr>
        <w:t xml:space="preserve">ha ido desarrollando un sistema de información que se puede visualizar en el siguiente enlace: </w:t>
      </w:r>
      <w:hyperlink r:id="rId8" w:history="1">
        <w:r w:rsidRPr="00DD3980">
          <w:rPr>
            <w:rStyle w:val="Hipervnculo"/>
            <w:rFonts w:asciiTheme="majorHAnsi" w:hAnsiTheme="majorHAnsi" w:cstheme="majorHAnsi"/>
          </w:rPr>
          <w:t>https://sennova.enlinea.sbs/</w:t>
        </w:r>
      </w:hyperlink>
    </w:p>
    <w:p w14:paraId="44977309" w14:textId="6D94BBE3" w:rsidR="000A2881" w:rsidRDefault="000A2881" w:rsidP="00A774D1">
      <w:pPr>
        <w:spacing w:after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Este s</w:t>
      </w:r>
      <w:r w:rsidRPr="000A2881">
        <w:rPr>
          <w:rFonts w:asciiTheme="majorHAnsi" w:hAnsiTheme="majorHAnsi" w:cstheme="majorHAnsi"/>
        </w:rPr>
        <w:t>istema de información funcional diseñado específicamente para la gestión de los proyectos de investigación del CGAO</w:t>
      </w:r>
      <w:r>
        <w:rPr>
          <w:rFonts w:asciiTheme="majorHAnsi" w:hAnsiTheme="majorHAnsi" w:cstheme="majorHAnsi"/>
        </w:rPr>
        <w:t>, incluye:</w:t>
      </w:r>
      <w:r w:rsidRPr="000A2881">
        <w:rPr>
          <w:rFonts w:asciiTheme="majorHAnsi" w:hAnsiTheme="majorHAnsi" w:cstheme="majorHAnsi"/>
        </w:rPr>
        <w:t xml:space="preserve">  </w:t>
      </w:r>
    </w:p>
    <w:p w14:paraId="7FFB341A" w14:textId="77777777" w:rsidR="000A2881" w:rsidRDefault="000A2881" w:rsidP="00A774D1">
      <w:pPr>
        <w:spacing w:after="0"/>
        <w:rPr>
          <w:rFonts w:asciiTheme="majorHAnsi" w:hAnsiTheme="majorHAnsi" w:cstheme="majorHAnsi"/>
        </w:rPr>
      </w:pPr>
      <w:r w:rsidRPr="000A2881">
        <w:rPr>
          <w:rFonts w:asciiTheme="majorHAnsi" w:hAnsiTheme="majorHAnsi" w:cstheme="majorHAnsi"/>
        </w:rPr>
        <w:t xml:space="preserve">Estructura y Base de Datos: Construcción e implementación del modelo funcional y de la base de datos relacional para el soporte de la información investigativa.  </w:t>
      </w:r>
    </w:p>
    <w:p w14:paraId="309EBA51" w14:textId="77777777" w:rsidR="000A2881" w:rsidRDefault="000A2881" w:rsidP="00A774D1">
      <w:pPr>
        <w:spacing w:after="0"/>
        <w:rPr>
          <w:rFonts w:asciiTheme="majorHAnsi" w:hAnsiTheme="majorHAnsi" w:cstheme="majorHAnsi"/>
        </w:rPr>
      </w:pPr>
      <w:r w:rsidRPr="000A2881">
        <w:rPr>
          <w:rFonts w:asciiTheme="majorHAnsi" w:hAnsiTheme="majorHAnsi" w:cstheme="majorHAnsi"/>
        </w:rPr>
        <w:t xml:space="preserve">Módulos Funcionales: Operatividad de módulos centralizados para el registro de datos, control de cronogramas, seguimiento de compromisos y cargue de evidencias de proyectos.  </w:t>
      </w:r>
    </w:p>
    <w:p w14:paraId="467505DF" w14:textId="77777777" w:rsidR="000A2881" w:rsidRDefault="000A2881" w:rsidP="00A774D1">
      <w:pPr>
        <w:spacing w:after="0"/>
        <w:rPr>
          <w:rFonts w:asciiTheme="majorHAnsi" w:hAnsiTheme="majorHAnsi" w:cstheme="majorHAnsi"/>
        </w:rPr>
      </w:pPr>
      <w:r w:rsidRPr="000A2881">
        <w:rPr>
          <w:rFonts w:asciiTheme="majorHAnsi" w:hAnsiTheme="majorHAnsi" w:cstheme="majorHAnsi"/>
        </w:rPr>
        <w:t xml:space="preserve">Módulo de Consultas y Reportes: Herramientas automatizadas que facilitan la extracción de reportes para convocatorias institucionales y procesos administrativos del SENA y Minciencias.  </w:t>
      </w:r>
    </w:p>
    <w:p w14:paraId="4C35ABE4" w14:textId="77777777" w:rsidR="000A2881" w:rsidRDefault="000A2881" w:rsidP="00A774D1">
      <w:pPr>
        <w:spacing w:after="0"/>
        <w:rPr>
          <w:rFonts w:asciiTheme="majorHAnsi" w:hAnsiTheme="majorHAnsi" w:cstheme="majorHAnsi"/>
        </w:rPr>
      </w:pPr>
      <w:r w:rsidRPr="000A2881">
        <w:rPr>
          <w:rFonts w:asciiTheme="majorHAnsi" w:hAnsiTheme="majorHAnsi" w:cstheme="majorHAnsi"/>
        </w:rPr>
        <w:t xml:space="preserve">Herramienta de Indicadores Minciencias: Archivo de análisis en Excel enfocado en medir el avance e indicadores de clasificación del grupo "Investigadores CGAO". </w:t>
      </w:r>
    </w:p>
    <w:p w14:paraId="171AD705" w14:textId="421025D7" w:rsidR="00715835" w:rsidRPr="006D6919" w:rsidRDefault="000A2881" w:rsidP="00A774D1">
      <w:pPr>
        <w:spacing w:after="0"/>
        <w:rPr>
          <w:rFonts w:asciiTheme="majorHAnsi" w:hAnsiTheme="majorHAnsi" w:cstheme="majorHAnsi"/>
        </w:rPr>
      </w:pPr>
      <w:r w:rsidRPr="000A2881">
        <w:rPr>
          <w:rFonts w:asciiTheme="majorHAnsi" w:hAnsiTheme="majorHAnsi" w:cstheme="majorHAnsi"/>
        </w:rPr>
        <w:t xml:space="preserve"> Validación de Usabilidad: </w:t>
      </w:r>
    </w:p>
    <w:p w14:paraId="3885FEB0" w14:textId="77777777" w:rsidR="00320216" w:rsidRDefault="00320216" w:rsidP="00AA1DF9">
      <w:pPr>
        <w:pStyle w:val="Textoindependiente"/>
        <w:spacing w:after="0"/>
        <w:jc w:val="center"/>
        <w:rPr>
          <w:rFonts w:asciiTheme="majorHAnsi" w:hAnsiTheme="majorHAnsi" w:cstheme="majorHAnsi"/>
          <w:b/>
          <w:bCs/>
          <w:color w:val="00AC00"/>
        </w:rPr>
      </w:pPr>
    </w:p>
    <w:p w14:paraId="7087C91B" w14:textId="77777777" w:rsidR="00320216" w:rsidRDefault="00320216" w:rsidP="00AA1DF9">
      <w:pPr>
        <w:pStyle w:val="Textoindependiente"/>
        <w:spacing w:after="0"/>
        <w:jc w:val="center"/>
        <w:rPr>
          <w:rFonts w:asciiTheme="majorHAnsi" w:hAnsiTheme="majorHAnsi" w:cstheme="majorHAnsi"/>
          <w:b/>
          <w:bCs/>
          <w:color w:val="00AC00"/>
        </w:rPr>
      </w:pPr>
    </w:p>
    <w:p w14:paraId="56E3F233" w14:textId="77777777" w:rsidR="00320216" w:rsidRDefault="00320216" w:rsidP="00AA1DF9">
      <w:pPr>
        <w:pStyle w:val="Textoindependiente"/>
        <w:spacing w:after="0"/>
        <w:jc w:val="center"/>
        <w:rPr>
          <w:rFonts w:asciiTheme="majorHAnsi" w:hAnsiTheme="majorHAnsi" w:cstheme="majorHAnsi"/>
          <w:b/>
          <w:bCs/>
          <w:color w:val="00AC00"/>
        </w:rPr>
      </w:pPr>
    </w:p>
    <w:p w14:paraId="4ECC513D" w14:textId="69E02478" w:rsidR="000C6F73" w:rsidRPr="006D6919" w:rsidRDefault="000C6F73" w:rsidP="00715835">
      <w:pPr>
        <w:pStyle w:val="Ttulo1"/>
      </w:pPr>
      <w:r w:rsidRPr="006D6919">
        <w:t>Discusión</w:t>
      </w:r>
    </w:p>
    <w:p w14:paraId="225991CC" w14:textId="77777777" w:rsidR="000A2881" w:rsidRDefault="000A2881" w:rsidP="00715835">
      <w:pPr>
        <w:pStyle w:val="Ttulo2"/>
        <w:rPr>
          <w:rFonts w:eastAsia="Calibri" w:cs="Times New Roman"/>
          <w:b w:val="0"/>
          <w:color w:val="auto"/>
          <w:sz w:val="22"/>
          <w:szCs w:val="22"/>
        </w:rPr>
      </w:pPr>
      <w:r w:rsidRPr="000A2881">
        <w:rPr>
          <w:rFonts w:eastAsia="Calibri" w:cs="Times New Roman"/>
          <w:b w:val="0"/>
          <w:color w:val="auto"/>
          <w:sz w:val="22"/>
          <w:szCs w:val="22"/>
        </w:rPr>
        <w:lastRenderedPageBreak/>
        <w:t xml:space="preserve">Fortalezas: Centralización efectiva de la información investigativa en un solo punto; mejora sustancial en los tiempos de respuesta y consulta; fortalecimiento de las habilidades técnicas e investigativas en los aprendices participantes; alineación con los parámetros de medición exigidos por Minciencias.  </w:t>
      </w:r>
    </w:p>
    <w:p w14:paraId="53AA6769" w14:textId="77777777" w:rsidR="0075484C" w:rsidRPr="0075484C" w:rsidRDefault="0075484C" w:rsidP="0075484C"/>
    <w:p w14:paraId="2B877B94" w14:textId="6FFE72AB" w:rsidR="0075484C" w:rsidRDefault="000A2881" w:rsidP="00715835">
      <w:pPr>
        <w:pStyle w:val="Ttulo2"/>
        <w:rPr>
          <w:rFonts w:eastAsia="Calibri" w:cs="Times New Roman"/>
          <w:b w:val="0"/>
          <w:color w:val="auto"/>
          <w:sz w:val="22"/>
          <w:szCs w:val="22"/>
        </w:rPr>
      </w:pPr>
      <w:r w:rsidRPr="000A2881">
        <w:rPr>
          <w:rFonts w:eastAsia="Calibri" w:cs="Times New Roman"/>
          <w:b w:val="0"/>
          <w:color w:val="auto"/>
          <w:sz w:val="22"/>
          <w:szCs w:val="22"/>
        </w:rPr>
        <w:t xml:space="preserve">Dificultades: Disparidad inicial en los formatos previos que manejaban los investigadores </w:t>
      </w:r>
    </w:p>
    <w:p w14:paraId="1D1FA325" w14:textId="77777777" w:rsidR="0075484C" w:rsidRDefault="000A2881" w:rsidP="00715835">
      <w:pPr>
        <w:pStyle w:val="Ttulo2"/>
        <w:rPr>
          <w:rFonts w:eastAsia="Calibri" w:cs="Times New Roman"/>
          <w:b w:val="0"/>
          <w:color w:val="auto"/>
          <w:sz w:val="22"/>
          <w:szCs w:val="22"/>
        </w:rPr>
      </w:pPr>
      <w:r w:rsidRPr="000A2881">
        <w:rPr>
          <w:rFonts w:eastAsia="Calibri" w:cs="Times New Roman"/>
          <w:b w:val="0"/>
          <w:color w:val="auto"/>
          <w:sz w:val="22"/>
          <w:szCs w:val="22"/>
        </w:rPr>
        <w:t xml:space="preserve">Acciones futuras: Integrar el sistema con otras plataformas institucionales del SENA; desarrollar un módulo avanzado de analítica predictiva de producción científica; capacitar periódicamente a nuevos instructores y semilleristas.  </w:t>
      </w:r>
    </w:p>
    <w:p w14:paraId="0BC4C6FF" w14:textId="77777777" w:rsidR="0075484C" w:rsidRPr="0075484C" w:rsidRDefault="0075484C" w:rsidP="0075484C"/>
    <w:p w14:paraId="4EB753BC" w14:textId="0F820626" w:rsidR="000A2881" w:rsidRDefault="000A2881" w:rsidP="00715835">
      <w:pPr>
        <w:pStyle w:val="Ttulo2"/>
        <w:rPr>
          <w:rFonts w:eastAsia="Calibri" w:cs="Times New Roman"/>
          <w:b w:val="0"/>
          <w:color w:val="auto"/>
          <w:sz w:val="22"/>
          <w:szCs w:val="22"/>
        </w:rPr>
      </w:pPr>
      <w:r w:rsidRPr="000A2881">
        <w:rPr>
          <w:rFonts w:eastAsia="Calibri" w:cs="Times New Roman"/>
          <w:b w:val="0"/>
          <w:color w:val="auto"/>
          <w:sz w:val="22"/>
          <w:szCs w:val="22"/>
        </w:rPr>
        <w:t xml:space="preserve">Lecciones aprendidas: </w:t>
      </w:r>
    </w:p>
    <w:p w14:paraId="0B627F76" w14:textId="77777777" w:rsidR="00A767AD" w:rsidRPr="006D6919" w:rsidRDefault="00A767AD" w:rsidP="0075484C">
      <w:pPr>
        <w:pStyle w:val="Textoindependiente"/>
        <w:spacing w:after="0"/>
        <w:rPr>
          <w:rFonts w:asciiTheme="majorHAnsi" w:hAnsiTheme="majorHAnsi" w:cstheme="majorHAnsi"/>
        </w:rPr>
      </w:pPr>
    </w:p>
    <w:p w14:paraId="5D30B13C" w14:textId="322FA0F4" w:rsidR="00AA1DF9" w:rsidRPr="006D6919" w:rsidRDefault="00AA1DF9" w:rsidP="00715835">
      <w:pPr>
        <w:pStyle w:val="Ttulo1"/>
      </w:pPr>
      <w:r w:rsidRPr="006D6919">
        <w:t>Conclusión</w:t>
      </w:r>
    </w:p>
    <w:p w14:paraId="32E60395" w14:textId="3D244378" w:rsidR="00AA1DF9" w:rsidRPr="006D6919" w:rsidRDefault="00AA1DF9" w:rsidP="00AA1DF9">
      <w:pPr>
        <w:spacing w:after="0"/>
        <w:jc w:val="center"/>
        <w:rPr>
          <w:rFonts w:asciiTheme="majorHAnsi" w:hAnsiTheme="majorHAnsi" w:cstheme="majorHAnsi"/>
          <w:b/>
          <w:bCs/>
        </w:rPr>
      </w:pPr>
    </w:p>
    <w:p w14:paraId="42D9FA37" w14:textId="0639BC6E" w:rsidR="0075484C" w:rsidRDefault="0075484C" w:rsidP="00A767AD">
      <w:pPr>
        <w:pStyle w:val="Prrafodelista"/>
        <w:numPr>
          <w:ilvl w:val="0"/>
          <w:numId w:val="34"/>
        </w:numPr>
        <w:spacing w:after="0"/>
        <w:rPr>
          <w:rFonts w:asciiTheme="majorHAnsi" w:hAnsiTheme="majorHAnsi" w:cstheme="majorHAnsi"/>
        </w:rPr>
      </w:pPr>
      <w:r w:rsidRPr="0075484C">
        <w:rPr>
          <w:rFonts w:asciiTheme="majorHAnsi" w:hAnsiTheme="majorHAnsi" w:cstheme="majorHAnsi"/>
        </w:rPr>
        <w:t xml:space="preserve">Se </w:t>
      </w:r>
      <w:r>
        <w:rPr>
          <w:rFonts w:asciiTheme="majorHAnsi" w:hAnsiTheme="majorHAnsi" w:cstheme="majorHAnsi"/>
        </w:rPr>
        <w:t>va cumpliendo</w:t>
      </w:r>
      <w:r w:rsidRPr="0075484C">
        <w:rPr>
          <w:rFonts w:asciiTheme="majorHAnsi" w:hAnsiTheme="majorHAnsi" w:cstheme="majorHAnsi"/>
        </w:rPr>
        <w:t xml:space="preserve"> satisfactoriamente con el objetivo general al desarrollar e implementar un sistema de información optimizado para el Centro de Gestión Agroempresarial del Oriente (CGAO). La herramienta resuelve la problemática de dispersión y manejo manual de la información, garantizando una administración eficiente de proyectos, cronogramas y productos. Además, la integración del seguimiento de indicadores Minciencias posiciona al CGAO con una ventaja estratégica para la organización, trazabilidad y visibilidad de sus resultados investigativos</w:t>
      </w:r>
    </w:p>
    <w:p w14:paraId="5E348694" w14:textId="0F76279A" w:rsidR="006A67A5" w:rsidRPr="00A767AD" w:rsidRDefault="006A67A5" w:rsidP="0075484C">
      <w:pPr>
        <w:pStyle w:val="Prrafodelista"/>
        <w:spacing w:after="0"/>
        <w:rPr>
          <w:rFonts w:asciiTheme="majorHAnsi" w:hAnsiTheme="majorHAnsi" w:cstheme="majorHAnsi"/>
        </w:rPr>
      </w:pPr>
      <w:r w:rsidRPr="00A767AD">
        <w:rPr>
          <w:rFonts w:asciiTheme="majorHAnsi" w:hAnsiTheme="majorHAnsi" w:cstheme="majorHAnsi"/>
        </w:rPr>
        <w:lastRenderedPageBreak/>
        <w:cr/>
      </w:r>
    </w:p>
    <w:p w14:paraId="1960CB80" w14:textId="2F43133E" w:rsidR="002C655F" w:rsidRDefault="002C655F" w:rsidP="00715835">
      <w:pPr>
        <w:pStyle w:val="Ttulo1"/>
      </w:pPr>
      <w:r w:rsidRPr="006D6919">
        <w:t>Referencias bibliográficas</w:t>
      </w:r>
    </w:p>
    <w:p w14:paraId="3B45EC58" w14:textId="77777777" w:rsidR="00AB79BB" w:rsidRPr="006D6919" w:rsidRDefault="00AB79BB" w:rsidP="002C655F">
      <w:pPr>
        <w:pStyle w:val="Textoindependiente"/>
        <w:spacing w:after="0"/>
        <w:jc w:val="center"/>
        <w:rPr>
          <w:rFonts w:asciiTheme="majorHAnsi" w:hAnsiTheme="majorHAnsi" w:cstheme="majorHAnsi"/>
          <w:b/>
          <w:bCs/>
          <w:color w:val="00AC00"/>
        </w:rPr>
      </w:pPr>
    </w:p>
    <w:p w14:paraId="19779FA6" w14:textId="77777777" w:rsidR="0075484C" w:rsidRDefault="0075484C" w:rsidP="0075484C">
      <w:pPr>
        <w:pStyle w:val="Prrafodelista"/>
        <w:spacing w:after="0"/>
        <w:rPr>
          <w:sz w:val="24"/>
          <w:szCs w:val="24"/>
        </w:rPr>
      </w:pPr>
      <w:r w:rsidRPr="0075484C">
        <w:rPr>
          <w:sz w:val="24"/>
          <w:szCs w:val="24"/>
        </w:rPr>
        <w:t xml:space="preserve">Hernández Sampieri, R., Fernández Collado, C., &amp; Baptista Lucio, P. (2018). Metodología de la investigación (7.ª ed.). McGraw-Hill </w:t>
      </w:r>
      <w:proofErr w:type="spellStart"/>
      <w:r w:rsidRPr="0075484C">
        <w:rPr>
          <w:sz w:val="24"/>
          <w:szCs w:val="24"/>
        </w:rPr>
        <w:t>Education</w:t>
      </w:r>
      <w:proofErr w:type="spellEnd"/>
      <w:r w:rsidRPr="0075484C">
        <w:rPr>
          <w:sz w:val="24"/>
          <w:szCs w:val="24"/>
        </w:rPr>
        <w:t xml:space="preserve">.  Kendall, K. E., &amp; Kendall, J. E. (2011). </w:t>
      </w:r>
    </w:p>
    <w:p w14:paraId="7F02C505" w14:textId="77777777" w:rsidR="0075484C" w:rsidRDefault="0075484C" w:rsidP="0075484C">
      <w:pPr>
        <w:pStyle w:val="Prrafodelista"/>
        <w:spacing w:after="0"/>
        <w:rPr>
          <w:sz w:val="24"/>
          <w:szCs w:val="24"/>
        </w:rPr>
      </w:pPr>
      <w:r w:rsidRPr="0075484C">
        <w:rPr>
          <w:sz w:val="24"/>
          <w:szCs w:val="24"/>
        </w:rPr>
        <w:t xml:space="preserve">Análisis y diseño de sistemas (8.ª ed.). Pearson Educación.  Laudon, K. C., &amp; Laudon, J. P. (2016). Sistemas de información gerencial (14.ª ed.). Pearson Educación.  </w:t>
      </w:r>
    </w:p>
    <w:p w14:paraId="3738B503" w14:textId="2801C4F0" w:rsidR="0075484C" w:rsidRDefault="0075484C" w:rsidP="0075484C">
      <w:pPr>
        <w:pStyle w:val="Prrafodelista"/>
        <w:spacing w:after="0"/>
        <w:rPr>
          <w:sz w:val="24"/>
          <w:szCs w:val="24"/>
        </w:rPr>
      </w:pPr>
      <w:r w:rsidRPr="0075484C">
        <w:rPr>
          <w:sz w:val="24"/>
          <w:szCs w:val="24"/>
        </w:rPr>
        <w:t xml:space="preserve">Ministerio de Ciencia, Tecnología e Innovación. (2024a). Convocatoria nacional para el reconocimiento y medición de grupos de investigación, desarrollo tecnológico o de innovación y para el reconocimiento de investigadores del SNCTI – 2024. </w:t>
      </w:r>
      <w:hyperlink r:id="rId9" w:history="1">
        <w:r w:rsidRPr="00DD3980">
          <w:rPr>
            <w:rStyle w:val="Hipervnculo"/>
            <w:sz w:val="24"/>
            <w:szCs w:val="24"/>
          </w:rPr>
          <w:t>https://minciencias.gov.co/convocatorias/investigacion/convocatoria-nacional-para-el-reconocimiento-y-medicion-grupos</w:t>
        </w:r>
      </w:hyperlink>
    </w:p>
    <w:p w14:paraId="69B8F71E" w14:textId="3810FD3E" w:rsidR="0075484C" w:rsidRPr="0075484C" w:rsidRDefault="0075484C" w:rsidP="0075484C">
      <w:pPr>
        <w:pStyle w:val="Prrafodelista"/>
        <w:spacing w:after="0"/>
        <w:rPr>
          <w:sz w:val="24"/>
          <w:szCs w:val="24"/>
          <w:lang w:val="en-US"/>
        </w:rPr>
      </w:pPr>
      <w:r w:rsidRPr="0075484C">
        <w:rPr>
          <w:sz w:val="24"/>
          <w:szCs w:val="24"/>
        </w:rPr>
        <w:t xml:space="preserve">Ministerio de Ciencia, Tecnología e Innovación. (2024b). Modelo de medición de grupos de investigación, desarrollo tecnológico o de innovación y de reconocimiento de investigadores del Sistema Nacional de Ciencia, Tecnología e Innovación, año 2024. </w:t>
      </w:r>
      <w:hyperlink r:id="rId10" w:history="1">
        <w:r w:rsidRPr="0075484C">
          <w:rPr>
            <w:rStyle w:val="Hipervnculo"/>
            <w:sz w:val="24"/>
            <w:szCs w:val="24"/>
            <w:lang w:val="en-US"/>
          </w:rPr>
          <w:t>https://minciencias.gov.co/sistemas-informacion/modelo-medicion-grupos</w:t>
        </w:r>
      </w:hyperlink>
    </w:p>
    <w:p w14:paraId="091DBE14" w14:textId="225A9093" w:rsidR="0075484C" w:rsidRPr="0075484C" w:rsidRDefault="0075484C" w:rsidP="0075484C">
      <w:pPr>
        <w:pStyle w:val="Prrafodelista"/>
        <w:spacing w:after="0"/>
        <w:rPr>
          <w:sz w:val="24"/>
          <w:szCs w:val="24"/>
        </w:rPr>
      </w:pPr>
      <w:r w:rsidRPr="0075484C">
        <w:rPr>
          <w:sz w:val="24"/>
          <w:szCs w:val="24"/>
          <w:lang w:val="en-US"/>
        </w:rPr>
        <w:lastRenderedPageBreak/>
        <w:t xml:space="preserve"> Pressman, R. S., &amp; Maxim, B. R. (2020). </w:t>
      </w:r>
      <w:r w:rsidRPr="0075484C">
        <w:rPr>
          <w:sz w:val="24"/>
          <w:szCs w:val="24"/>
        </w:rPr>
        <w:t xml:space="preserve">Ingeniería del software: Un enfoque práctico (9.ª ed.). McGraw-Hill </w:t>
      </w:r>
      <w:proofErr w:type="spellStart"/>
      <w:r w:rsidRPr="0075484C">
        <w:rPr>
          <w:sz w:val="24"/>
          <w:szCs w:val="24"/>
        </w:rPr>
        <w:t>Education</w:t>
      </w:r>
      <w:proofErr w:type="spellEnd"/>
      <w:r w:rsidRPr="0075484C">
        <w:rPr>
          <w:sz w:val="24"/>
          <w:szCs w:val="24"/>
        </w:rPr>
        <w:t>.  Sommerville, I. (2016). Ingeniería de software (10.ª ed.). Pearson Educación</w:t>
      </w:r>
      <w:r>
        <w:rPr>
          <w:sz w:val="24"/>
          <w:szCs w:val="24"/>
        </w:rPr>
        <w:t xml:space="preserve"> </w:t>
      </w:r>
    </w:p>
    <w:sectPr w:rsidR="0075484C" w:rsidRPr="0075484C" w:rsidSect="00AB79BB">
      <w:headerReference w:type="even" r:id="rId11"/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09" w:footer="9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C5F48" w14:textId="77777777" w:rsidR="009C32A2" w:rsidRDefault="009C32A2" w:rsidP="001A74F0">
      <w:pPr>
        <w:spacing w:after="0" w:line="240" w:lineRule="auto"/>
      </w:pPr>
      <w:r>
        <w:separator/>
      </w:r>
    </w:p>
  </w:endnote>
  <w:endnote w:type="continuationSeparator" w:id="0">
    <w:p w14:paraId="18B7B01B" w14:textId="77777777" w:rsidR="009C32A2" w:rsidRDefault="009C32A2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20938" w14:textId="77777777" w:rsidR="00AD4040" w:rsidRDefault="00000000">
    <w:pPr>
      <w:pStyle w:val="Piedepgina"/>
    </w:pPr>
    <w:sdt>
      <w:sdtPr>
        <w:id w:val="969400743"/>
        <w:temporary/>
        <w:showingPlcHdr/>
      </w:sdtPr>
      <w:sdtContent>
        <w:r w:rsidR="00AD4040">
          <w:rPr>
            <w:lang w:val="es-ES"/>
          </w:rPr>
          <w:t>[Escriba texto]</w:t>
        </w:r>
      </w:sdtContent>
    </w:sdt>
    <w:r w:rsidR="00AD4040">
      <w:ptab w:relativeTo="margin" w:alignment="center" w:leader="none"/>
    </w:r>
    <w:sdt>
      <w:sdtPr>
        <w:id w:val="969400748"/>
        <w:temporary/>
        <w:showingPlcHdr/>
      </w:sdtPr>
      <w:sdtContent>
        <w:r w:rsidR="00AD4040">
          <w:rPr>
            <w:lang w:val="es-ES"/>
          </w:rPr>
          <w:t>[Escriba texto]</w:t>
        </w:r>
      </w:sdtContent>
    </w:sdt>
    <w:r w:rsidR="00AD4040">
      <w:ptab w:relativeTo="margin" w:alignment="right" w:leader="none"/>
    </w:r>
    <w:sdt>
      <w:sdtPr>
        <w:id w:val="969400753"/>
        <w:temporary/>
        <w:showingPlcHdr/>
      </w:sdtPr>
      <w:sdtContent>
        <w:r w:rsidR="00AD4040">
          <w:rPr>
            <w:lang w:val="es-ES"/>
          </w:rPr>
          <w:t>[Escriba texto]</w:t>
        </w:r>
      </w:sdtContent>
    </w:sdt>
  </w:p>
  <w:p w14:paraId="50101882" w14:textId="77777777" w:rsidR="00AD4040" w:rsidRDefault="00AD4040"/>
  <w:p w14:paraId="04647E6C" w14:textId="77777777" w:rsidR="00AD4040" w:rsidRDefault="00AD404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8670258"/>
      <w:docPartObj>
        <w:docPartGallery w:val="Page Numbers (Bottom of Page)"/>
        <w:docPartUnique/>
      </w:docPartObj>
    </w:sdtPr>
    <w:sdtContent>
      <w:p w14:paraId="0CEFCB7E" w14:textId="6EDF7360" w:rsidR="00AD4040" w:rsidRDefault="00AD4040">
        <w:pPr>
          <w:pStyle w:val="Piedepgina"/>
          <w:jc w:val="right"/>
        </w:pPr>
      </w:p>
      <w:p w14:paraId="2001060F" w14:textId="6EDF7360" w:rsidR="00AD4040" w:rsidRDefault="00AD4040" w:rsidP="009F4403">
        <w:pPr>
          <w:pStyle w:val="Piedepgina"/>
          <w:jc w:val="center"/>
        </w:pPr>
        <w:r>
          <w:rPr>
            <w:noProof/>
            <w:lang w:eastAsia="es-CO"/>
          </w:rPr>
          <w:drawing>
            <wp:inline distT="0" distB="0" distL="0" distR="0" wp14:anchorId="1DBA5631" wp14:editId="4983BC80">
              <wp:extent cx="5612130" cy="300990"/>
              <wp:effectExtent l="0" t="0" r="7620" b="3810"/>
              <wp:docPr id="1" name="Imagen 1" descr="La figura presenta en forma gráfica los íconos de redes sociales de la entidad: Instagram, Facebook, Twitter, Youtube y Linked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n 8" descr="La figura presenta en forma gráfica los íconos de redes sociales de la entidad: Instagram, Facebook, Twitter, Youtube y LinkedIn."/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2130" cy="3009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BEBFA" w14:textId="77777777" w:rsidR="009C32A2" w:rsidRDefault="009C32A2" w:rsidP="001A74F0">
      <w:pPr>
        <w:spacing w:after="0" w:line="240" w:lineRule="auto"/>
      </w:pPr>
      <w:r>
        <w:separator/>
      </w:r>
    </w:p>
  </w:footnote>
  <w:footnote w:type="continuationSeparator" w:id="0">
    <w:p w14:paraId="36156F88" w14:textId="77777777" w:rsidR="009C32A2" w:rsidRDefault="009C32A2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6BC11" w14:textId="77777777" w:rsidR="00AD4040" w:rsidRDefault="00000000">
    <w:pPr>
      <w:pStyle w:val="Encabezado"/>
    </w:pPr>
    <w:sdt>
      <w:sdtPr>
        <w:id w:val="171999623"/>
        <w:placeholder>
          <w:docPart w:val="2ED574D428D42847860A3C208A6527E5"/>
        </w:placeholder>
        <w:temporary/>
        <w:showingPlcHdr/>
      </w:sdtPr>
      <w:sdtContent>
        <w:r w:rsidR="00AD4040">
          <w:rPr>
            <w:lang w:val="es-ES"/>
          </w:rPr>
          <w:t>[Escriba texto]</w:t>
        </w:r>
      </w:sdtContent>
    </w:sdt>
    <w:r w:rsidR="00AD4040">
      <w:ptab w:relativeTo="margin" w:alignment="center" w:leader="none"/>
    </w:r>
    <w:sdt>
      <w:sdtPr>
        <w:id w:val="171999624"/>
        <w:placeholder>
          <w:docPart w:val="674CAF93F4325F49BF5AC796F1077918"/>
        </w:placeholder>
        <w:temporary/>
        <w:showingPlcHdr/>
      </w:sdtPr>
      <w:sdtContent>
        <w:r w:rsidR="00AD4040">
          <w:rPr>
            <w:lang w:val="es-ES"/>
          </w:rPr>
          <w:t>[Escriba texto]</w:t>
        </w:r>
      </w:sdtContent>
    </w:sdt>
    <w:r w:rsidR="00AD4040">
      <w:ptab w:relativeTo="margin" w:alignment="right" w:leader="none"/>
    </w:r>
    <w:sdt>
      <w:sdtPr>
        <w:id w:val="171999625"/>
        <w:placeholder>
          <w:docPart w:val="C1453610682C8E45A1E4ADDF76B214E4"/>
        </w:placeholder>
        <w:temporary/>
        <w:showingPlcHdr/>
      </w:sdtPr>
      <w:sdtContent>
        <w:r w:rsidR="00AD4040">
          <w:rPr>
            <w:lang w:val="es-ES"/>
          </w:rPr>
          <w:t>[Escriba texto]</w:t>
        </w:r>
      </w:sdtContent>
    </w:sdt>
  </w:p>
  <w:p w14:paraId="44898BE0" w14:textId="77777777" w:rsidR="00AD4040" w:rsidRDefault="00AD4040">
    <w:pPr>
      <w:pStyle w:val="Encabezado"/>
    </w:pPr>
  </w:p>
  <w:p w14:paraId="7879B8B6" w14:textId="77777777" w:rsidR="00AD4040" w:rsidRDefault="00AD4040"/>
  <w:p w14:paraId="77E457D0" w14:textId="77777777" w:rsidR="00AD4040" w:rsidRDefault="00AD404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82063341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31F51A95" w14:textId="372DA085" w:rsidR="00AB79BB" w:rsidRPr="00AB79BB" w:rsidRDefault="00AB79BB">
        <w:pPr>
          <w:pStyle w:val="Encabezado"/>
          <w:jc w:val="right"/>
          <w:rPr>
            <w:sz w:val="24"/>
            <w:szCs w:val="24"/>
          </w:rPr>
        </w:pPr>
        <w:r w:rsidRPr="00AB79BB">
          <w:rPr>
            <w:sz w:val="24"/>
            <w:szCs w:val="24"/>
          </w:rPr>
          <w:fldChar w:fldCharType="begin"/>
        </w:r>
        <w:r w:rsidRPr="00AB79BB">
          <w:rPr>
            <w:sz w:val="24"/>
            <w:szCs w:val="24"/>
          </w:rPr>
          <w:instrText>PAGE   \* MERGEFORMAT</w:instrText>
        </w:r>
        <w:r w:rsidRPr="00AB79BB">
          <w:rPr>
            <w:sz w:val="24"/>
            <w:szCs w:val="24"/>
          </w:rPr>
          <w:fldChar w:fldCharType="separate"/>
        </w:r>
        <w:r w:rsidR="008F19C4" w:rsidRPr="008F19C4">
          <w:rPr>
            <w:noProof/>
            <w:sz w:val="24"/>
            <w:szCs w:val="24"/>
            <w:lang w:val="es-ES"/>
          </w:rPr>
          <w:t>27</w:t>
        </w:r>
        <w:r w:rsidRPr="00AB79BB">
          <w:rPr>
            <w:sz w:val="24"/>
            <w:szCs w:val="24"/>
          </w:rPr>
          <w:fldChar w:fldCharType="end"/>
        </w:r>
      </w:p>
    </w:sdtContent>
  </w:sdt>
  <w:p w14:paraId="1A9CEE85" w14:textId="77777777" w:rsidR="00AD4040" w:rsidRDefault="00AD40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293E"/>
    <w:multiLevelType w:val="hybridMultilevel"/>
    <w:tmpl w:val="08004BA8"/>
    <w:lvl w:ilvl="0" w:tplc="C8587F3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614B01"/>
    <w:multiLevelType w:val="hybridMultilevel"/>
    <w:tmpl w:val="3B301B7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16FD0"/>
    <w:multiLevelType w:val="hybridMultilevel"/>
    <w:tmpl w:val="B9A80C50"/>
    <w:lvl w:ilvl="0" w:tplc="00146C54">
      <w:numFmt w:val="bullet"/>
      <w:lvlText w:val="•"/>
      <w:lvlJc w:val="left"/>
      <w:pPr>
        <w:ind w:left="1070" w:hanging="71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37096"/>
    <w:multiLevelType w:val="hybridMultilevel"/>
    <w:tmpl w:val="070813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A6012"/>
    <w:multiLevelType w:val="hybridMultilevel"/>
    <w:tmpl w:val="C492C854"/>
    <w:lvl w:ilvl="0" w:tplc="00146C54">
      <w:numFmt w:val="bullet"/>
      <w:lvlText w:val="•"/>
      <w:lvlJc w:val="left"/>
      <w:pPr>
        <w:ind w:left="1070" w:hanging="71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2709C"/>
    <w:multiLevelType w:val="hybridMultilevel"/>
    <w:tmpl w:val="AB4AE7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767532"/>
    <w:multiLevelType w:val="hybridMultilevel"/>
    <w:tmpl w:val="F33E15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0144E"/>
    <w:multiLevelType w:val="hybridMultilevel"/>
    <w:tmpl w:val="52AE3B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E321D"/>
    <w:multiLevelType w:val="hybridMultilevel"/>
    <w:tmpl w:val="905ECA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8E2982"/>
    <w:multiLevelType w:val="hybridMultilevel"/>
    <w:tmpl w:val="C00AD8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916187"/>
    <w:multiLevelType w:val="hybridMultilevel"/>
    <w:tmpl w:val="8FCE4EEE"/>
    <w:lvl w:ilvl="0" w:tplc="240A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4" w15:restartNumberingAfterBreak="0">
    <w:nsid w:val="2C4D2EC7"/>
    <w:multiLevelType w:val="hybridMultilevel"/>
    <w:tmpl w:val="A02C22D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6752A5"/>
    <w:multiLevelType w:val="hybridMultilevel"/>
    <w:tmpl w:val="0248DF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0922EC"/>
    <w:multiLevelType w:val="hybridMultilevel"/>
    <w:tmpl w:val="E05CD5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2D26E5"/>
    <w:multiLevelType w:val="hybridMultilevel"/>
    <w:tmpl w:val="9754F4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276F6"/>
    <w:multiLevelType w:val="hybridMultilevel"/>
    <w:tmpl w:val="37D2F918"/>
    <w:lvl w:ilvl="0" w:tplc="240A0001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21" w15:restartNumberingAfterBreak="0">
    <w:nsid w:val="4BFD67D4"/>
    <w:multiLevelType w:val="hybridMultilevel"/>
    <w:tmpl w:val="1FAEDD3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544101BA"/>
    <w:multiLevelType w:val="hybridMultilevel"/>
    <w:tmpl w:val="B4B891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00989"/>
    <w:multiLevelType w:val="hybridMultilevel"/>
    <w:tmpl w:val="06100D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D62665"/>
    <w:multiLevelType w:val="hybridMultilevel"/>
    <w:tmpl w:val="4EB4CB3C"/>
    <w:lvl w:ilvl="0" w:tplc="00146C54">
      <w:numFmt w:val="bullet"/>
      <w:lvlText w:val="•"/>
      <w:lvlJc w:val="left"/>
      <w:pPr>
        <w:ind w:left="1070" w:hanging="71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047FDE"/>
    <w:multiLevelType w:val="hybridMultilevel"/>
    <w:tmpl w:val="DFEABE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0B5541"/>
    <w:multiLevelType w:val="hybridMultilevel"/>
    <w:tmpl w:val="EF5EB1A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1" w15:restartNumberingAfterBreak="0">
    <w:nsid w:val="7162124B"/>
    <w:multiLevelType w:val="hybridMultilevel"/>
    <w:tmpl w:val="E7264B42"/>
    <w:lvl w:ilvl="0" w:tplc="00146C54">
      <w:numFmt w:val="bullet"/>
      <w:lvlText w:val="•"/>
      <w:lvlJc w:val="left"/>
      <w:pPr>
        <w:ind w:left="1070" w:hanging="71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D11D0"/>
    <w:multiLevelType w:val="hybridMultilevel"/>
    <w:tmpl w:val="5284F7E8"/>
    <w:lvl w:ilvl="0" w:tplc="00146C54">
      <w:numFmt w:val="bullet"/>
      <w:lvlText w:val="•"/>
      <w:lvlJc w:val="left"/>
      <w:pPr>
        <w:ind w:left="1070" w:hanging="71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4E102B"/>
    <w:multiLevelType w:val="hybridMultilevel"/>
    <w:tmpl w:val="C60C78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EF1DA8"/>
    <w:multiLevelType w:val="hybridMultilevel"/>
    <w:tmpl w:val="DE563D2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0748391">
    <w:abstractNumId w:val="6"/>
  </w:num>
  <w:num w:numId="2" w16cid:durableId="1136291430">
    <w:abstractNumId w:val="17"/>
  </w:num>
  <w:num w:numId="3" w16cid:durableId="410397498">
    <w:abstractNumId w:val="16"/>
  </w:num>
  <w:num w:numId="4" w16cid:durableId="1982072688">
    <w:abstractNumId w:val="10"/>
  </w:num>
  <w:num w:numId="5" w16cid:durableId="386495362">
    <w:abstractNumId w:val="15"/>
  </w:num>
  <w:num w:numId="6" w16cid:durableId="649791288">
    <w:abstractNumId w:val="22"/>
  </w:num>
  <w:num w:numId="7" w16cid:durableId="2099592093">
    <w:abstractNumId w:val="0"/>
  </w:num>
  <w:num w:numId="8" w16cid:durableId="108163539">
    <w:abstractNumId w:val="23"/>
  </w:num>
  <w:num w:numId="9" w16cid:durableId="2079669090">
    <w:abstractNumId w:val="27"/>
  </w:num>
  <w:num w:numId="10" w16cid:durableId="872351269">
    <w:abstractNumId w:val="12"/>
  </w:num>
  <w:num w:numId="11" w16cid:durableId="1908224522">
    <w:abstractNumId w:val="30"/>
  </w:num>
  <w:num w:numId="12" w16cid:durableId="1613509259">
    <w:abstractNumId w:val="25"/>
  </w:num>
  <w:num w:numId="13" w16cid:durableId="2005012774">
    <w:abstractNumId w:val="5"/>
  </w:num>
  <w:num w:numId="14" w16cid:durableId="679284196">
    <w:abstractNumId w:val="26"/>
  </w:num>
  <w:num w:numId="15" w16cid:durableId="1851947861">
    <w:abstractNumId w:val="32"/>
  </w:num>
  <w:num w:numId="16" w16cid:durableId="721638618">
    <w:abstractNumId w:val="2"/>
  </w:num>
  <w:num w:numId="17" w16cid:durableId="830680070">
    <w:abstractNumId w:val="4"/>
  </w:num>
  <w:num w:numId="18" w16cid:durableId="797337618">
    <w:abstractNumId w:val="31"/>
  </w:num>
  <w:num w:numId="19" w16cid:durableId="941645035">
    <w:abstractNumId w:val="24"/>
  </w:num>
  <w:num w:numId="20" w16cid:durableId="2124301459">
    <w:abstractNumId w:val="18"/>
  </w:num>
  <w:num w:numId="21" w16cid:durableId="1731030938">
    <w:abstractNumId w:val="13"/>
  </w:num>
  <w:num w:numId="22" w16cid:durableId="801269211">
    <w:abstractNumId w:val="7"/>
  </w:num>
  <w:num w:numId="23" w16cid:durableId="1248885838">
    <w:abstractNumId w:val="21"/>
  </w:num>
  <w:num w:numId="24" w16cid:durableId="1818689813">
    <w:abstractNumId w:val="14"/>
  </w:num>
  <w:num w:numId="25" w16cid:durableId="1072431781">
    <w:abstractNumId w:val="11"/>
  </w:num>
  <w:num w:numId="26" w16cid:durableId="360478444">
    <w:abstractNumId w:val="33"/>
  </w:num>
  <w:num w:numId="27" w16cid:durableId="1819877688">
    <w:abstractNumId w:val="20"/>
  </w:num>
  <w:num w:numId="28" w16cid:durableId="431167662">
    <w:abstractNumId w:val="9"/>
  </w:num>
  <w:num w:numId="29" w16cid:durableId="1795976158">
    <w:abstractNumId w:val="34"/>
  </w:num>
  <w:num w:numId="30" w16cid:durableId="1359548250">
    <w:abstractNumId w:val="28"/>
  </w:num>
  <w:num w:numId="31" w16cid:durableId="469052384">
    <w:abstractNumId w:val="29"/>
  </w:num>
  <w:num w:numId="32" w16cid:durableId="1014768506">
    <w:abstractNumId w:val="8"/>
  </w:num>
  <w:num w:numId="33" w16cid:durableId="1297489070">
    <w:abstractNumId w:val="1"/>
  </w:num>
  <w:num w:numId="34" w16cid:durableId="766924563">
    <w:abstractNumId w:val="19"/>
  </w:num>
  <w:num w:numId="35" w16cid:durableId="1024012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F0"/>
    <w:rsid w:val="00020F33"/>
    <w:rsid w:val="000328BF"/>
    <w:rsid w:val="0005157E"/>
    <w:rsid w:val="00061395"/>
    <w:rsid w:val="00070A01"/>
    <w:rsid w:val="0007436D"/>
    <w:rsid w:val="00075FD7"/>
    <w:rsid w:val="000775D0"/>
    <w:rsid w:val="0008487B"/>
    <w:rsid w:val="000A2881"/>
    <w:rsid w:val="000A3D31"/>
    <w:rsid w:val="000A4EF1"/>
    <w:rsid w:val="000A6FA0"/>
    <w:rsid w:val="000C6881"/>
    <w:rsid w:val="000C6F73"/>
    <w:rsid w:val="000C73CF"/>
    <w:rsid w:val="00115817"/>
    <w:rsid w:val="00134929"/>
    <w:rsid w:val="00135760"/>
    <w:rsid w:val="00144FA5"/>
    <w:rsid w:val="0017311E"/>
    <w:rsid w:val="001747B1"/>
    <w:rsid w:val="0018058A"/>
    <w:rsid w:val="001A74F0"/>
    <w:rsid w:val="001C0223"/>
    <w:rsid w:val="001C6E73"/>
    <w:rsid w:val="001E3687"/>
    <w:rsid w:val="00200C37"/>
    <w:rsid w:val="002064B0"/>
    <w:rsid w:val="00223B7E"/>
    <w:rsid w:val="00226D65"/>
    <w:rsid w:val="00232A3D"/>
    <w:rsid w:val="00245C56"/>
    <w:rsid w:val="00251CDC"/>
    <w:rsid w:val="00264400"/>
    <w:rsid w:val="002719EE"/>
    <w:rsid w:val="00283E33"/>
    <w:rsid w:val="002A6B54"/>
    <w:rsid w:val="002B21F2"/>
    <w:rsid w:val="002C655F"/>
    <w:rsid w:val="002F31C0"/>
    <w:rsid w:val="002F6751"/>
    <w:rsid w:val="003003EC"/>
    <w:rsid w:val="00303AF5"/>
    <w:rsid w:val="0031670E"/>
    <w:rsid w:val="00320216"/>
    <w:rsid w:val="00323453"/>
    <w:rsid w:val="00327856"/>
    <w:rsid w:val="00364055"/>
    <w:rsid w:val="00371681"/>
    <w:rsid w:val="00374748"/>
    <w:rsid w:val="00375BC3"/>
    <w:rsid w:val="0037703D"/>
    <w:rsid w:val="00385207"/>
    <w:rsid w:val="00386166"/>
    <w:rsid w:val="00387060"/>
    <w:rsid w:val="003B0043"/>
    <w:rsid w:val="003B11A0"/>
    <w:rsid w:val="003C7944"/>
    <w:rsid w:val="003D75AD"/>
    <w:rsid w:val="00423DA6"/>
    <w:rsid w:val="0044074C"/>
    <w:rsid w:val="00440F61"/>
    <w:rsid w:val="00450A58"/>
    <w:rsid w:val="004531AA"/>
    <w:rsid w:val="00464A0D"/>
    <w:rsid w:val="00473EDD"/>
    <w:rsid w:val="00491336"/>
    <w:rsid w:val="00491F97"/>
    <w:rsid w:val="004955B0"/>
    <w:rsid w:val="004A14CB"/>
    <w:rsid w:val="004A56EE"/>
    <w:rsid w:val="004B1712"/>
    <w:rsid w:val="004B5F3B"/>
    <w:rsid w:val="004C397D"/>
    <w:rsid w:val="004C6CCC"/>
    <w:rsid w:val="004D6EA4"/>
    <w:rsid w:val="004D78FD"/>
    <w:rsid w:val="00500972"/>
    <w:rsid w:val="005202F3"/>
    <w:rsid w:val="005236AA"/>
    <w:rsid w:val="00537FE7"/>
    <w:rsid w:val="00540CCA"/>
    <w:rsid w:val="00540EA0"/>
    <w:rsid w:val="00542EDD"/>
    <w:rsid w:val="00555DF5"/>
    <w:rsid w:val="00573D4B"/>
    <w:rsid w:val="0057489B"/>
    <w:rsid w:val="00583DA2"/>
    <w:rsid w:val="0058429B"/>
    <w:rsid w:val="005B10CD"/>
    <w:rsid w:val="005B2A64"/>
    <w:rsid w:val="005B44C7"/>
    <w:rsid w:val="005D4313"/>
    <w:rsid w:val="005E37AB"/>
    <w:rsid w:val="005E5829"/>
    <w:rsid w:val="005F795C"/>
    <w:rsid w:val="006144A3"/>
    <w:rsid w:val="006146D5"/>
    <w:rsid w:val="00614E78"/>
    <w:rsid w:val="00617EDF"/>
    <w:rsid w:val="00624BC7"/>
    <w:rsid w:val="0062501B"/>
    <w:rsid w:val="0063120D"/>
    <w:rsid w:val="006312AD"/>
    <w:rsid w:val="00657928"/>
    <w:rsid w:val="006940FF"/>
    <w:rsid w:val="006946B5"/>
    <w:rsid w:val="00696657"/>
    <w:rsid w:val="006A2FE0"/>
    <w:rsid w:val="006A6393"/>
    <w:rsid w:val="006A67A5"/>
    <w:rsid w:val="006B1A58"/>
    <w:rsid w:val="006B6EF5"/>
    <w:rsid w:val="006D6919"/>
    <w:rsid w:val="006F6630"/>
    <w:rsid w:val="00702B79"/>
    <w:rsid w:val="00705856"/>
    <w:rsid w:val="0071042E"/>
    <w:rsid w:val="00712AC4"/>
    <w:rsid w:val="00715835"/>
    <w:rsid w:val="00720984"/>
    <w:rsid w:val="00751AE0"/>
    <w:rsid w:val="0075484C"/>
    <w:rsid w:val="007642AE"/>
    <w:rsid w:val="00783F68"/>
    <w:rsid w:val="007A6611"/>
    <w:rsid w:val="007A6E41"/>
    <w:rsid w:val="007B6314"/>
    <w:rsid w:val="007C3F4F"/>
    <w:rsid w:val="00801B61"/>
    <w:rsid w:val="0080315F"/>
    <w:rsid w:val="008040B2"/>
    <w:rsid w:val="00811D9C"/>
    <w:rsid w:val="0082516E"/>
    <w:rsid w:val="008508EA"/>
    <w:rsid w:val="00860404"/>
    <w:rsid w:val="00865D75"/>
    <w:rsid w:val="00892DA4"/>
    <w:rsid w:val="00897D5A"/>
    <w:rsid w:val="008A58A4"/>
    <w:rsid w:val="008A7C6B"/>
    <w:rsid w:val="008D0E33"/>
    <w:rsid w:val="008D3E17"/>
    <w:rsid w:val="008F19C4"/>
    <w:rsid w:val="00910F40"/>
    <w:rsid w:val="0091303B"/>
    <w:rsid w:val="00917323"/>
    <w:rsid w:val="00920537"/>
    <w:rsid w:val="00943873"/>
    <w:rsid w:val="009525EE"/>
    <w:rsid w:val="009645E2"/>
    <w:rsid w:val="009663D9"/>
    <w:rsid w:val="009A13F2"/>
    <w:rsid w:val="009C32A2"/>
    <w:rsid w:val="009D0FE5"/>
    <w:rsid w:val="009D2524"/>
    <w:rsid w:val="009F4403"/>
    <w:rsid w:val="00A32FCB"/>
    <w:rsid w:val="00A33072"/>
    <w:rsid w:val="00A37916"/>
    <w:rsid w:val="00A767AD"/>
    <w:rsid w:val="00A76F2E"/>
    <w:rsid w:val="00A774D1"/>
    <w:rsid w:val="00A80279"/>
    <w:rsid w:val="00A811F9"/>
    <w:rsid w:val="00A838B0"/>
    <w:rsid w:val="00A873D1"/>
    <w:rsid w:val="00A87F3B"/>
    <w:rsid w:val="00A9147D"/>
    <w:rsid w:val="00A946E1"/>
    <w:rsid w:val="00A9509E"/>
    <w:rsid w:val="00AA1DF9"/>
    <w:rsid w:val="00AA492F"/>
    <w:rsid w:val="00AB5871"/>
    <w:rsid w:val="00AB74C7"/>
    <w:rsid w:val="00AB79BB"/>
    <w:rsid w:val="00AC1EF0"/>
    <w:rsid w:val="00AC487A"/>
    <w:rsid w:val="00AD4040"/>
    <w:rsid w:val="00AD7E9E"/>
    <w:rsid w:val="00AE2C27"/>
    <w:rsid w:val="00B05560"/>
    <w:rsid w:val="00B12048"/>
    <w:rsid w:val="00B34E96"/>
    <w:rsid w:val="00B35391"/>
    <w:rsid w:val="00B4612B"/>
    <w:rsid w:val="00B762A0"/>
    <w:rsid w:val="00B90B1C"/>
    <w:rsid w:val="00BB2158"/>
    <w:rsid w:val="00BB5D5B"/>
    <w:rsid w:val="00BC28AE"/>
    <w:rsid w:val="00BE3D41"/>
    <w:rsid w:val="00C06973"/>
    <w:rsid w:val="00C50EC8"/>
    <w:rsid w:val="00C51DD9"/>
    <w:rsid w:val="00C60C7D"/>
    <w:rsid w:val="00C656E0"/>
    <w:rsid w:val="00C774FD"/>
    <w:rsid w:val="00C869B1"/>
    <w:rsid w:val="00C878B4"/>
    <w:rsid w:val="00C90308"/>
    <w:rsid w:val="00CB4580"/>
    <w:rsid w:val="00CC5C4D"/>
    <w:rsid w:val="00CD2F32"/>
    <w:rsid w:val="00CE29C7"/>
    <w:rsid w:val="00CE31D8"/>
    <w:rsid w:val="00CE74E7"/>
    <w:rsid w:val="00D13167"/>
    <w:rsid w:val="00D302C0"/>
    <w:rsid w:val="00D36E54"/>
    <w:rsid w:val="00D4031F"/>
    <w:rsid w:val="00D41410"/>
    <w:rsid w:val="00D53A48"/>
    <w:rsid w:val="00D636F3"/>
    <w:rsid w:val="00D64412"/>
    <w:rsid w:val="00D72476"/>
    <w:rsid w:val="00D84C00"/>
    <w:rsid w:val="00D92D19"/>
    <w:rsid w:val="00D962E2"/>
    <w:rsid w:val="00D9662F"/>
    <w:rsid w:val="00DC1FB3"/>
    <w:rsid w:val="00DD6F45"/>
    <w:rsid w:val="00DE5E5F"/>
    <w:rsid w:val="00E149EE"/>
    <w:rsid w:val="00E3482D"/>
    <w:rsid w:val="00E42970"/>
    <w:rsid w:val="00E47C87"/>
    <w:rsid w:val="00E56A77"/>
    <w:rsid w:val="00E612BC"/>
    <w:rsid w:val="00E7066C"/>
    <w:rsid w:val="00E74871"/>
    <w:rsid w:val="00E93097"/>
    <w:rsid w:val="00E941EA"/>
    <w:rsid w:val="00E95720"/>
    <w:rsid w:val="00EC0E8E"/>
    <w:rsid w:val="00EC2A6F"/>
    <w:rsid w:val="00EC5042"/>
    <w:rsid w:val="00EC79F9"/>
    <w:rsid w:val="00ED134D"/>
    <w:rsid w:val="00ED25E5"/>
    <w:rsid w:val="00ED49EF"/>
    <w:rsid w:val="00ED755A"/>
    <w:rsid w:val="00EE31F8"/>
    <w:rsid w:val="00F00C75"/>
    <w:rsid w:val="00F033D2"/>
    <w:rsid w:val="00F07905"/>
    <w:rsid w:val="00F144EB"/>
    <w:rsid w:val="00F170BC"/>
    <w:rsid w:val="00F17928"/>
    <w:rsid w:val="00F201EF"/>
    <w:rsid w:val="00F2236E"/>
    <w:rsid w:val="00F230D0"/>
    <w:rsid w:val="00F66E9C"/>
    <w:rsid w:val="00F75585"/>
    <w:rsid w:val="00F757BE"/>
    <w:rsid w:val="00F7705A"/>
    <w:rsid w:val="00F811F3"/>
    <w:rsid w:val="00F94B9F"/>
    <w:rsid w:val="00F9777A"/>
    <w:rsid w:val="00FB2709"/>
    <w:rsid w:val="00FC0E9E"/>
    <w:rsid w:val="00FC3296"/>
    <w:rsid w:val="00FC6AC8"/>
    <w:rsid w:val="00FD1EE1"/>
    <w:rsid w:val="00FF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4:defaultImageDpi w14:val="300"/>
  <w15:docId w15:val="{03B3A1D0-F767-CA48-92F6-ED7F5856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D7"/>
    <w:pPr>
      <w:spacing w:after="200" w:line="480" w:lineRule="auto"/>
      <w:jc w:val="both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5B44C7"/>
    <w:pPr>
      <w:spacing w:after="160" w:line="360" w:lineRule="auto"/>
      <w:jc w:val="center"/>
      <w:outlineLvl w:val="0"/>
    </w:pPr>
    <w:rPr>
      <w:rFonts w:cs="Arial"/>
      <w:b/>
      <w:color w:val="00B050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5835"/>
    <w:pPr>
      <w:keepNext/>
      <w:keepLines/>
      <w:spacing w:before="40" w:after="0"/>
      <w:outlineLvl w:val="1"/>
    </w:pPr>
    <w:rPr>
      <w:rFonts w:eastAsiaTheme="majorEastAsia" w:cstheme="majorBidi"/>
      <w:b/>
      <w:color w:val="00B050"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34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B44C7"/>
    <w:rPr>
      <w:rFonts w:ascii="Calibri" w:eastAsia="Calibri" w:hAnsi="Calibri" w:cs="Arial"/>
      <w:b/>
      <w:color w:val="00B050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F440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C655F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FC0E9E"/>
    <w:pPr>
      <w:widowControl w:val="0"/>
      <w:autoSpaceDE w:val="0"/>
      <w:autoSpaceDN w:val="0"/>
    </w:pPr>
    <w:rPr>
      <w:rFonts w:eastAsia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C0E9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lang w:val="es-ES"/>
    </w:rPr>
  </w:style>
  <w:style w:type="character" w:customStyle="1" w:styleId="contentline-1077">
    <w:name w:val="contentline-1077"/>
    <w:basedOn w:val="Fuentedeprrafopredeter"/>
    <w:rsid w:val="00FC3296"/>
  </w:style>
  <w:style w:type="character" w:customStyle="1" w:styleId="Ttulo2Car">
    <w:name w:val="Título 2 Car"/>
    <w:basedOn w:val="Fuentedeprrafopredeter"/>
    <w:link w:val="Ttulo2"/>
    <w:uiPriority w:val="9"/>
    <w:rsid w:val="00715835"/>
    <w:rPr>
      <w:rFonts w:ascii="Calibri" w:eastAsiaTheme="majorEastAsia" w:hAnsi="Calibri" w:cstheme="majorBidi"/>
      <w:b/>
      <w:color w:val="00B050"/>
      <w:szCs w:val="26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0A2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nnova.enlinea.sbs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inciencias.gov.co/sistemas-informacion/modelo-medicion-grupo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inciencias.gov.co/convocatorias/investigacion/convocatoria-nacional-para-el-reconocimiento-y-medicion-grupos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C05E4"/>
    <w:rsid w:val="00134049"/>
    <w:rsid w:val="00147585"/>
    <w:rsid w:val="001F3B85"/>
    <w:rsid w:val="001F45FF"/>
    <w:rsid w:val="002D48EF"/>
    <w:rsid w:val="0031670E"/>
    <w:rsid w:val="003526EF"/>
    <w:rsid w:val="00367691"/>
    <w:rsid w:val="00424C29"/>
    <w:rsid w:val="00440F61"/>
    <w:rsid w:val="00460EE5"/>
    <w:rsid w:val="00495371"/>
    <w:rsid w:val="00614E78"/>
    <w:rsid w:val="00634CBC"/>
    <w:rsid w:val="006436E5"/>
    <w:rsid w:val="006541A1"/>
    <w:rsid w:val="007011EB"/>
    <w:rsid w:val="008C35EE"/>
    <w:rsid w:val="00B459A9"/>
    <w:rsid w:val="00CA2E20"/>
    <w:rsid w:val="00DB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D04C796-ECF6-4458-8305-3F6279545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1301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Cantor</dc:creator>
  <cp:lastModifiedBy>Alba Zoraida Vargas Hurtado</cp:lastModifiedBy>
  <cp:revision>3</cp:revision>
  <dcterms:created xsi:type="dcterms:W3CDTF">2026-09-16T01:18:00Z</dcterms:created>
  <dcterms:modified xsi:type="dcterms:W3CDTF">2026-09-16T01:27:00Z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2022-12-07T15:01:34Z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ce10803a-c7b1-40b2-a115-789317bd5478</vt:lpwstr>
  </property>
  <property fmtid="{D5CDD505-2E9C-101B-9397-08002B2CF9AE}" pid="8" name="MSIP_Label_1299739c-ad3d-4908-806e-4d91151a6e13_ContentBits">
    <vt:lpwstr>0</vt:lpwstr>
  </property>
</Properties>
</file>