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Acta de cierre del proyecto</w:t>
      </w:r>
    </w:p>
    <w:p>
      <w:pPr>
        <w:pStyle w:val="Subtitle"/>
      </w:pPr>
      <w:r>
        <w:t>CAP-14-2026 Sistema de información para la gestión de proyectos de investigación del CGAO (referencia de validación)</w:t>
      </w:r>
    </w:p>
    <w:p>
      <w:r>
        <w:t>Borrador para revisión · Versión 1</w:t>
      </w:r>
    </w:p>
    <w:p>
      <w:pPr>
        <w:pStyle w:val="Heading1"/>
      </w:pPr>
      <w:r>
        <w:t>Datos de la reunión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986"/>
        <w:gridCol w:w="4986"/>
      </w:tblGrid>
      <w:tr>
        <w:trPr>
          <w:tblHeader/>
          <w:cantSplit/>
        </w:trPr>
        <w:tc>
          <w:tcPr>
            <w:tcW w:type="dxa" w:w="498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Dato</w:t>
            </w:r>
          </w:p>
        </w:tc>
        <w:tc>
          <w:tcPr>
            <w:tcW w:type="dxa" w:w="498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Información registrada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Alcance del cierre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Cierre final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Inicio del período que se cierra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29/05/2026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Fin del período que se cierra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28/11/2026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Fecha de la reunión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28/11/2026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Hora de inicio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09:00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Hora de finalización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10:00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Lugar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Biblioteca del CGAO, Subsede Vélez; escenario propuesto de reunión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Temas</w:t>
      </w:r>
    </w:p>
    <w:p>
      <w:r>
        <w:t>Alcance, requisitos, responsabilidades, cronograma, presupuesto, riesgos y revisión documental.</w:t>
      </w:r>
    </w:p>
    <w:p>
      <w:pPr>
        <w:pStyle w:val="Heading2"/>
      </w:pPr>
      <w:r>
        <w:t>Objetivos de la reunión</w:t>
      </w:r>
    </w:p>
    <w:p>
      <w:r>
        <w:t>Revisar la planeación del sistema de gestión de proyectos y acordar los datos que deben confirmarse antes de su aprobación.</w:t>
      </w:r>
    </w:p>
    <w:p>
      <w:pPr>
        <w:pStyle w:val="Heading1"/>
      </w:pPr>
      <w:r>
        <w:t>Información general del proyecto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986"/>
        <w:gridCol w:w="4986"/>
      </w:tblGrid>
      <w:tr>
        <w:trPr>
          <w:tblHeader/>
          <w:cantSplit/>
        </w:trPr>
        <w:tc>
          <w:tcPr>
            <w:tcW w:type="dxa" w:w="498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Dato</w:t>
            </w:r>
          </w:p>
        </w:tc>
        <w:tc>
          <w:tcPr>
            <w:tcW w:type="dxa" w:w="498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Información registrada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Nombre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CAP-14-2026 Sistema de información para la gestión de proyectos de investigación del CGAO (referencia de validación)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Código SGPS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Pendiente por diligenciar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Código CAP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CAP-14-2026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Centro de formación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Centro de Gestión Agroempresarial del Oriente (CGAO) - Subsede Vélez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Regional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Santander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Ciudad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Vélez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Responsable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Alba Zoraida Vargas Hurtado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Fecha de inicio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29/05/2026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Fecha de terminación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28/11/2026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Grupo de investigación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Pendiente por diligenciar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Semillero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Pendiente por diligenciar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Duración en meses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Presupuesto total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COP $ 10.000.000,00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Objetivo general</w:t>
      </w:r>
    </w:p>
    <w:p>
      <w:r>
        <w:t>Desarrollar un sistema de información que permita gestionar de manera eficiente los proyectos de investigación del Centro de Gestión Agroempresarial del Oriente (CGAO).</w:t>
      </w:r>
    </w:p>
    <w:p>
      <w:pPr>
        <w:pStyle w:val="Heading2"/>
      </w:pPr>
      <w:r>
        <w:t>Objetivos específicos</w:t>
      </w:r>
    </w:p>
    <w:p>
      <w:pPr>
        <w:pStyle w:val="ListBullet"/>
      </w:pPr>
      <w:r>
        <w:t>Identificar las necesidades y requerimientos del proceso de gestión de proyectos de investigación del CGAO.</w:t>
      </w:r>
    </w:p>
    <w:p>
      <w:pPr>
        <w:pStyle w:val="ListBullet"/>
      </w:pPr>
      <w:r>
        <w:t>Diseñar una herramienta en Excel para el seguimiento y análisis de indicadores asociados a la clasificación Minciencias del grupo de Investigadores CGAO.</w:t>
      </w:r>
    </w:p>
    <w:p>
      <w:pPr>
        <w:pStyle w:val="ListBullet"/>
      </w:pPr>
      <w:r>
        <w:t>Diseñar la estructura funcional y la base de datos del sistema de información.</w:t>
      </w:r>
    </w:p>
    <w:p>
      <w:pPr>
        <w:pStyle w:val="ListBullet"/>
      </w:pPr>
      <w:r>
        <w:t>Desarrollar módulos para el registro, seguimiento y control de proyectos, cronogramas y productos de investigación.</w:t>
      </w:r>
    </w:p>
    <w:p>
      <w:pPr>
        <w:pStyle w:val="ListBullet"/>
      </w:pPr>
      <w:r>
        <w:t>Implementar herramientas de consulta y generación de reportes para facilitar la gestión investigativa.</w:t>
      </w:r>
    </w:p>
    <w:p>
      <w:pPr>
        <w:pStyle w:val="ListBullet"/>
      </w:pPr>
      <w:r>
        <w:t>Validar el funcionamiento del sistema mediante pruebas con usuarios del proceso investigativo.</w:t>
      </w:r>
    </w:p>
    <w:p>
      <w:pPr>
        <w:pStyle w:val="Heading1"/>
      </w:pPr>
      <w:r>
        <w:t>Desarrollo y soportes</w:t>
      </w:r>
    </w:p>
    <w:p>
      <w:pPr>
        <w:pStyle w:val="Heading2"/>
      </w:pPr>
      <w:r>
        <w:t>Evaluación de actividades y entregables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Actividad o etapa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Entregable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Observación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80"/>
            </w:pPr>
            <w:r>
              <w:rPr>
                <w:sz w:val="18"/>
              </w:rPr>
              <w:t>Planeación, diseño, desarrollo y validación</w:t>
            </w:r>
          </w:p>
        </w:tc>
        <w:tc>
          <w:tcPr>
            <w:tcW w:type="dxa" w:w="3324"/>
            <w:vAlign w:val="center"/>
          </w:tcPr>
          <w:p>
            <w:pPr>
              <w:spacing w:after="80"/>
            </w:pPr>
            <w:r>
              <w:rPr>
                <w:sz w:val="18"/>
              </w:rPr>
              <w:t>Sistema, herramienta Excel y expediente</w:t>
            </w:r>
          </w:p>
        </w:tc>
        <w:tc>
          <w:tcPr>
            <w:tcW w:type="dxa" w:w="3324"/>
            <w:vAlign w:val="center"/>
          </w:tcPr>
          <w:p>
            <w:pPr>
              <w:spacing w:after="80"/>
            </w:pPr>
            <w:r>
              <w:rPr>
                <w:sz w:val="18"/>
              </w:rPr>
              <w:t>Entregables previstos; no se acredita aceptación institucional. El cierre es un escenario para revisar el formato.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Balance presupuestal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Rubro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Valor planeado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Observación o valor pendiente de confirmar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80"/>
            </w:pPr>
            <w:r>
              <w:rPr>
                <w:sz w:val="18"/>
              </w:rPr>
              <w:t>Servicios personales instructores del área administrativa</w:t>
            </w:r>
          </w:p>
        </w:tc>
        <w:tc>
          <w:tcPr>
            <w:tcW w:type="dxa" w:w="3324"/>
            <w:vAlign w:val="center"/>
          </w:tcPr>
          <w:p>
            <w:pPr>
              <w:spacing w:after="80"/>
            </w:pPr>
            <w:r>
              <w:rPr>
                <w:sz w:val="18"/>
              </w:rPr>
              <w:t>COP $ 10.000.000,00</w:t>
            </w:r>
          </w:p>
        </w:tc>
        <w:tc>
          <w:tcPr>
            <w:tcW w:type="dxa" w:w="3324"/>
            <w:vAlign w:val="center"/>
          </w:tcPr>
          <w:p>
            <w:pPr>
              <w:spacing w:after="80"/>
            </w:pPr>
            <w:r>
              <w:rPr>
                <w:sz w:val="18"/>
              </w:rPr>
              <w:t>La fuente no aporta comprobantes ni gasto ejecutado; se requiere conciliación financiera.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Fortalezas</w:t>
      </w:r>
    </w:p>
    <w:p>
      <w:r>
        <w:t>La fuente contiene objetivos y responsabilidades, y el repositorio cuenta con módulos de proyectos, cronogramas, productos y documentación. Estas capacidades facilitan preparar casos de prueba trazables.</w:t>
      </w:r>
    </w:p>
    <w:p>
      <w:pPr>
        <w:pStyle w:val="Heading2"/>
      </w:pPr>
      <w:r>
        <w:t>Dificultades</w:t>
      </w:r>
    </w:p>
    <w:p>
      <w:r>
        <w:t>Las fuentes difieren en fechas, código mencionado en el objetivo del acta y semillero. Faltan aprobaciones, mediciones con usuarios y soportes de ejecución presupuestal. Estas ausencias limitan las conclusiones institucionales.</w:t>
      </w:r>
    </w:p>
    <w:p>
      <w:pPr>
        <w:pStyle w:val="Heading2"/>
      </w:pPr>
      <w:r>
        <w:t>Acciones futuras</w:t>
      </w:r>
    </w:p>
    <w:p>
      <w:r>
        <w:t>La coordinación conciliará identificación, duración y formatos. El equipo técnico ejecutará las pruebas propuestas y registrará evidencias. La responsable revisará el expediente y solicitará las aprobaciones cuando haya soporte; las fechas se acordarán en la planeación oficial.</w:t>
      </w:r>
    </w:p>
    <w:p>
      <w:pPr>
        <w:pStyle w:val="Heading2"/>
      </w:pPr>
      <w:r>
        <w:t>Lecciones aprendidas</w:t>
      </w:r>
    </w:p>
    <w:p>
      <w:r>
        <w:t>Conviene definir períodos e indicadores antes de redactar informes, conservar la fuente original y distinguir una prueba técnica de una aceptación institucional. Un campo diligenciado no reemplaza el soporte del hecho que describe.</w:t>
      </w:r>
    </w:p>
    <w:p>
      <w:pPr>
        <w:pStyle w:val="Heading2"/>
      </w:pPr>
      <w:r>
        <w:t>Listado de activos del proyecto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493"/>
        <w:gridCol w:w="2493"/>
        <w:gridCol w:w="2493"/>
        <w:gridCol w:w="2493"/>
      </w:tblGrid>
      <w:tr>
        <w:trPr>
          <w:tblHeader/>
          <w:cantSplit/>
        </w:trPr>
        <w:tc>
          <w:tcPr>
            <w:tcW w:type="dxa" w:w="2493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Activo o archivo</w:t>
            </w:r>
          </w:p>
        </w:tc>
        <w:tc>
          <w:tcPr>
            <w:tcW w:type="dxa" w:w="2493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Estado</w:t>
            </w:r>
          </w:p>
        </w:tc>
        <w:tc>
          <w:tcPr>
            <w:tcW w:type="dxa" w:w="2493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Custodio</w:t>
            </w:r>
          </w:p>
        </w:tc>
        <w:tc>
          <w:tcPr>
            <w:tcW w:type="dxa" w:w="2493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Soporte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Repositorio de la aplicación y expediente documental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Disponible para revisión técnica; transferencia institucional pendiente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Equipo de desarrollo propuesto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backend/, frontend/ y docs/CAP-14-2026 Sistemade Información Investigación/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Observaciones y conclusiones</w:t>
      </w:r>
    </w:p>
    <w:p>
      <w:r>
        <w:t>Esta acta propone el contenido de cierre para validar el generador. No declara terminación real ni aceptación de entregables. Escenario de validación preparado para comprobar formularios y generación documental. Las fechas de terminación, metas, distribución de actividades, productos y cierres son propuestas; no acreditan reuniones, gastos, pruebas con usuarios, aceptación ni resultados institucionales. Se conserva la fuente original sin alterarla. El código SGPS, el semillero, la discrepancia CAP-14/CAP-16, la fecha final del 23/12/2026 y la aplicabilidad de GCDTP-F-023 requieren confirmación institucional. El escenario utiliza seis meses desde el 29/05/2026 hasta el 28/11/2026.</w:t>
      </w:r>
    </w:p>
    <w:p>
      <w:pPr>
        <w:pStyle w:val="Heading2"/>
      </w:pPr>
      <w:r>
        <w:t>Asistentes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Nombre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Cargo dependencia o entidad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Firma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80"/>
            </w:pPr>
            <w:r>
              <w:rPr>
                <w:sz w:val="18"/>
              </w:rPr>
              <w:t>Equipo de coordinación y desarrollo CAP-14</w:t>
            </w:r>
          </w:p>
        </w:tc>
        <w:tc>
          <w:tcPr>
            <w:tcW w:type="dxa" w:w="3324"/>
            <w:vAlign w:val="center"/>
          </w:tcPr>
          <w:p>
            <w:pPr>
              <w:spacing w:after="80"/>
            </w:pPr>
            <w:r>
              <w:rPr>
                <w:sz w:val="18"/>
              </w:rPr>
              <w:t>Participación propuesta para validar el formato; no acredita asistencia real</w:t>
            </w:r>
          </w:p>
        </w:tc>
        <w:tc>
          <w:tcPr>
            <w:tcW w:type="dxa" w:w="3324"/>
            <w:vAlign w:val="center"/>
          </w:tcPr>
          <w:p>
            <w:pPr>
              <w:spacing w:after="80"/>
            </w:pPr>
            <w:r>
              <w:rPr>
                <w:sz w:val="18"/>
              </w:rPr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Invitados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Nombre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Cargo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Entidad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80"/>
            </w:pPr>
            <w:r>
              <w:rPr>
                <w:sz w:val="18"/>
              </w:rPr>
              <w:t>Pendiente por diligenciar</w:t>
            </w:r>
          </w:p>
        </w:tc>
        <w:tc>
          <w:tcPr>
            <w:tcW w:type="dxa" w:w="3324"/>
            <w:vAlign w:val="center"/>
          </w:tcPr>
          <w:p>
            <w:pPr>
              <w:spacing w:after="80"/>
            </w:pPr>
            <w:r>
              <w:rPr>
                <w:sz w:val="18"/>
              </w:rPr>
            </w:r>
          </w:p>
        </w:tc>
        <w:tc>
          <w:tcPr>
            <w:tcW w:type="dxa" w:w="3324"/>
            <w:vAlign w:val="center"/>
          </w:tcPr>
          <w:p>
            <w:pPr>
              <w:spacing w:after="80"/>
            </w:pPr>
            <w:r>
              <w:rPr>
                <w:sz w:val="18"/>
              </w:rPr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Datos de la fuente pendientes de aclaración</w:t>
      </w:r>
    </w:p>
    <w:p>
      <w:r>
        <w:t>Escenario de validación preparado para comprobar formularios y generación documental. Las fechas de terminación, metas, distribución de actividades, productos y cierres son propuestas; no acreditan reuniones, gastos, pruebas con usuarios, aceptación ni resultados institucionales. Se conserva la fuente original sin alterarla. El código SGPS, el semillero, la discrepancia CAP-14/CAP-16, la fecha final del 23/12/2026 y la aplicabilidad de GCDTP-F-023 requieren confirmación institucional. El escenario utiliza seis meses desde el 29/05/2026 hasta el 28/11/2026.</w:t>
      </w:r>
    </w:p>
    <w:p>
      <w:r>
        <w:t>El título del acta identifica CAP-14-2026 y el proyecto de gestión de investigación, pero el objetivo de la reunión menciona CAP-16-2026 y el banco de uniformes. Mantener la discrepancia para revisión.</w:t>
      </w:r>
    </w:p>
    <w:p>
      <w:r>
        <w:t>El informe bimensual no identifica un rango formal de fechas; dejar las fechas del período pendientes.</w:t>
      </w:r>
    </w:p>
    <w:p>
      <w:r>
        <w:t>El informe describe avances y resultados narrativos, pero no aporta una tabla completa con indicadores, metas, logros y evidencias por resultado.</w:t>
      </w:r>
    </w:p>
    <w:p>
      <w:r>
        <w:t>Las fuentes presentan más de una clasificación de información. No inferir permisos ni clasificación documental.</w:t>
      </w:r>
    </w:p>
    <w:p>
      <w:r>
        <w:t>El archivo GCDTP-F-023 V01 está vacío y contiene instrucciones. Se conserva como fuente de formato, pero no se importa como informe final diligenciado.</w:t>
      </w:r>
    </w:p>
    <w:p>
      <w:r>
        <w:t>La referencia no aporta un código SGPS confirmado. El código CAP se conserva en su campo y no se usa como SGPS.</w:t>
      </w:r>
    </w:p>
    <w:p>
      <w:r>
        <w:t>El informe se guarda en el bimestre 1 como propuesta de organización. La fuente no confirma su número formal ni sus fechas; complete el período y concilie las inconsistencias antes de generar o revisar una versión.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Las firmas y las aprobaciones requieren revisión y registro independiente.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Borrador para revisión · Versión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