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bimestral del proyecto</w:t>
      </w:r>
    </w:p>
    <w:p>
      <w:pPr>
        <w:pStyle w:val="Subtitle"/>
      </w:pPr>
      <w:r>
        <w:t>CAP-14-2026 Sistema de información para la gestión de proyectos de investigación del CGAO (referencia de validación)</w:t>
      </w:r>
    </w:p>
    <w:p>
      <w:r>
        <w:t>Borrador para revisión · Versión 2</w:t>
      </w:r>
    </w:p>
    <w:p>
      <w:r>
        <w:t>Período bimestral 3</w:t>
      </w:r>
    </w:p>
    <w:p>
      <w:pPr>
        <w:pStyle w:val="Heading1"/>
      </w:pPr>
      <w:r>
        <w:t>Información general del proyecto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Información registrada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Nombre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 Sistema de información para la gestión de proyectos de investigación del CGAO (referencia de validación)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SGPS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CAP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formación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Gestión Agroempresarial del Oriente (CGAO) - Subsede 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Regional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Santander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Ciudad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Responsable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Alba Zoraida Vargas Hurtado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inicio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29/05/2026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terminación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28/11/2026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Grupo de investigación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Semillero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Duración en meses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Presupuesto total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COP $ 10.000.000,00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Objetivo general</w:t>
      </w:r>
    </w:p>
    <w:p>
      <w:r>
        <w:t>Desarrollar un sistema de información que permita gestionar de manera eficiente los proyectos de investigación del Centro de Gestión Agroempresarial del Oriente (CGAO).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Identificar las necesidades y requerimientos del proceso de gestión de proyectos de investigación del CGAO.</w:t>
      </w:r>
    </w:p>
    <w:p>
      <w:pPr>
        <w:pStyle w:val="ListBullet"/>
      </w:pPr>
      <w:r>
        <w:t>Diseñar una herramienta en Excel para el seguimiento y análisis de indicadores asociados a la clasificación Minciencias del grupo de Investigadores CGAO.</w:t>
      </w:r>
    </w:p>
    <w:p>
      <w:pPr>
        <w:pStyle w:val="ListBullet"/>
      </w:pPr>
      <w:r>
        <w:t>Diseñar la estructura funcional y la base de datos del sistema de información.</w:t>
      </w:r>
    </w:p>
    <w:p>
      <w:pPr>
        <w:pStyle w:val="ListBullet"/>
      </w:pPr>
      <w:r>
        <w:t>Desarrollar módulos para el registro, seguimiento y control de proyectos, cronogramas y productos de investigación.</w:t>
      </w:r>
    </w:p>
    <w:p>
      <w:pPr>
        <w:pStyle w:val="ListBullet"/>
      </w:pPr>
      <w:r>
        <w:t>Implementar herramientas de consulta y generación de reportes para facilitar la gestión investigativa.</w:t>
      </w:r>
    </w:p>
    <w:p>
      <w:pPr>
        <w:pStyle w:val="ListBullet"/>
      </w:pPr>
      <w:r>
        <w:t>Validar el funcionamiento del sistema mediante pruebas con usuarios del proceso investigativo.</w:t>
      </w:r>
    </w:p>
    <w:p>
      <w:pPr>
        <w:pStyle w:val="Heading1"/>
      </w:pPr>
      <w:r>
        <w:t>Desarrollo y soportes</w:t>
      </w:r>
    </w:p>
    <w:p>
      <w:pPr>
        <w:pStyle w:val="Heading2"/>
      </w:pPr>
      <w:r>
        <w:t>Inicio del período informado</w:t>
      </w:r>
    </w:p>
    <w:p>
      <w:r>
        <w:t>29/09/2026</w:t>
      </w:r>
    </w:p>
    <w:p>
      <w:pPr>
        <w:pStyle w:val="Heading2"/>
      </w:pPr>
      <w:r>
        <w:t>Fin del período informado</w:t>
      </w:r>
    </w:p>
    <w:p>
      <w:r>
        <w:t>28/11/2026</w:t>
      </w:r>
    </w:p>
    <w:p>
      <w:pPr>
        <w:pStyle w:val="Heading2"/>
      </w:pPr>
      <w:r>
        <w:t>Antecedentes</w:t>
      </w:r>
    </w:p>
    <w:p>
      <w:r>
        <w:t>La referencia CAP-14 plantea desarrollar una plataforma de gestión y una herramienta Excel. El presente escenario organiza su seguimiento sin convertir la planeación en ejecución acreditada. Período propuesto 3: 2026-09-29 a 2026-11-28.</w:t>
      </w:r>
    </w:p>
    <w:p>
      <w:pPr>
        <w:pStyle w:val="Heading2"/>
      </w:pPr>
      <w:r>
        <w:t>Metodología</w:t>
      </w:r>
    </w:p>
    <w:p>
      <w:r>
        <w:t>Revisión de fuentes locales, contratos del repositorio y datos del formulario. Los indicadores separan meta propuesta de logro institucional confirmado; se usa cero cuando no existe constancia de aceptación. Las pruebas técnicas de generación se registran por separado.</w:t>
      </w:r>
    </w:p>
    <w:p>
      <w:pPr>
        <w:pStyle w:val="Heading2"/>
      </w:pPr>
      <w:r>
        <w:t>Resultados alcanzados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/>
          <w:cantSplit/>
        </w:trPr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Entidad o población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Actividades ejecutadas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Resultados alcanzados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Indicador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Meta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Logro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Unidad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Evidencia</w:t>
            </w:r>
          </w:p>
        </w:tc>
      </w:tr>
      <w:tr>
        <w:trPr>
          <w:cantSplit/>
        </w:trPr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Equipo de investigación CGAO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Organización del escenario documental a partir de los archivos recibidos; no se reporta ejecución del piloto.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Formularios y borradores preparados para validación técnica; aceptación institucional sin registrar.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Casos de aceptación institucional documentados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12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0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casos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Fuentes locales y borradores del expediente. No existe registro de aceptación con usuarios en este escenario.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Discusión de resultados</w:t>
      </w:r>
    </w:p>
    <w:p>
      <w:r>
        <w:t>Los archivos recibidos y el código permiten organizar un expediente de prueba. La existencia de funciones y borradores no demuestra aprobación por usuarios ni cumplimiento de todas las metas. El resultado de aceptación se conserva en cero hasta contar con registros verificables.</w:t>
      </w:r>
    </w:p>
    <w:p>
      <w:pPr>
        <w:pStyle w:val="Heading2"/>
      </w:pPr>
      <w:r>
        <w:t>Fortalezas</w:t>
      </w:r>
    </w:p>
    <w:p>
      <w:r>
        <w:t>La fuente contiene objetivos y responsabilidades, y el repositorio cuenta con módulos de proyectos, cronogramas, productos y documentación. Estas capacidades facilitan preparar casos de prueba trazables.</w:t>
      </w:r>
    </w:p>
    <w:p>
      <w:pPr>
        <w:pStyle w:val="Heading2"/>
      </w:pPr>
      <w:r>
        <w:t>Dificultades y limitaciones</w:t>
      </w:r>
    </w:p>
    <w:p>
      <w:r>
        <w:t>Las fuentes difieren en fechas, código mencionado en el objetivo del acta y semillero. Faltan aprobaciones, mediciones con usuarios y soportes de ejecución presupuestal. Estas ausencias limitan las conclusiones institucionales.</w:t>
      </w:r>
    </w:p>
    <w:p>
      <w:pPr>
        <w:pStyle w:val="Heading2"/>
      </w:pPr>
      <w:r>
        <w:t>Acciones futuras</w:t>
      </w:r>
    </w:p>
    <w:p>
      <w:r>
        <w:t>La coordinación conciliará identificación, duración y formatos. El equipo técnico ejecutará las pruebas propuestas y registrará evidencias. La responsable revisará el expediente y solicitará las aprobaciones cuando haya soporte; las fechas se acordarán en la planeación oficial.</w:t>
      </w:r>
    </w:p>
    <w:p>
      <w:pPr>
        <w:pStyle w:val="Heading2"/>
      </w:pPr>
      <w:r>
        <w:t>Lecciones aprendidas</w:t>
      </w:r>
    </w:p>
    <w:p>
      <w:r>
        <w:t>Conviene definir períodos e indicadores antes de redactar informes, conservar la fuente original y distinguir una prueba técnica de una aceptación institucional. Un campo diligenciado no reemplaza el soporte del hecho que describe.</w:t>
      </w:r>
    </w:p>
    <w:p>
      <w:pPr>
        <w:pStyle w:val="Heading2"/>
      </w:pPr>
      <w:r>
        <w:t>Conclusiones</w:t>
      </w:r>
    </w:p>
    <w:p>
      <w:r>
        <w:t>El escenario permite probar la captura y la generación de documentos completos. No acredita cierre, gasto, validación con usuarios ni cumplimiento institucional. La información propuesta requiere revisión de los responsables.</w:t>
      </w:r>
    </w:p>
    <w:p>
      <w:pPr>
        <w:pStyle w:val="Heading2"/>
      </w:pPr>
      <w:r>
        <w:t>Referencias</w:t>
      </w:r>
    </w:p>
    <w:p>
      <w:r>
        <w:t>Fuentes locales consultadas: formulación, presentación, acta de inicio e informe bimensual de CAP-14-2026, conservados en docs/CAP-14-2026 Sistemade Información Investigación/. Contratos técnicos: backend/app/services/documentation_catalog.py, backend/app/services/documentation_state.py y docs/architecture/modelo-funcional-y-datos.md. Las referencias bibliográficas de las fuentes deben cotejarse antes de la presentación institucional.</w:t>
      </w:r>
    </w:p>
    <w:p>
      <w:pPr>
        <w:pStyle w:val="Heading2"/>
      </w:pPr>
      <w:r>
        <w:t>Datos de la fuente pendientes de aclaración</w:t>
      </w:r>
    </w:p>
    <w:p>
      <w:r>
        <w:t>Escenario de validación preparado para comprobar formularios y generación documental. Las fechas de terminación, metas, distribución de actividades, productos y cierres son propuestas; no acreditan reuniones, gastos, pruebas con usuarios, aceptación ni resultados institucionales. Se conserva la fuente original sin alterarla. El código SGPS, el semillero, la discrepancia CAP-14/CAP-16, la fecha final del 23/12/2026 y la aplicabilidad de GCDTP-F-023 requieren confirmación institucional. El escenario utiliza seis meses desde el 29/05/2026 hasta el 28/11/2026.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Las firmas y las aprobaciones requieren revisión y registro independiente.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Borrador para revisión · Versión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