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cierre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2</w:t>
      </w:r>
    </w:p>
    <w:p>
      <w:pPr>
        <w:pStyle w:val="Heading1"/>
      </w:pPr>
      <w:r>
        <w:t>Datos de la reunión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Alcance del cierre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Cierre final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Inicio del período que se cierra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Fin del período que se cierra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la reunión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Hora de inicio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09:00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Hora de finalización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10:00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Lugar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Biblioteca del CGAO, Subsede Vélez; escenario propuesto de reunión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Temas</w:t>
      </w:r>
    </w:p>
    <w:p>
      <w:r>
        <w:t>Alcance, requisitos, responsabilidades, cronograma, presupuesto, riesgos y revisión documental.</w:t>
      </w:r>
    </w:p>
    <w:p>
      <w:pPr>
        <w:pStyle w:val="Heading2"/>
      </w:pPr>
      <w:r>
        <w:t>Objetivos de la reunión</w:t>
      </w:r>
    </w:p>
    <w:p>
      <w:r>
        <w:t>Revisar la planeación del sistema de gestión de proyectos y acordar los datos que deben confirmarse antes de su aprobación.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Evaluación de actividades y entregables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 o etapa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Planeación, diseño, desarrollo y validación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Sistema, herramienta Excel y expediente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Entregables previstos; no se acredita aceptación institucional. El cierre es un escenario para revisar el formato.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Balance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Rubro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Valor planeado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Observación o valor pendiente de confirmar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Servicios personales instructores del área administrativa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La fuente no aporta comprobantes ni gasto ejecutado; se requiere conciliación financiera.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Fortalezas</w:t>
      </w:r>
    </w:p>
    <w:p>
      <w:r>
        <w:t>La fuente contiene objetivos y responsabilidades, y el repositorio cuenta con módulos de proyectos, cronogramas, productos y documentación. Estas capacidades facilitan preparar casos de prueba trazables.</w:t>
      </w:r>
    </w:p>
    <w:p>
      <w:pPr>
        <w:pStyle w:val="Heading2"/>
      </w:pPr>
      <w:r>
        <w:t>Dificultades</w:t>
      </w:r>
    </w:p>
    <w:p>
      <w:r>
        <w:t>Las fuentes difieren en fechas, código mencionado en el objetivo del acta y semillero. Faltan aprobaciones, mediciones con usuarios y soportes de ejecución presupuestal. Estas ausencias limitan las conclusiones institucionales.</w:t>
      </w:r>
    </w:p>
    <w:p>
      <w:pPr>
        <w:pStyle w:val="Heading2"/>
      </w:pPr>
      <w:r>
        <w:t>Acciones futuras</w:t>
      </w:r>
    </w:p>
    <w:p>
      <w:r>
        <w:t>La coordinación conciliará identificación, duración y formatos. El equipo técnico ejecutará las pruebas propuestas y registrará evidencias. La responsable revisará el expediente y solicitará las aprobaciones cuando haya soporte; las fechas se acordarán en la planeación oficial.</w:t>
      </w:r>
    </w:p>
    <w:p>
      <w:pPr>
        <w:pStyle w:val="Heading2"/>
      </w:pPr>
      <w:r>
        <w:t>Lecciones aprendidas</w:t>
      </w:r>
    </w:p>
    <w:p>
      <w:r>
        <w:t>Conviene definir períodos e indicadores antes de redactar informes, conservar la fuente original y distinguir una prueba técnica de una aceptación institucional. Un campo diligenciado no reemplaza el soporte del hecho que describe.</w:t>
      </w:r>
    </w:p>
    <w:p>
      <w:pPr>
        <w:pStyle w:val="Heading2"/>
      </w:pPr>
      <w:r>
        <w:t>Listado de activos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Activo o archivo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Custodio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Soporte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Repositorio de la aplicación y expediente documental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Disponible para revisión técnica; transferencia institucional pendiente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desarrollo propuesto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backend/, frontend/ y docs/CAP-14-2026 Sistemade Información Investigación/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Observaciones y conclusiones</w:t>
      </w:r>
    </w:p>
    <w:p>
      <w:r>
        <w:t>Esta acta propone el contenido de cierre para validar el generador. No declara terminación real ni aceptación de entregables.</w:t>
      </w:r>
    </w:p>
    <w:p>
      <w:pPr>
        <w:pStyle w:val="Heading2"/>
      </w:pPr>
      <w:r>
        <w:t>Asistentes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Cargo dependencia o entidad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Firma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coordinación y desarrollo CAP-14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Participación propuesta para validar el formato; no acredita asistencia real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Invitados</w:t>
      </w:r>
    </w:p>
    <w:p>
      <w:r>
        <w:t>No se registraron invitados.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