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sz w:val="72"/>
          <w:szCs w:val="72"/>
        </w:rPr>
        <w:t xml:space="preserve">🌸</w:t>
      </w:r>
    </w:p>
    <w:p>
      <w:pPr>
        <w:spacing w:after="100" w:before="300"/>
        <w:jc w:val="center"/>
      </w:pPr>
      <w:r>
        <w:rPr>
          <w:b/>
          <w:bCs/>
          <w:color w:val="C23566"/>
          <w:sz w:val="52"/>
          <w:szCs w:val="52"/>
        </w:rPr>
        <w:t xml:space="preserve">Portal de Cursos en Línea</w:t>
      </w:r>
    </w:p>
    <w:p>
      <w:pPr>
        <w:spacing w:after="400"/>
        <w:jc w:val="center"/>
      </w:pPr>
      <w:r>
        <w:rPr>
          <w:b/>
          <w:bCs/>
          <w:color w:val="E8608D"/>
          <w:sz w:val="30"/>
          <w:szCs w:val="30"/>
        </w:rPr>
        <w:t xml:space="preserve">Documentación — Primera Entrega</w:t>
      </w:r>
    </w:p>
    <w:p>
      <w:pPr>
        <w:spacing w:before="800"/>
        <w:jc w:val="center"/>
      </w:pPr>
      <w:r>
        <w:rPr>
          <w:color w:val="4A2C3A"/>
          <w:sz w:val="24"/>
          <w:szCs w:val="24"/>
        </w:rPr>
        <w:t xml:space="preserve">Programación Web Capa Intermedia</w:t>
      </w:r>
    </w:p>
    <w:p>
      <w:pPr>
        <w:spacing w:after="40"/>
        <w:jc w:val="center"/>
      </w:pPr>
      <w:r>
        <w:rPr>
          <w:color w:val="4A2C3A"/>
          <w:sz w:val="24"/>
          <w:szCs w:val="24"/>
        </w:rPr>
        <w:t xml:space="preserve">Grupo 051 — Fausto Alejandro Islas Amador</w:t>
      </w:r>
    </w:p>
    <w:p>
      <w:pPr>
        <w:spacing w:after="40"/>
        <w:jc w:val="center"/>
      </w:pPr>
      <w:r>
        <w:rPr>
          <w:color w:val="4A2C3A"/>
          <w:sz w:val="22"/>
          <w:szCs w:val="22"/>
        </w:rPr>
        <w:t xml:space="preserve">Facultad de Ciencias Físico Matemáticas — UANL</w:t>
      </w:r>
    </w:p>
    <w:p>
      <w:pPr>
        <w:jc w:val="center"/>
      </w:pPr>
      <w:r>
        <w:rPr>
          <w:color w:val="4A2C3A"/>
          <w:sz w:val="22"/>
          <w:szCs w:val="22"/>
        </w:rPr>
        <w:t xml:space="preserve">Semestre Agosto – Diciembre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8608D" w:sz="12" w:space="4"/>
        </w:pBdr>
        <w:spacing w:after="200" w:before="400"/>
      </w:pPr>
      <w:r>
        <w:rPr>
          <w:b/>
          <w:bCs/>
          <w:color w:val="C23566"/>
        </w:rPr>
        <w:t xml:space="preserve">1. Descripción general del proyecto</w:t>
      </w:r>
    </w:p>
    <w:p>
      <w:pPr>
        <w:spacing w:after="160"/>
      </w:pPr>
      <w:r>
        <w:rPr>
          <w:b w:val="false"/>
          <w:bCs w:val="false"/>
          <w:color w:val="4A2C3A"/>
          <w:sz w:val="21"/>
          <w:szCs w:val="21"/>
        </w:rPr>
        <w:t xml:space="preserve">El proyecto consiste en un portal web de cursos en línea, similar en concepto a plataformas como Udemy o Coursera, donde usuarios con rol "instructor" pueden publicar cursos organizados en niveles (con contenido, videos, archivos y descripciones), y usuarios con rol "estudiante" pueden inscribirse, avanzar por los niveles y obtener un certificado al terminar. Un usuario "administrador" gestiona categorías, bloqueo/desbloqueo de cuentas, moderación de comentarios y reportes.</w:t>
      </w:r>
    </w:p>
    <w:p>
      <w:pPr>
        <w:spacing w:after="160"/>
      </w:pPr>
      <w:r>
        <w:rPr>
          <w:b w:val="false"/>
          <w:bCs w:val="false"/>
          <w:color w:val="4A2C3A"/>
          <w:sz w:val="21"/>
          <w:szCs w:val="21"/>
        </w:rPr>
        <w:t xml:space="preserve">El proyecto se desarrolla en PHP puro (sin frameworks de PHP), siguiendo el patrón de diseño MVC (Modelo–Vista–Controlador) y el paradigma de Programación Orientada a Objetos, con una base de datos MySQL y una API propia desarrollada desde cero.</w:t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Roles del equipo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Programador de capa intermedia: controladores y modelos en PHP con POO y MVC, API propia, middleware de control de acceso y CORS, conexión a MySQL.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Programador de cliente e integraciones: vistas en HTML/CSS/JS, consumo de la API propia con fetch, integración de API de terceros, validaciones del lado del cliente.</w:t>
      </w:r>
    </w:p>
    <w:p>
      <w:pPr>
        <w:pStyle w:val="Heading1"/>
        <w:pBdr>
          <w:bottom w:val="single" w:color="E8608D" w:sz="12" w:space="4"/>
        </w:pBdr>
        <w:spacing w:after="200" w:before="400"/>
      </w:pPr>
      <w:r>
        <w:rPr>
          <w:b/>
          <w:bCs/>
          <w:color w:val="C23566"/>
        </w:rPr>
        <w:t xml:space="preserve">2. Propuesta de estructura MVC</w:t>
      </w:r>
    </w:p>
    <w:p>
      <w:pPr>
        <w:spacing w:after="160"/>
      </w:pPr>
      <w:r>
        <w:rPr>
          <w:b w:val="false"/>
          <w:bCs w:val="false"/>
          <w:color w:val="4A2C3A"/>
          <w:sz w:val="21"/>
          <w:szCs w:val="21"/>
        </w:rPr>
        <w:t xml:space="preserve">El proyecto separa responsabilidades en tres carpetas principales dentro de app/: core/ (Router, Controller base, Database, Middlewares), controllers/ (un controlador por módulo/rol) y models/ (única capa con acceso a la base de datos). Las vistas viven en app/views/, organizadas por rol (public, auth, student, instructor, admin). El único punto de entrada accesible desde el navegador es public/index.php (Front Controller).</w:t>
      </w:r>
    </w:p>
    <w:p>
      <w:pPr>
        <w:spacing w:after="200" w:before="20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Recorrido de una petición (ejemplo)</w:t>
      </w:r>
    </w:p>
    <w:p>
      <w:pPr>
        <w:spacing w:after="160"/>
      </w:pPr>
      <w:r>
        <w:rPr>
          <w:b w:val="false"/>
          <w:bCs w:val="false"/>
          <w:color w:val="4A2C3A"/>
          <w:sz w:val="21"/>
          <w:szCs w:val="21"/>
        </w:rPr>
        <w:t xml:space="preserve">1) El navegador solicita una ruta, p. ej. GET /instructor/cursos. 2) public/index.php recibe la petición y la pasa al Router. 3) El Router ejecuta los middlewares registrados en la ruta (p. ej. AuthMiddleware, que valida sesión). 4) Si pasa, se instancia el Controlador correspondiente y se ejecuta la acción. 5) El Controlador pide los datos al Modelo, que es el único que ejecuta SQL contra MySQL vía PDO. 6) El Controlador recibe los datos y llama a la Vista, pasándole solo datos ya listos para mostrar — la vista nunca ejecuta consultas.</w:t>
      </w:r>
    </w:p>
    <w:p>
      <w:pPr>
        <w:pStyle w:val="Heading1"/>
        <w:pBdr>
          <w:bottom w:val="single" w:color="E8608D" w:sz="12" w:space="4"/>
        </w:pBdr>
        <w:spacing w:after="200" w:before="400"/>
      </w:pPr>
      <w:r>
        <w:rPr>
          <w:b/>
          <w:bCs/>
          <w:color w:val="C23566"/>
        </w:rPr>
        <w:t xml:space="preserve">3. Contrato de la API propia</w:t>
      </w:r>
    </w:p>
    <w:p>
      <w:pPr>
        <w:spacing w:after="160"/>
      </w:pPr>
      <w:r>
        <w:rPr>
          <w:b w:val="false"/>
          <w:bCs w:val="false"/>
          <w:color w:val="4A2C3A"/>
          <w:sz w:val="21"/>
          <w:szCs w:val="21"/>
        </w:rPr>
        <w:t xml:space="preserve">La API propia expone el recurso cursos siguiendo arquitectura REST (el recurso se identifica por la ruta; la operación, por el método HTTP). Responde en formato JSON declarando el tipo MIME correspondiente, y usa los códigos de estado 200, 201, 400, 401, 404 y 500 según el caso.</w:t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Endpoint 1 — GET /api/cursos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Ruta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/api/cursos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No requerida (lectura pública)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Parámetros de entrada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Ninguno en esta entrega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Respuesta 200 OK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A2C3A"/>
                <w:sz w:val="20"/>
                <w:szCs w:val="20"/>
              </w:rPr>
              <w:t xml:space="preserve">{</w:t>
            </w:r>
          </w:p>
          <w:p>
            <w:r>
              <w:rPr>
                <w:color w:val="4A2C3A"/>
                <w:sz w:val="20"/>
                <w:szCs w:val="20"/>
              </w:rPr>
              <w:t xml:space="preserve">  "data": [</w:t>
            </w:r>
          </w:p>
          <w:p>
            <w:r>
              <w:rPr>
                <w:color w:val="4A2C3A"/>
                <w:sz w:val="20"/>
                <w:szCs w:val="20"/>
              </w:rPr>
              <w:t xml:space="preserve">    { "id": 1, "titulo": "Introducción a PHP", "categoria": "IT &amp; Software" },</w:t>
            </w:r>
          </w:p>
          <w:p>
            <w:r>
              <w:rPr>
                <w:color w:val="4A2C3A"/>
                <w:sz w:val="20"/>
                <w:szCs w:val="20"/>
              </w:rPr>
              <w:t xml:space="preserve">    { "id": 2, "titulo": "Marketing Digital 101", "categoria": "Marketing" }</w:t>
            </w:r>
          </w:p>
          <w:p>
            <w:r>
              <w:rPr>
                <w:color w:val="4A2C3A"/>
                <w:sz w:val="20"/>
                <w:szCs w:val="20"/>
              </w:rPr>
              <w:t xml:space="preserve">  ]</w:t>
            </w:r>
          </w:p>
          <w:p>
            <w:r>
              <w:rPr>
                <w:color w:val="4A2C3A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Respuesta 500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A2C3A"/>
                <w:sz w:val="20"/>
                <w:szCs w:val="20"/>
              </w:rPr>
              <w:t xml:space="preserve">{ "error": "Error interno del servidor" }</w:t>
            </w:r>
          </w:p>
        </w:tc>
      </w:tr>
    </w:tbl>
    <w:p>
      <w:pPr>
        <w:spacing w:before="26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Endpoint 2 — GET /api/cursos/{id}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Ruta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/api/cursos/{id}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No requerida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Parámetros de entrada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(en la ruta, entero, obligatorio)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Respuesta 200 OK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A2C3A"/>
                <w:sz w:val="20"/>
                <w:szCs w:val="20"/>
              </w:rPr>
              <w:t xml:space="preserve">{</w:t>
            </w:r>
          </w:p>
          <w:p>
            <w:r>
              <w:rPr>
                <w:color w:val="4A2C3A"/>
                <w:sz w:val="20"/>
                <w:szCs w:val="20"/>
              </w:rPr>
              <w:t xml:space="preserve">  "data": { "id": 1, "titulo": "Introducción a PHP", "categoria": "IT &amp; Software" }</w:t>
            </w:r>
          </w:p>
          <w:p>
            <w:r>
              <w:rPr>
                <w:color w:val="4A2C3A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Respuesta 400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A2C3A"/>
                <w:sz w:val="20"/>
                <w:szCs w:val="20"/>
              </w:rPr>
              <w:t xml:space="preserve">{ "error": "ID inválido" }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Respuesta 404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A2C3A"/>
                <w:sz w:val="20"/>
                <w:szCs w:val="20"/>
              </w:rPr>
              <w:t xml:space="preserve">{ "error": "Curso no encontrado" }</w:t>
            </w:r>
          </w:p>
        </w:tc>
      </w:tr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Respuesta 500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A2C3A"/>
                <w:sz w:val="20"/>
                <w:szCs w:val="20"/>
              </w:rPr>
              <w:t xml:space="preserve">{ "error": "Error interno del servidor" }</w:t>
            </w:r>
          </w:p>
        </w:tc>
      </w:tr>
    </w:tbl>
    <w:p>
      <w:pPr>
        <w:spacing w:before="26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Middleware aplicado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AuthMiddleware: valida que exista sesión activa antes de llegar al controlador (obligatorio en rutas protegidas).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CorsMiddleware: configura encabezados CORS de forma explícita para permitir el consumo de la API propia desde el cliente (fetch), y resuelve la petición preflight OPTIONS.</w:t>
      </w:r>
    </w:p>
    <w:p>
      <w:pPr>
        <w:pStyle w:val="Heading1"/>
        <w:pBdr>
          <w:bottom w:val="single" w:color="E8608D" w:sz="12" w:space="4"/>
        </w:pBdr>
        <w:spacing w:after="200" w:before="400"/>
      </w:pPr>
      <w:r>
        <w:rPr>
          <w:b/>
          <w:bCs/>
          <w:color w:val="C23566"/>
        </w:rPr>
        <w:t xml:space="preserve">4. Propuesta de API de terceros</w:t>
      </w:r>
    </w:p>
    <w:p>
      <w:pPr>
        <w:spacing w:after="160"/>
      </w:pPr>
      <w:r>
        <w:rPr>
          <w:b w:val="false"/>
          <w:bCs w:val="false"/>
          <w:color w:val="4A2C3A"/>
          <w:sz w:val="21"/>
          <w:szCs w:val="21"/>
        </w:rPr>
        <w:t xml:space="preserve">Requiere visto bueno del profesor antes de integrarse.</w:t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Opción principal: Cloudinary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Necesidad que resuelve: almacenamiento de imágenes de avatar, portadas de curso y videos de contenido de cada nivel, sin depender del almacenamiento local del servidor.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Documentación oficial: https://cloudinary.com/documentation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Datos a consumir: se envía el archivo (imagen/video) y se recibe una URL segura (secure_url) para guardar en la base de datos.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Las credenciales (API Key/Secret) se manejarán por variables de entorno, nunca dentro del código versionado.</w:t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Opción de respaldo: SendGrid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Necesidad que resuelve: envío de correo para notificar certificados generados o mensajes nuevos entre usuarios.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2C3A"/>
          <w:sz w:val="21"/>
          <w:szCs w:val="21"/>
        </w:rPr>
        <w:t xml:space="preserve">Documentación oficial: https://docs.sendgrid.com/</w:t>
      </w:r>
    </w:p>
    <w:p>
      <w:pPr>
        <w:pStyle w:val="Heading1"/>
        <w:pBdr>
          <w:bottom w:val="single" w:color="E8608D" w:sz="12" w:space="4"/>
        </w:pBdr>
        <w:spacing w:after="200" w:before="400"/>
      </w:pPr>
      <w:r>
        <w:rPr>
          <w:b/>
          <w:bCs/>
          <w:color w:val="C23566"/>
        </w:rPr>
        <w:t xml:space="preserve">5. Estructura de tablas de la base de datos</w:t>
      </w:r>
    </w:p>
    <w:p>
      <w:pPr>
        <w:spacing w:after="160"/>
      </w:pPr>
      <w:r>
        <w:rPr>
          <w:b w:val="false"/>
          <w:bCs w:val="false"/>
          <w:color w:val="4A2C3A"/>
          <w:sz w:val="21"/>
          <w:szCs w:val="21"/>
        </w:rPr>
        <w:t xml:space="preserve">La base de datos portal_cursos se implementa en MySQL con llaves primarias, llaves foráneas e integridad referencial. No se evalúa normalización, diccionario de datos, ni BLOBs en esta Unidad de Aprendizaje.</w:t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usuarios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Campos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(PK), nombre_completo, genero, fecha_nacimiento, email (único), password_hash, rol (instructor/estudiante/administrador), avatar, intentos_fallidos, activo, fecha_registro, fecha_ultimo_cambio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categorias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Campos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(PK), nombre, descripcion, creado_por (FK → usuarios), fecha_creacion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cursos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Campos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(PK), instructor_id (FK → usuarios), categoria_id (FK → categorias), titulo, descripcion, imagen, costo, gratis, activo, fecha_publicacion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curso_niveles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Campos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(PK), curso_id (FK → cursos), numero_nivel, titulo, video_url, costo_nivel, gratis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inscripciones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Campos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(PK), curso_id (FK → cursos), estudiante_id (FK → usuarios), fecha_inscripcion, ultima_actividad, fecha_terminacion, nivel_actual, precio_pagado, forma_pago, completo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certificados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Campos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(PK), inscripcion_id (FK → inscripciones), fecha_terminacion, certificado_por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comentarios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Campos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(PK), curso_id (FK → cursos), usuario_id (FK → usuarios), texto, calificacion, fecha_creacion, eliminado, fecha_eliminacion, causa_eliminacion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mensajes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shd w:fill="FFD6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23566"/>
                <w:sz w:val="20"/>
                <w:szCs w:val="20"/>
              </w:rPr>
              <w:t xml:space="preserve">Campos</w:t>
            </w:r>
          </w:p>
        </w:tc>
        <w:tc>
          <w:tcPr>
            <w:tcW w:type="dxa" w:w="6800"/>
            <w:tcBorders>
              <w:top w:val="single" w:color="E8C7D3" w:sz="4"/>
              <w:left w:val="single" w:color="E8C7D3" w:sz="4"/>
              <w:bottom w:val="single" w:color="E8C7D3" w:sz="4"/>
              <w:right w:val="single" w:color="E8C7D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4A2C3A"/>
                <w:sz w:val="20"/>
                <w:szCs w:val="20"/>
              </w:rPr>
              <w:t xml:space="preserve">id (PK), curso_id (FK → cursos), emisor_id (FK → usuarios), receptor_id (FK → usuarios), texto, fecha_envio</w:t>
            </w:r>
          </w:p>
        </w:tc>
      </w:tr>
    </w:tbl>
    <w:p>
      <w:pPr>
        <w:spacing w:before="300"/>
      </w:pPr>
    </w:p>
    <w:p>
      <w:pPr>
        <w:spacing w:after="160"/>
      </w:pPr>
      <w:r>
        <w:rPr>
          <w:b w:val="false"/>
          <w:bCs w:val="false"/>
          <w:color w:val="4A2C3A"/>
          <w:sz w:val="21"/>
          <w:szCs w:val="21"/>
        </w:rPr>
        <w:t xml:space="preserve">El script SQL ejecutable de creación de estas tablas se entrega como archivo independiente (docs/schema.sql) dentro del proyecto.</w:t>
      </w:r>
    </w:p>
    <w:p>
      <w:r>
        <w:br w:type="page"/>
      </w:r>
    </w:p>
    <w:p>
      <w:pPr>
        <w:pStyle w:val="Heading1"/>
        <w:pBdr>
          <w:bottom w:val="single" w:color="E8608D" w:sz="12" w:space="4"/>
        </w:pBdr>
        <w:spacing w:after="200" w:before="400"/>
      </w:pPr>
      <w:r>
        <w:rPr>
          <w:b/>
          <w:bCs/>
          <w:color w:val="C23566"/>
        </w:rPr>
        <w:t xml:space="preserve">6. Capturas de pantalla del prototipo</w:t>
      </w:r>
    </w:p>
    <w:p>
      <w:pPr>
        <w:spacing w:after="160"/>
      </w:pPr>
      <w:r>
        <w:rPr>
          <w:b w:val="false"/>
          <w:bCs w:val="false"/>
          <w:color w:val="4A2C3A"/>
          <w:sz w:val="21"/>
          <w:szCs w:val="21"/>
        </w:rPr>
        <w:t xml:space="preserve">Navegación funcional entre las pantallas pública, de autenticación, estudiante, instructor y administrador, con contenido de ejemplo para ilustrar el diseño (los datos reales se conectan en la 2da/3ra entrega).</w:t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Pública — Página de inicio</w:t>
      </w:r>
    </w:p>
    <w:p>
      <w:pPr>
        <w:spacing w:after="260"/>
        <w:jc w:val="center"/>
      </w:pPr>
      <w:r>
        <w:drawing>
          <wp:inline distT="0" distB="0" distL="0" distR="0">
            <wp:extent cx="4572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Autenticación — Iniciar sesión</w:t>
      </w:r>
    </w:p>
    <w:p>
      <w:pPr>
        <w:spacing w:after="260"/>
        <w:jc w:val="center"/>
      </w:pPr>
      <w:r>
        <w:drawing>
          <wp:inline distT="0" distB="0" distL="0" distR="0">
            <wp:extent cx="4572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Autenticación — Registro</w:t>
      </w:r>
    </w:p>
    <w:p>
      <w:pPr>
        <w:spacing w:after="260"/>
        <w:jc w:val="center"/>
      </w:pPr>
      <w:r>
        <w:drawing>
          <wp:inline distT="0" distB="0" distL="0" distR="0">
            <wp:extent cx="4572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Estudiante — Mi panel</w:t>
      </w:r>
    </w:p>
    <w:p>
      <w:pPr>
        <w:spacing w:after="260"/>
        <w:jc w:val="center"/>
      </w:pPr>
      <w:r>
        <w:drawing>
          <wp:inline distT="0" distB="0" distL="0" distR="0">
            <wp:extent cx="4572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Estudiante — Kardex</w:t>
      </w:r>
    </w:p>
    <w:p>
      <w:pPr>
        <w:spacing w:after="260"/>
        <w:jc w:val="center"/>
      </w:pPr>
      <w:r>
        <w:drawing>
          <wp:inline distT="0" distB="0" distL="0" distR="0">
            <wp:extent cx="4572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Estudiante — Mensajes</w:t>
      </w:r>
    </w:p>
    <w:p>
      <w:pPr>
        <w:spacing w:after="260"/>
        <w:jc w:val="center"/>
      </w:pPr>
      <w:r>
        <w:drawing>
          <wp:inline distT="0" distB="0" distL="0" distR="0">
            <wp:extent cx="4572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Instructor — Mi panel</w:t>
      </w:r>
    </w:p>
    <w:p>
      <w:pPr>
        <w:spacing w:after="260"/>
        <w:jc w:val="center"/>
      </w:pPr>
      <w:r>
        <w:drawing>
          <wp:inline distT="0" distB="0" distL="0" distR="0">
            <wp:extent cx="4572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Instructor — Mis cursos</w:t>
      </w:r>
    </w:p>
    <w:p>
      <w:pPr>
        <w:spacing w:after="260"/>
        <w:jc w:val="center"/>
      </w:pPr>
      <w:r>
        <w:drawing>
          <wp:inline distT="0" distB="0" distL="0" distR="0">
            <wp:extent cx="4572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Instructor — Ventas (resumen)</w:t>
      </w:r>
    </w:p>
    <w:p>
      <w:pPr>
        <w:spacing w:after="260"/>
        <w:jc w:val="center"/>
      </w:pPr>
      <w:r>
        <w:drawing>
          <wp:inline distT="0" distB="0" distL="0" distR="0">
            <wp:extent cx="4572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Administrador — Panel</w:t>
      </w:r>
    </w:p>
    <w:p>
      <w:pPr>
        <w:spacing w:after="260"/>
        <w:jc w:val="center"/>
      </w:pPr>
      <w:r>
        <w:drawing>
          <wp:inline distT="0" distB="0" distL="0" distR="0">
            <wp:extent cx="4572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Administrador — Usuarios</w:t>
      </w:r>
    </w:p>
    <w:p>
      <w:pPr>
        <w:spacing w:after="260"/>
        <w:jc w:val="center"/>
      </w:pPr>
      <w:r>
        <w:drawing>
          <wp:inline distT="0" distB="0" distL="0" distR="0">
            <wp:extent cx="4572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C23566"/>
        </w:rPr>
        <w:t xml:space="preserve">Administrador — Categorías</w:t>
      </w:r>
    </w:p>
    <w:p>
      <w:pPr>
        <w:spacing w:after="260"/>
        <w:jc w:val="center"/>
      </w:pPr>
      <w:r>
        <w:drawing>
          <wp:inline distT="0" distB="0" distL="0" distR="0">
            <wp:extent cx="4572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2C3A"/>
        <w:sz w:val="16"/>
        <w:szCs w:val="16"/>
      </w:rPr>
      <w:t xml:space="preserve">Página </w:t>
    </w:r>
    <w:r>
      <w:rPr>
        <w:color w:val="4A2C3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2C3A"/>
        <w:sz w:val="16"/>
        <w:szCs w:val="16"/>
      </w:rPr>
      <w:t xml:space="preserve"> de </w:t>
    </w:r>
    <w:r>
      <w:rPr>
        <w:color w:val="4A2C3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E8608D"/>
        <w:sz w:val="16"/>
        <w:szCs w:val="16"/>
      </w:rPr>
      <w:t xml:space="preserve">Portal de Cursos — Primera Entrega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2C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ee2889ea93186432c62986fa8586433fd8f4c7.png"/><Relationship Id="rId10" Type="http://schemas.openxmlformats.org/officeDocument/2006/relationships/image" Target="media/251bb52c61cccbaafb18393477d566f027fa34f9.png"/><Relationship Id="rId11" Type="http://schemas.openxmlformats.org/officeDocument/2006/relationships/image" Target="media/9b1d97c616c3e2f73530e2143d8bd50d390695fb.png"/><Relationship Id="rId12" Type="http://schemas.openxmlformats.org/officeDocument/2006/relationships/image" Target="media/615cdc69678dd0f75b4c296a2092cf3189ed3fd6.png"/><Relationship Id="rId13" Type="http://schemas.openxmlformats.org/officeDocument/2006/relationships/image" Target="media/19078aa909a1eeebf7df5afce2516b366fa18afa.png"/><Relationship Id="rId14" Type="http://schemas.openxmlformats.org/officeDocument/2006/relationships/image" Target="media/6bf21782c19f1341d746c5dae45012c88a110512.png"/><Relationship Id="rId15" Type="http://schemas.openxmlformats.org/officeDocument/2006/relationships/image" Target="media/152f09946233ad636a748bf55e49ef8ccce078ca.png"/><Relationship Id="rId16" Type="http://schemas.openxmlformats.org/officeDocument/2006/relationships/image" Target="media/b819a4666f56ee5a6a115d8586d390ef3da74f4c.png"/><Relationship Id="rId17" Type="http://schemas.openxmlformats.org/officeDocument/2006/relationships/image" Target="media/37a44ca1f04e050581ebdfb00fe9f9ab01b0b5cc.png"/><Relationship Id="rId18" Type="http://schemas.openxmlformats.org/officeDocument/2006/relationships/image" Target="media/bcb561226e77ed53eea6ae020f7202c81aec39d6.png"/><Relationship Id="rId19" Type="http://schemas.openxmlformats.org/officeDocument/2006/relationships/image" Target="media/6be8a8213f94fb5e5a4164d0503f95e00dea1690.png"/><Relationship Id="rId20" Type="http://schemas.openxmlformats.org/officeDocument/2006/relationships/image" Target="media/ef1c514085ba9aa34299b069563e70a974bfc244.png"/><Relationship Id="rId21" Type="http://schemas.openxmlformats.org/officeDocument/2006/relationships/image" Target="media/101bfc61b6c4c70d31d2738b101be0317e76301f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2026-09-19T08:54:30.914Z</dcterms:created>
  <dcterms:modified xsi:type="dcterms:W3CDTF">2026-09-19T08:54:30.922Z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