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EDFB" w14:textId="51A0722A" w:rsidR="00051BDD" w:rsidRDefault="00AF3DC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AF3DCA">
        <w:rPr>
          <w:noProof/>
          <w:sz w:val="40"/>
          <w:szCs w:val="40"/>
        </w:rPr>
        <w:drawing>
          <wp:inline distT="0" distB="0" distL="0" distR="0" wp14:anchorId="134891F2" wp14:editId="6213BED6">
            <wp:extent cx="3454400" cy="300990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C27A" w14:textId="346299FD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EF86A14" w14:textId="3B0A430E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3BB35FF" w14:textId="10133D2C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D1E8A0A" w14:textId="77777777" w:rsidR="00051BDD" w:rsidRDefault="00051BD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7792AE8" w14:textId="015276CC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E6FF8D9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BCAB998" w14:textId="77777777" w:rsidR="00AF3DCA" w:rsidRDefault="00AF3DCA">
      <w:pPr>
        <w:rPr>
          <w:b/>
        </w:rPr>
      </w:pPr>
      <w:r>
        <w:rPr>
          <w:b/>
        </w:rPr>
        <w:br w:type="page"/>
      </w:r>
    </w:p>
    <w:p w14:paraId="18AA6C42" w14:textId="53A42921" w:rsidR="004C5D2A" w:rsidRDefault="00DB4A0C">
      <w:pPr>
        <w:rPr>
          <w:b/>
        </w:rPr>
      </w:pPr>
      <w:r>
        <w:rPr>
          <w:b/>
        </w:rPr>
        <w:lastRenderedPageBreak/>
        <w:t>Chart 1</w:t>
      </w:r>
    </w:p>
    <w:p w14:paraId="5D07E822" w14:textId="77777777" w:rsidR="004C5D2A" w:rsidRDefault="00DB4A0C">
      <w:r>
        <w:rPr>
          <w:noProof/>
        </w:rPr>
        <w:drawing>
          <wp:inline distT="114300" distB="114300" distL="114300" distR="114300" wp14:anchorId="13FE7D5F" wp14:editId="251C5A43">
            <wp:extent cx="5943600" cy="5778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1371F" w14:textId="77777777" w:rsidR="004C5D2A" w:rsidRDefault="00571C21">
      <w:hyperlink r:id="rId7">
        <w:r w:rsidR="00DB4A0C">
          <w:rPr>
            <w:color w:val="1155CC"/>
            <w:u w:val="single"/>
          </w:rPr>
          <w:t>https://flowingdata.com/2016/06/28/distributions-of-annual-income/</w:t>
        </w:r>
      </w:hyperlink>
    </w:p>
    <w:p w14:paraId="228B0A1B" w14:textId="77777777" w:rsidR="00594C07" w:rsidRDefault="00594C07"/>
    <w:p w14:paraId="322E6AFE" w14:textId="53FEF45E" w:rsidR="0061167B" w:rsidRDefault="0061167B">
      <w:r>
        <w:t>channels: color</w:t>
      </w:r>
      <w:r w:rsidR="00594C07">
        <w:t xml:space="preserve"> encodes occupation group</w:t>
      </w:r>
      <w:r>
        <w:t>, horizontal position</w:t>
      </w:r>
      <w:r w:rsidR="00594C07">
        <w:t xml:space="preserve"> annual income</w:t>
      </w:r>
    </w:p>
    <w:p w14:paraId="3C35B0AF" w14:textId="58A69976" w:rsidR="0061167B" w:rsidRDefault="0061167B">
      <w:r>
        <w:t>marks: points</w:t>
      </w:r>
    </w:p>
    <w:p w14:paraId="4D390983" w14:textId="77777777" w:rsidR="00771929" w:rsidRDefault="0061167B">
      <w:r>
        <w:t xml:space="preserve">dimensions: </w:t>
      </w:r>
      <w:r w:rsidR="00594C07">
        <w:t xml:space="preserve">3 </w:t>
      </w:r>
    </w:p>
    <w:p w14:paraId="6071D7DE" w14:textId="77777777" w:rsidR="00771929" w:rsidRDefault="0061167B" w:rsidP="00771929">
      <w:pPr>
        <w:pStyle w:val="ListParagraph"/>
        <w:numPr>
          <w:ilvl w:val="0"/>
          <w:numId w:val="6"/>
        </w:numPr>
      </w:pPr>
      <w:r>
        <w:t>year</w:t>
      </w:r>
    </w:p>
    <w:p w14:paraId="3F6151A9" w14:textId="77777777" w:rsidR="00771929" w:rsidRDefault="0061167B" w:rsidP="00771929">
      <w:pPr>
        <w:pStyle w:val="ListParagraph"/>
        <w:numPr>
          <w:ilvl w:val="0"/>
          <w:numId w:val="6"/>
        </w:numPr>
      </w:pPr>
      <w:r>
        <w:t>annual income</w:t>
      </w:r>
    </w:p>
    <w:p w14:paraId="610DB74B" w14:textId="7C896E81" w:rsidR="0061167B" w:rsidRDefault="0061167B" w:rsidP="00771929">
      <w:pPr>
        <w:pStyle w:val="ListParagraph"/>
        <w:numPr>
          <w:ilvl w:val="0"/>
          <w:numId w:val="6"/>
        </w:numPr>
      </w:pPr>
      <w:r>
        <w:t xml:space="preserve">occupation groups </w:t>
      </w:r>
    </w:p>
    <w:p w14:paraId="53D1A81D" w14:textId="029254FA" w:rsidR="004C5D2A" w:rsidRPr="00AF3DCA" w:rsidRDefault="00DB4A0C" w:rsidP="00AF3DCA">
      <w:r>
        <w:br w:type="page"/>
      </w:r>
    </w:p>
    <w:p w14:paraId="63B3BEA9" w14:textId="77777777" w:rsidR="004C5D2A" w:rsidRDefault="00DB4A0C">
      <w:pPr>
        <w:rPr>
          <w:b/>
        </w:rPr>
      </w:pPr>
      <w:r>
        <w:rPr>
          <w:b/>
        </w:rPr>
        <w:lastRenderedPageBreak/>
        <w:t>Chart 3</w:t>
      </w:r>
    </w:p>
    <w:p w14:paraId="01A64AC4" w14:textId="77777777" w:rsidR="004C5D2A" w:rsidRDefault="004C5D2A"/>
    <w:p w14:paraId="638EEDDC" w14:textId="77777777" w:rsidR="004C5D2A" w:rsidRDefault="00DB4A0C">
      <w:r>
        <w:rPr>
          <w:noProof/>
        </w:rPr>
        <w:drawing>
          <wp:inline distT="114300" distB="114300" distL="114300" distR="114300" wp14:anchorId="21D8F3FE" wp14:editId="1B150D86">
            <wp:extent cx="5943600" cy="5854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7F4A6" w14:textId="1A3C06E5" w:rsidR="004C5D2A" w:rsidRDefault="00571C21">
      <w:pPr>
        <w:rPr>
          <w:color w:val="1155CC"/>
          <w:u w:val="single"/>
        </w:rPr>
      </w:pPr>
      <w:hyperlink r:id="rId9">
        <w:r w:rsidR="00DB4A0C">
          <w:rPr>
            <w:color w:val="1155CC"/>
            <w:u w:val="single"/>
          </w:rPr>
          <w:t>http://polygraph.cool/redraft/</w:t>
        </w:r>
      </w:hyperlink>
    </w:p>
    <w:p w14:paraId="5B4A45CE" w14:textId="6D0D1CAE" w:rsidR="0061167B" w:rsidRDefault="0061167B" w:rsidP="0061167B">
      <w:r>
        <w:t>channels:</w:t>
      </w:r>
      <w:r w:rsidR="00B60227">
        <w:t xml:space="preserve"> color scale, position (vertical and horizontal)</w:t>
      </w:r>
    </w:p>
    <w:p w14:paraId="4B64E58C" w14:textId="52C3292F" w:rsidR="0061167B" w:rsidRDefault="0061167B" w:rsidP="0061167B">
      <w:r>
        <w:t>marks:</w:t>
      </w:r>
      <w:r w:rsidR="00B60227">
        <w:t xml:space="preserve"> </w:t>
      </w:r>
      <w:r w:rsidR="00AF3DCA">
        <w:t>area (</w:t>
      </w:r>
      <w:r w:rsidR="00B60227">
        <w:t>rectangles</w:t>
      </w:r>
      <w:r w:rsidR="00AF3DCA">
        <w:t>)</w:t>
      </w:r>
    </w:p>
    <w:p w14:paraId="36DC0104" w14:textId="1CA58188" w:rsidR="00AF3DCA" w:rsidRDefault="0061167B" w:rsidP="0061167B">
      <w:r>
        <w:t>dimensions:</w:t>
      </w:r>
      <w:r w:rsidR="00B60227">
        <w:t xml:space="preserve"> </w:t>
      </w:r>
      <w:r w:rsidR="00AF3DCA">
        <w:t xml:space="preserve">5 </w:t>
      </w:r>
    </w:p>
    <w:p w14:paraId="7FEBA77F" w14:textId="4BADC488" w:rsidR="00AF3DCA" w:rsidRDefault="00AF3DCA" w:rsidP="00AF3DCA">
      <w:pPr>
        <w:pStyle w:val="ListParagraph"/>
        <w:numPr>
          <w:ilvl w:val="0"/>
          <w:numId w:val="5"/>
        </w:numPr>
      </w:pPr>
      <w:r>
        <w:t>years (horizontal axis)</w:t>
      </w:r>
    </w:p>
    <w:p w14:paraId="378C0164" w14:textId="588BB8D9" w:rsidR="00AF3DCA" w:rsidRDefault="00AF3DCA" w:rsidP="00AF3DCA">
      <w:pPr>
        <w:pStyle w:val="ListParagraph"/>
        <w:numPr>
          <w:ilvl w:val="0"/>
          <w:numId w:val="5"/>
        </w:numPr>
      </w:pPr>
      <w:r>
        <w:t>VORP – value over replacement player (vertical axis)</w:t>
      </w:r>
    </w:p>
    <w:p w14:paraId="78C71368" w14:textId="033F3C12" w:rsidR="0061167B" w:rsidRDefault="00AF3DCA" w:rsidP="00AF3DCA">
      <w:pPr>
        <w:pStyle w:val="ListParagraph"/>
        <w:numPr>
          <w:ilvl w:val="0"/>
          <w:numId w:val="5"/>
        </w:numPr>
      </w:pPr>
      <w:r>
        <w:t>status (actual/redraft)</w:t>
      </w:r>
    </w:p>
    <w:p w14:paraId="4E55ED87" w14:textId="3B23AFF0" w:rsidR="00AF3DCA" w:rsidRDefault="00AF3DCA" w:rsidP="00AF3DCA">
      <w:pPr>
        <w:pStyle w:val="ListParagraph"/>
        <w:numPr>
          <w:ilvl w:val="0"/>
          <w:numId w:val="5"/>
        </w:numPr>
      </w:pPr>
      <w:r>
        <w:t>player name</w:t>
      </w:r>
    </w:p>
    <w:p w14:paraId="1DE0E0CA" w14:textId="0153F3F3" w:rsidR="00AF3DCA" w:rsidRDefault="00AF3DCA" w:rsidP="00AF3DCA">
      <w:pPr>
        <w:pStyle w:val="ListParagraph"/>
        <w:numPr>
          <w:ilvl w:val="0"/>
          <w:numId w:val="5"/>
        </w:numPr>
      </w:pPr>
      <w:r>
        <w:t>college</w:t>
      </w:r>
    </w:p>
    <w:p w14:paraId="0BE13F69" w14:textId="77777777" w:rsidR="0061167B" w:rsidRDefault="0061167B"/>
    <w:p w14:paraId="4C8186E7" w14:textId="77777777" w:rsidR="004C5D2A" w:rsidRDefault="004C5D2A"/>
    <w:p w14:paraId="20213CD6" w14:textId="77777777" w:rsidR="004C5D2A" w:rsidRDefault="00DB4A0C">
      <w:pPr>
        <w:rPr>
          <w:b/>
        </w:rPr>
      </w:pPr>
      <w:r>
        <w:br w:type="page"/>
      </w:r>
    </w:p>
    <w:p w14:paraId="3627AD51" w14:textId="77777777" w:rsidR="004C5D2A" w:rsidRDefault="004C5D2A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B30D285" w14:textId="77777777" w:rsidR="004C5D2A" w:rsidRDefault="00DB4A0C">
      <w:pPr>
        <w:rPr>
          <w:b/>
        </w:rPr>
      </w:pPr>
      <w:r>
        <w:rPr>
          <w:b/>
        </w:rPr>
        <w:t>Chart 4</w:t>
      </w:r>
    </w:p>
    <w:p w14:paraId="0B0906D8" w14:textId="77777777" w:rsidR="004C5D2A" w:rsidRDefault="004C5D2A"/>
    <w:p w14:paraId="74584DBA" w14:textId="760265CC" w:rsidR="004C5D2A" w:rsidRDefault="00DB4A0C">
      <w:pPr>
        <w:rPr>
          <w:color w:val="1155CC"/>
          <w:u w:val="single"/>
        </w:rPr>
      </w:pPr>
      <w:r>
        <w:rPr>
          <w:noProof/>
        </w:rPr>
        <w:drawing>
          <wp:inline distT="114300" distB="114300" distL="114300" distR="114300" wp14:anchorId="11B494A4" wp14:editId="57B70B94">
            <wp:extent cx="5700713" cy="4023342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2243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023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r:id="rId11">
        <w:r>
          <w:rPr>
            <w:color w:val="1155CC"/>
            <w:u w:val="single"/>
          </w:rPr>
          <w:t>http://www.nytimes.com/interactive/2008/05/05/science/20080506_DISEASE.html</w:t>
        </w:r>
      </w:hyperlink>
    </w:p>
    <w:p w14:paraId="55082B7C" w14:textId="77777777" w:rsidR="00B60227" w:rsidRDefault="00B60227">
      <w:pPr>
        <w:rPr>
          <w:color w:val="1155CC"/>
          <w:u w:val="single"/>
        </w:rPr>
      </w:pPr>
    </w:p>
    <w:p w14:paraId="209D6513" w14:textId="4F1248EC" w:rsidR="0061167B" w:rsidRDefault="0061167B" w:rsidP="0061167B">
      <w:r>
        <w:t>channels:</w:t>
      </w:r>
      <w:r w:rsidR="00B60227">
        <w:t xml:space="preserve"> </w:t>
      </w:r>
      <w:r w:rsidR="005E6DE4">
        <w:t>color, size (area)</w:t>
      </w:r>
    </w:p>
    <w:p w14:paraId="513B5940" w14:textId="45069C59" w:rsidR="0061167B" w:rsidRDefault="0061167B" w:rsidP="0061167B">
      <w:r>
        <w:t>marks:</w:t>
      </w:r>
      <w:r w:rsidR="00B60227">
        <w:t xml:space="preserve"> </w:t>
      </w:r>
      <w:r w:rsidR="005E6DE4">
        <w:t>point</w:t>
      </w:r>
      <w:r w:rsidR="00AF3DCA">
        <w:t xml:space="preserve"> (circle)</w:t>
      </w:r>
      <w:r w:rsidR="00B60227">
        <w:t xml:space="preserve">, </w:t>
      </w:r>
      <w:r w:rsidR="005E6DE4">
        <w:t>lines (connections)</w:t>
      </w:r>
    </w:p>
    <w:p w14:paraId="356380F1" w14:textId="77777777" w:rsidR="00771929" w:rsidRDefault="0061167B" w:rsidP="0061167B">
      <w:r>
        <w:t>dimensions:</w:t>
      </w:r>
      <w:r w:rsidR="005E6DE4">
        <w:t xml:space="preserve"> </w:t>
      </w:r>
      <w:r w:rsidR="00AF3DCA">
        <w:t>3</w:t>
      </w:r>
      <w:r w:rsidR="005E6DE4">
        <w:t xml:space="preserve"> </w:t>
      </w:r>
    </w:p>
    <w:p w14:paraId="468A54CD" w14:textId="77777777" w:rsidR="00771929" w:rsidRDefault="005E6DE4" w:rsidP="00771929">
      <w:pPr>
        <w:pStyle w:val="ListParagraph"/>
        <w:numPr>
          <w:ilvl w:val="0"/>
          <w:numId w:val="7"/>
        </w:numPr>
      </w:pPr>
      <w:r>
        <w:t>type of disease</w:t>
      </w:r>
      <w:r w:rsidR="00AF3DCA">
        <w:t xml:space="preserve"> (</w:t>
      </w:r>
      <w:r>
        <w:t>color</w:t>
      </w:r>
      <w:r w:rsidR="00AF3DCA">
        <w:t>)</w:t>
      </w:r>
    </w:p>
    <w:p w14:paraId="1FFB4D31" w14:textId="77777777" w:rsidR="00771929" w:rsidRDefault="005E6DE4" w:rsidP="00771929">
      <w:pPr>
        <w:pStyle w:val="ListParagraph"/>
        <w:numPr>
          <w:ilvl w:val="0"/>
          <w:numId w:val="7"/>
        </w:numPr>
      </w:pPr>
      <w:r>
        <w:t xml:space="preserve"> size (area)</w:t>
      </w:r>
    </w:p>
    <w:p w14:paraId="31600F40" w14:textId="6AF60DEF" w:rsidR="004C5D2A" w:rsidRDefault="005E6DE4" w:rsidP="00571C21">
      <w:pPr>
        <w:pStyle w:val="ListParagraph"/>
        <w:numPr>
          <w:ilvl w:val="0"/>
          <w:numId w:val="7"/>
        </w:numPr>
      </w:pPr>
      <w:r>
        <w:t>number of connections</w:t>
      </w:r>
    </w:p>
    <w:sectPr w:rsidR="004C5D2A">
      <w:pgSz w:w="12240" w:h="15840"/>
      <w:pgMar w:top="360" w:right="360" w:bottom="360" w:left="36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21929"/>
    <w:multiLevelType w:val="hybridMultilevel"/>
    <w:tmpl w:val="FA145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62FF9"/>
    <w:multiLevelType w:val="hybridMultilevel"/>
    <w:tmpl w:val="42D08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7294A"/>
    <w:multiLevelType w:val="multilevel"/>
    <w:tmpl w:val="4B125F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E92459"/>
    <w:multiLevelType w:val="hybridMultilevel"/>
    <w:tmpl w:val="57DE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96B18"/>
    <w:multiLevelType w:val="multilevel"/>
    <w:tmpl w:val="82662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395379"/>
    <w:multiLevelType w:val="multilevel"/>
    <w:tmpl w:val="2DC681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84721D"/>
    <w:multiLevelType w:val="multilevel"/>
    <w:tmpl w:val="088646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2A"/>
    <w:rsid w:val="00051BDD"/>
    <w:rsid w:val="00164AE2"/>
    <w:rsid w:val="004C5D2A"/>
    <w:rsid w:val="00540B22"/>
    <w:rsid w:val="00571C21"/>
    <w:rsid w:val="00594C07"/>
    <w:rsid w:val="005E6DE4"/>
    <w:rsid w:val="0061167B"/>
    <w:rsid w:val="00771929"/>
    <w:rsid w:val="00AC4252"/>
    <w:rsid w:val="00AF3DCA"/>
    <w:rsid w:val="00B60227"/>
    <w:rsid w:val="00C029C2"/>
    <w:rsid w:val="00D76115"/>
    <w:rsid w:val="00DB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5BDB2"/>
  <w15:docId w15:val="{885EAD4C-7373-431F-BBB1-D1DBCE1B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F3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lowingdata.com/2016/06/28/distributions-of-annual-income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nytimes.com/interactive/2008/05/05/science/20080506_DISEASE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polygraph.cool/redraf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Faculty</dc:creator>
  <cp:lastModifiedBy>Ivan Miller</cp:lastModifiedBy>
  <cp:revision>6</cp:revision>
  <cp:lastPrinted>2021-09-21T22:55:00Z</cp:lastPrinted>
  <dcterms:created xsi:type="dcterms:W3CDTF">2021-09-21T22:55:00Z</dcterms:created>
  <dcterms:modified xsi:type="dcterms:W3CDTF">2021-09-21T23:16:00Z</dcterms:modified>
</cp:coreProperties>
</file>