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E65A4A0" w14:textId="3C897088" w:rsidR="009303D9" w:rsidRPr="008B6524" w:rsidRDefault="007F4940" w:rsidP="008B6524">
      <w:pPr>
        <w:pStyle w:val="papertitle"/>
        <w:spacing w:before="5pt" w:beforeAutospacing="1" w:after="5pt" w:afterAutospacing="1"/>
        <w:rPr>
          <w:kern w:val="48"/>
        </w:rPr>
      </w:pPr>
      <w:r>
        <w:rPr>
          <w:kern w:val="48"/>
        </w:rPr>
        <w:t>Effect of the COVID-19 pandemic on the risk on the Croatian capital market</w:t>
      </w:r>
    </w:p>
    <w:p w14:paraId="6405520C" w14:textId="77777777" w:rsidR="00D7522C" w:rsidRDefault="00D7522C" w:rsidP="007F4940">
      <w:pPr>
        <w:pStyle w:val="Author"/>
        <w:spacing w:before="5pt" w:beforeAutospacing="1" w:after="5pt" w:afterAutospacing="1" w:line="6pt" w:lineRule="auto"/>
        <w:rPr>
          <w:sz w:val="16"/>
          <w:szCs w:val="16"/>
        </w:rPr>
      </w:pPr>
    </w:p>
    <w:p w14:paraId="3B2972AC" w14:textId="77777777" w:rsidR="00D7522C" w:rsidRPr="00CA4392" w:rsidRDefault="00D7522C" w:rsidP="007F4940">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16CD633" w14:textId="290F6A1A" w:rsidR="00F30F54" w:rsidRDefault="00BD670B" w:rsidP="00F30F54">
      <w:pPr>
        <w:pStyle w:val="Author"/>
        <w:spacing w:before="5pt" w:beforeAutospacing="1"/>
        <w:rPr>
          <w:sz w:val="18"/>
          <w:szCs w:val="18"/>
        </w:rPr>
      </w:pPr>
      <w:r>
        <w:br w:type="column"/>
      </w:r>
      <w:r w:rsidR="00F30F54">
        <w:rPr>
          <w:sz w:val="18"/>
          <w:szCs w:val="18"/>
        </w:rPr>
        <w:t>Marija Ivanković</w:t>
      </w:r>
      <w:r w:rsidR="00F30F54" w:rsidRPr="00F847A6">
        <w:rPr>
          <w:sz w:val="18"/>
          <w:szCs w:val="18"/>
        </w:rPr>
        <w:br/>
      </w:r>
      <w:r w:rsidR="00F30F54">
        <w:rPr>
          <w:i/>
          <w:sz w:val="18"/>
          <w:szCs w:val="18"/>
        </w:rPr>
        <w:t>Department of mathematics and economics</w:t>
      </w:r>
      <w:r w:rsidR="00F30F54" w:rsidRPr="00F847A6">
        <w:rPr>
          <w:sz w:val="18"/>
          <w:szCs w:val="18"/>
        </w:rPr>
        <w:br/>
        <w:t xml:space="preserve"> </w:t>
      </w:r>
      <w:r w:rsidR="00F30F54">
        <w:rPr>
          <w:i/>
          <w:sz w:val="18"/>
          <w:szCs w:val="18"/>
        </w:rPr>
        <w:t>Zagreb School of Economics and Management</w:t>
      </w:r>
      <w:r w:rsidR="00F30F54" w:rsidRPr="00F847A6">
        <w:rPr>
          <w:i/>
          <w:sz w:val="18"/>
          <w:szCs w:val="18"/>
        </w:rPr>
        <w:br/>
      </w:r>
      <w:r w:rsidR="00F30F54">
        <w:rPr>
          <w:sz w:val="18"/>
          <w:szCs w:val="18"/>
        </w:rPr>
        <w:t>Zagreb</w:t>
      </w:r>
      <w:r w:rsidR="00F30F54" w:rsidRPr="00F847A6">
        <w:rPr>
          <w:sz w:val="18"/>
          <w:szCs w:val="18"/>
        </w:rPr>
        <w:t>, C</w:t>
      </w:r>
      <w:r w:rsidR="00F30F54">
        <w:rPr>
          <w:sz w:val="18"/>
          <w:szCs w:val="18"/>
        </w:rPr>
        <w:t>roatia</w:t>
      </w:r>
      <w:r w:rsidR="00F30F54" w:rsidRPr="00F847A6">
        <w:rPr>
          <w:sz w:val="18"/>
          <w:szCs w:val="18"/>
        </w:rPr>
        <w:br/>
      </w:r>
      <w:r w:rsidR="00F30F54">
        <w:rPr>
          <w:sz w:val="18"/>
          <w:szCs w:val="18"/>
        </w:rPr>
        <w:t>mivankov1@student.zsem.hr</w:t>
      </w:r>
    </w:p>
    <w:p w14:paraId="6A343252" w14:textId="77625DB5" w:rsidR="009303D9" w:rsidRPr="005B520E" w:rsidRDefault="009303D9">
      <w:pPr>
        <w:sectPr w:rsidR="009303D9" w:rsidRPr="005B520E" w:rsidSect="003B4E04">
          <w:type w:val="continuous"/>
          <w:pgSz w:w="595.30pt" w:h="841.90pt" w:code="9"/>
          <w:pgMar w:top="22.50pt" w:right="44.65pt" w:bottom="72pt" w:left="44.65pt" w:header="36pt" w:footer="36pt" w:gutter="0pt"/>
          <w:cols w:num="3" w:space="36pt"/>
          <w:docGrid w:linePitch="360"/>
        </w:sectPr>
      </w:pPr>
    </w:p>
    <w:p w14:paraId="6F7B690D" w14:textId="302A240D" w:rsidR="004D72B5" w:rsidRDefault="009303D9" w:rsidP="00972203">
      <w:pPr>
        <w:pStyle w:val="Abstract"/>
        <w:rPr>
          <w:i/>
          <w:iCs/>
        </w:rPr>
      </w:pPr>
      <w:r>
        <w:rPr>
          <w:i/>
          <w:iCs/>
        </w:rPr>
        <w:t>Abstract</w:t>
      </w:r>
      <w:r w:rsidR="007F4940">
        <w:t xml:space="preserve">—This research is concentrated on the risk on the Croatian capital market and how was it affected by the COVID-19 pandemic. </w:t>
      </w:r>
      <w:r w:rsidR="005B7EE7">
        <w:t xml:space="preserve">Project consists of a theoretical and practical part. The theoretical part deals with questions like what is risk, how do we classify it and how do we measure it? The practical part consists of stock price analysis, beta coefficient calculations, correlation analysis and forecasting. </w:t>
      </w:r>
    </w:p>
    <w:p w14:paraId="6C79FBD3" w14:textId="2BA54DE9" w:rsidR="009303D9" w:rsidRPr="004D72B5" w:rsidRDefault="004D72B5" w:rsidP="00972203">
      <w:pPr>
        <w:pStyle w:val="Keywords"/>
      </w:pPr>
      <w:r w:rsidRPr="004D72B5">
        <w:t>Keywords—</w:t>
      </w:r>
      <w:r w:rsidR="005B7EE7">
        <w:t>risk, COVID-19 pandemic, stock prices, Croatian capital market.</w:t>
      </w:r>
    </w:p>
    <w:p w14:paraId="1EBEC145" w14:textId="2D21C3AA" w:rsidR="009303D9" w:rsidRDefault="009303D9" w:rsidP="006B6B66">
      <w:pPr>
        <w:pStyle w:val="Heading1"/>
      </w:pPr>
      <w:r w:rsidRPr="00D632BE">
        <w:t>Introduction</w:t>
      </w:r>
    </w:p>
    <w:p w14:paraId="5D6253B9" w14:textId="433A568A" w:rsidR="005B7EE7" w:rsidRDefault="005B7EE7" w:rsidP="005B7EE7">
      <w:pPr>
        <w:ind w:firstLine="36pt"/>
        <w:jc w:val="both"/>
      </w:pPr>
      <w:r>
        <w:t>Research will be conducted for years on h</w:t>
      </w:r>
      <w:r w:rsidR="00817104">
        <w:t xml:space="preserve">ow the COVID-19 </w:t>
      </w:r>
      <w:r>
        <w:t xml:space="preserve">pandemic has affected the world economy. Mankind has encountered various pandemics before (Spanish flu, plague, AIDS), but no other pandemic has had such a global impact. The levels at which we are trying to measure them today are probably </w:t>
      </w:r>
      <w:r w:rsidR="00D57376">
        <w:t>unseen</w:t>
      </w:r>
      <w:r>
        <w:t xml:space="preserve"> since the plague (which wiped out almost a third of the population). This</w:t>
      </w:r>
      <w:r w:rsidR="00817104">
        <w:t xml:space="preserve"> </w:t>
      </w:r>
      <w:r>
        <w:t>pandemic is not much different from the others</w:t>
      </w:r>
      <w:r w:rsidR="00817104">
        <w:t xml:space="preserve"> in terms of illness and prevention</w:t>
      </w:r>
      <w:r>
        <w:t xml:space="preserve">, </w:t>
      </w:r>
      <w:r w:rsidR="00817104">
        <w:t>but</w:t>
      </w:r>
      <w:r>
        <w:t xml:space="preserve"> the economic consequences have so far been unprecedented</w:t>
      </w:r>
      <w:r w:rsidR="00817104">
        <w:t>.</w:t>
      </w:r>
    </w:p>
    <w:p w14:paraId="2032CC42" w14:textId="515AB1E2" w:rsidR="005B7EE7" w:rsidRDefault="005B7EE7" w:rsidP="00817104">
      <w:pPr>
        <w:ind w:firstLine="36pt"/>
        <w:jc w:val="both"/>
      </w:pPr>
      <w:r>
        <w:t xml:space="preserve">The pandemic came suddenly, and has affected almost every </w:t>
      </w:r>
      <w:r w:rsidR="00A14C36">
        <w:t>dimension</w:t>
      </w:r>
      <w:r>
        <w:t xml:space="preserve"> of our way of life so far. Although the virus was previously known, the consequences of its spread are still being added up today. Due to the emergence of the new COVID-19 virus, most world authorities, with rare exceptions, have decided, in order to prevent further spread of the virus, to close</w:t>
      </w:r>
      <w:r w:rsidR="00817104">
        <w:t xml:space="preserve"> the economy. They imposed a</w:t>
      </w:r>
      <w:r>
        <w:t xml:space="preserve"> so-called. lockdown, and a number of other </w:t>
      </w:r>
      <w:r w:rsidR="00817104">
        <w:t xml:space="preserve">health </w:t>
      </w:r>
      <w:r>
        <w:t>measures You probably remember the slogan "Stay home" from the beginning of the pandemic. The phrase still evokes various and strong feelings today. Not only was there a closure of shops, offices, in a way there was a closure of people. Socialization was kept to an absolute minimum, to prevent further spread of the virus and tragic outcomes.</w:t>
      </w:r>
    </w:p>
    <w:p w14:paraId="1723DF00" w14:textId="2EFE82EF" w:rsidR="006B0311" w:rsidRDefault="005B7EE7" w:rsidP="006B0311">
      <w:pPr>
        <w:ind w:firstLine="36pt"/>
        <w:jc w:val="both"/>
      </w:pPr>
      <w:r>
        <w:t xml:space="preserve">Lockdown, </w:t>
      </w:r>
      <w:proofErr w:type="spellStart"/>
      <w:proofErr w:type="gramStart"/>
      <w:r>
        <w:t>ie</w:t>
      </w:r>
      <w:proofErr w:type="spellEnd"/>
      <w:proofErr w:type="gramEnd"/>
      <w:r>
        <w:t xml:space="preserve"> complete closure and stoppage of the economy and activities is not something unseen so far. What it is </w:t>
      </w:r>
      <w:r w:rsidR="00817104">
        <w:t>unseen, is</w:t>
      </w:r>
      <w:r>
        <w:t xml:space="preserve"> the level at which the lockdown took place. Almost the entire world went into lockdown in March 2020, causing huge disruptions to the existing economic system that was not ready for it. The economic crisis that followed, as a result of measures, uncertainty and market speculation was one of the biggest since the Great Depression. The lack of general information certainly did not help. Apart from knowing almost nothing about the characteristics of the disease we encountered, we also did not know how the measures taken to prevent infection with that same disease would affect the economy. The growth of uncertainty in the market, which due to lack of information, funding and </w:t>
      </w:r>
      <w:r>
        <w:t>increased speculation, has led to extreme changes, especially in the capital marke</w:t>
      </w:r>
      <w:r w:rsidR="006B0311">
        <w:t>t.</w:t>
      </w:r>
    </w:p>
    <w:p w14:paraId="74F1DED1" w14:textId="77777777" w:rsidR="006B0311" w:rsidRDefault="006B0311" w:rsidP="006B0311">
      <w:pPr>
        <w:ind w:firstLine="36pt"/>
        <w:jc w:val="both"/>
      </w:pPr>
    </w:p>
    <w:p w14:paraId="0EAAD7F3" w14:textId="1BB2A659" w:rsidR="006B0311" w:rsidRPr="006B0311" w:rsidRDefault="006B0311" w:rsidP="006B0311">
      <w:pPr>
        <w:jc w:val="both"/>
        <w:rPr>
          <w:i/>
          <w:iCs/>
        </w:rPr>
      </w:pPr>
      <w:r>
        <w:rPr>
          <w:i/>
          <w:iCs/>
        </w:rPr>
        <w:t>Research problem</w:t>
      </w:r>
    </w:p>
    <w:p w14:paraId="1DB86FE8" w14:textId="3CE9DC1E" w:rsidR="00817104" w:rsidRDefault="00817104" w:rsidP="00817104">
      <w:pPr>
        <w:ind w:firstLine="36pt"/>
        <w:jc w:val="both"/>
      </w:pPr>
      <w:r>
        <w:t xml:space="preserve">This brings us to the very subject of research in this paper. The main question is how the emergence of the COVID-19 virus and its pandemic affected capital market risk. Specifically on the Croatian capital market. Risk is a well-known thing to each of us. The official definition of risk is the probability of an event occurring that usually has a negative impact on us. Risk in the capital market is a similar thing, only the consequences can sometimes be, not negative, but catastrophic (more on risk </w:t>
      </w:r>
      <w:r w:rsidR="007F3139">
        <w:t>later).</w:t>
      </w:r>
    </w:p>
    <w:p w14:paraId="47A9D53F" w14:textId="60F0E139" w:rsidR="00817104" w:rsidRDefault="00817104" w:rsidP="007F3139">
      <w:pPr>
        <w:ind w:firstLine="36pt"/>
        <w:jc w:val="both"/>
      </w:pPr>
      <w:r>
        <w:t>As already mentioned, the subject of the research is the impact of the pandemic on risk in the Croatian capital market. For the purposes of the research,</w:t>
      </w:r>
      <w:r w:rsidR="007F3139">
        <w:t xml:space="preserve"> prices of 10</w:t>
      </w:r>
      <w:r>
        <w:t xml:space="preserve"> shares from the CROBEX10 index are used as a representative sample (with equal weights of 10% for an arbitrary portfolio). The first sample was taken from 2019, and the second from 2021</w:t>
      </w:r>
      <w:r w:rsidR="007F3139">
        <w:t xml:space="preserve">. </w:t>
      </w:r>
      <w:r>
        <w:t>The sample consists of the closing stock prices in the portfolio, which we will use to calculate their returns. And using the established link between return and risk, calculate the risk.</w:t>
      </w:r>
    </w:p>
    <w:p w14:paraId="7A68EA97" w14:textId="7DFDE983" w:rsidR="009303D9" w:rsidRDefault="00817104" w:rsidP="006B0311">
      <w:pPr>
        <w:ind w:firstLine="36pt"/>
        <w:jc w:val="both"/>
      </w:pPr>
      <w:r>
        <w:t>Beta as a measure of systematic risk will be discussed in detail in Chapter 3. What you need to know for now is that a higher beta indicates a higher systemic risk. Which means that if we get that the beta was once lower than the beta in the period after that, we will be able to conclude that there was an increase in systemic risk</w:t>
      </w:r>
      <w:r w:rsidR="007F3139">
        <w:t xml:space="preserve"> and vice versa. </w:t>
      </w:r>
    </w:p>
    <w:p w14:paraId="4E801FDC" w14:textId="77777777" w:rsidR="00A14C36" w:rsidRDefault="00A14C36" w:rsidP="006B0311">
      <w:pPr>
        <w:jc w:val="both"/>
      </w:pPr>
    </w:p>
    <w:p w14:paraId="589BB239" w14:textId="1F6706E4" w:rsidR="006B0311" w:rsidRPr="006B0311" w:rsidRDefault="006B0311" w:rsidP="006B0311">
      <w:pPr>
        <w:jc w:val="both"/>
        <w:rPr>
          <w:i/>
          <w:iCs/>
        </w:rPr>
      </w:pPr>
      <w:r>
        <w:rPr>
          <w:i/>
          <w:iCs/>
        </w:rPr>
        <w:t>Research hypothesis</w:t>
      </w:r>
    </w:p>
    <w:p w14:paraId="3D990B35" w14:textId="77777777" w:rsidR="00804680" w:rsidRDefault="007F3139" w:rsidP="007F3139">
      <w:pPr>
        <w:ind w:firstLine="14.40pt"/>
        <w:jc w:val="both"/>
      </w:pPr>
      <w:r w:rsidRPr="007F3139">
        <w:t xml:space="preserve">The main hypothesis of the paper is that the risk on the Croatian capital market has </w:t>
      </w:r>
      <w:r w:rsidR="00804680">
        <w:t>increased</w:t>
      </w:r>
      <w:r w:rsidRPr="007F3139">
        <w:t xml:space="preserve"> under the influence of the C</w:t>
      </w:r>
      <w:r>
        <w:t>OVID</w:t>
      </w:r>
      <w:r w:rsidRPr="007F3139">
        <w:t xml:space="preserve">-19 pandemic. As an alternative hypothesis, it has been put forward that the risk has </w:t>
      </w:r>
      <w:r w:rsidR="00804680">
        <w:t>stayed the same or decreased</w:t>
      </w:r>
      <w:r w:rsidRPr="007F3139">
        <w:t xml:space="preserve"> under the influence of the pandemic.</w:t>
      </w:r>
      <w:r w:rsidR="00804680">
        <w:t xml:space="preserve"> </w:t>
      </w:r>
    </w:p>
    <w:p w14:paraId="09EEB8BB" w14:textId="77777777" w:rsidR="00E7626E" w:rsidRDefault="00804680" w:rsidP="007F3139">
      <w:pPr>
        <w:ind w:firstLine="14.40pt"/>
        <w:jc w:val="both"/>
      </w:pPr>
      <w:r>
        <w:t xml:space="preserve">The expectations for results are that the risk has increased. The reasoning behind it is that due to various uncertainties and economic crisis that occurred as a result of the pandemic, lead to a </w:t>
      </w:r>
      <w:r w:rsidRPr="00804680">
        <w:t xml:space="preserve">subsequential </w:t>
      </w:r>
      <w:r>
        <w:t xml:space="preserve">increase in the Croatian capital market. </w:t>
      </w:r>
    </w:p>
    <w:p w14:paraId="0DC5F4BB" w14:textId="68D336EB" w:rsidR="007F3139" w:rsidRPr="007F3139" w:rsidRDefault="007F3139" w:rsidP="007F3139">
      <w:pPr>
        <w:ind w:firstLine="14.40pt"/>
        <w:jc w:val="both"/>
      </w:pPr>
      <w:r w:rsidRPr="007F3139">
        <w:t xml:space="preserve">As a measure of risk (in this case systematic) we took the beta coefficient (which we will explain later). As it was said, in principle, a higher beta coefficient means a higher risk. We will compare the beta of the portfolio and individual components on the beta of CROBEX10 and the general CROBEX index from 2021 with that for 2019. If the beta coefficient for the 2021 sample is higher than the beta coefficient for 2019, we can conclude that the risk has increased. The reverse is true if the beta for 2021 is less than </w:t>
      </w:r>
      <w:r w:rsidRPr="007F3139">
        <w:lastRenderedPageBreak/>
        <w:t>the beta coefficient for 2019. Depending on the results of the research, we will draw a conclusion on whether the outbreak of the coronavirus pandemic affected the risk on the Croatian capital market.</w:t>
      </w:r>
    </w:p>
    <w:p w14:paraId="2C9B0044" w14:textId="77777777" w:rsidR="00D12E38" w:rsidRDefault="006B0311" w:rsidP="00D12E38">
      <w:pPr>
        <w:pStyle w:val="Heading1"/>
      </w:pPr>
      <w:r>
        <w:t>Theory behind the risk</w:t>
      </w:r>
    </w:p>
    <w:p w14:paraId="51FD102F" w14:textId="116BEF91" w:rsidR="00D12E38" w:rsidRDefault="00D12E38" w:rsidP="00E7596C">
      <w:pPr>
        <w:pStyle w:val="BodyText"/>
        <w:rPr>
          <w:lang w:val="hr-HR"/>
        </w:rPr>
      </w:pPr>
      <w:r>
        <w:rPr>
          <w:lang w:val="hr-HR"/>
        </w:rPr>
        <w:t>As I have already stated,, risk is the probability of an event hapening. But how can we translate that in terms that we are using in this research? Since we are dealing with financial instruments, we are using financial notions of risk and financial way of quantifiying it.</w:t>
      </w:r>
      <w:r w:rsidR="00C61137">
        <w:rPr>
          <w:lang w:val="hr-HR"/>
        </w:rPr>
        <w:t xml:space="preserve"> In a broad term, financial risk ia the posibility of losing money on an investment or business venture (investopedia*).  There are many types of financial risks. The ones this paper is concentrating on are specific and espetially systematic risk. </w:t>
      </w:r>
    </w:p>
    <w:p w14:paraId="74D23742" w14:textId="2B1636F9" w:rsidR="00C61137" w:rsidRDefault="00811ABD" w:rsidP="00811ABD">
      <w:pPr>
        <w:pStyle w:val="BodyText"/>
        <w:rPr>
          <w:lang w:val="hr-HR"/>
        </w:rPr>
      </w:pPr>
      <w:r>
        <w:rPr>
          <w:lang w:val="hr-HR"/>
        </w:rPr>
        <w:t xml:space="preserve">Specific risk is a risk that applies only to a particular company, industry or a sector. (investopedia*) It is calles specific because it is associated just one stock or industry, and doesn't have an affect on the rest of the economy (hence specific). Other terms that are commonly used are unsystematic risk or diversifiable risk (investopedia*). The diference between specific risk and systematic risk is that the specific risk can be managed using divesification.  </w:t>
      </w:r>
      <w:r w:rsidR="00EF02C1">
        <w:rPr>
          <w:lang w:val="hr-HR"/>
        </w:rPr>
        <w:t>Diversification is a risk management strategy that mixes a wide variety of investments within a portfolio (*). What this means is that a portfolio manager, when aranging a portfolio, uses a mix of assets from different industries, companies or sectors. They do this because every industry, company or secotr has its specific risk which is preferably not correlated to the other industry (this will be later disscused in the correlation analysis part). By minimalising this type of risk they expect to get higher returns.</w:t>
      </w:r>
    </w:p>
    <w:p w14:paraId="0E47C321" w14:textId="1F9BFC40" w:rsidR="00A12F0E" w:rsidRDefault="00A12F0E" w:rsidP="00811ABD">
      <w:pPr>
        <w:pStyle w:val="BodyText"/>
        <w:rPr>
          <w:lang w:val="hr-HR"/>
        </w:rPr>
      </w:pPr>
      <w:r>
        <w:rPr>
          <w:lang w:val="hr-HR"/>
        </w:rPr>
        <w:t>On the other hand systematic risk refers to the risk inherent to the entire market or a market segment. Is is also known as undiversifiable risk or market risk. (investopedia*). Resonng behind the terms is as following. For „undiversifiable“ risk, I have already stated, that we can't minimize it by adding assets from different sectors of the economy. For the term „marke“ it means that it affect the overall market, not just a perticular stock or an industry.</w:t>
      </w:r>
      <w:r w:rsidR="00B408FC">
        <w:rPr>
          <w:lang w:val="hr-HR"/>
        </w:rPr>
        <w:t>(investopedia*)</w:t>
      </w:r>
    </w:p>
    <w:p w14:paraId="1148C5EA" w14:textId="2FDD4F6A" w:rsidR="00A12F0E" w:rsidRDefault="00A12F0E" w:rsidP="00A12F0E">
      <w:pPr>
        <w:pStyle w:val="BodyText"/>
        <w:ind w:firstLine="0pt"/>
        <w:rPr>
          <w:lang w:val="hr-HR"/>
        </w:rPr>
      </w:pPr>
    </w:p>
    <w:p w14:paraId="583C7231" w14:textId="2D563193" w:rsidR="00A12F0E" w:rsidRPr="00A12F0E" w:rsidRDefault="000300CB" w:rsidP="00A12F0E">
      <w:pPr>
        <w:pStyle w:val="BodyText"/>
        <w:ind w:firstLine="0pt"/>
        <w:rPr>
          <w:i/>
          <w:iCs/>
          <w:lang w:val="hr-HR"/>
        </w:rPr>
      </w:pPr>
      <w:r>
        <w:rPr>
          <w:i/>
          <w:iCs/>
          <w:lang w:val="hr-HR"/>
        </w:rPr>
        <w:t>Risk and return</w:t>
      </w:r>
    </w:p>
    <w:p w14:paraId="4DCC20E1" w14:textId="28A56FD5" w:rsidR="00A12F0E" w:rsidRDefault="00B408FC" w:rsidP="00811ABD">
      <w:pPr>
        <w:pStyle w:val="BodyText"/>
        <w:rPr>
          <w:lang w:val="hr-HR"/>
        </w:rPr>
      </w:pPr>
      <w:r>
        <w:rPr>
          <w:lang w:val="hr-HR"/>
        </w:rPr>
        <w:t xml:space="preserve">In order to quantify the risk we have to have some numbers. Since </w:t>
      </w:r>
      <w:r w:rsidR="007F0455">
        <w:rPr>
          <w:lang w:val="hr-HR"/>
        </w:rPr>
        <w:t>w</w:t>
      </w:r>
      <w:r>
        <w:rPr>
          <w:lang w:val="hr-HR"/>
        </w:rPr>
        <w:t xml:space="preserve">e are dealing with financial risk, we are using financial assets. More speciffically their returns, which are derived from their prices. The reason we use returns is becuase there is a direct relationship between risk and return that will be assesed later. </w:t>
      </w:r>
    </w:p>
    <w:p w14:paraId="4092FCA5" w14:textId="6786881F" w:rsidR="00B408FC" w:rsidRDefault="00B408FC" w:rsidP="00B408FC">
      <w:pPr>
        <w:pStyle w:val="BodyText"/>
        <w:rPr>
          <w:lang w:val="hr-HR"/>
        </w:rPr>
      </w:pPr>
      <w:r>
        <w:rPr>
          <w:lang w:val="hr-HR"/>
        </w:rPr>
        <w:t>Return is defined as the percentage return on the investment (corporate finance*). It is calculated as following:</w:t>
      </w:r>
    </w:p>
    <w:p w14:paraId="4A0B0B09" w14:textId="77777777" w:rsidR="00B64C53" w:rsidRPr="00B64C53" w:rsidRDefault="00B408FC" w:rsidP="00B64C53">
      <w:pPr>
        <w:pStyle w:val="BodyText"/>
        <w:rPr>
          <w:lang w:val="hr-HR"/>
        </w:rPr>
      </w:pPr>
      <m:oMathPara>
        <m:oMath>
          <m:r>
            <w:rPr>
              <w:rFonts w:ascii="Cambria Math" w:hAnsi="Cambria Math"/>
              <w:lang w:val="hr-HR"/>
            </w:rPr>
            <m:t>r=</m:t>
          </m:r>
          <m:f>
            <m:fPr>
              <m:ctrlPr>
                <w:rPr>
                  <w:rFonts w:ascii="Cambria Math" w:hAnsi="Cambria Math"/>
                  <w:i/>
                  <w:lang w:val="hr-HR"/>
                </w:rPr>
              </m:ctrlPr>
            </m:fPr>
            <m:num>
              <m:r>
                <w:rPr>
                  <w:rFonts w:ascii="Cambria Math" w:hAnsi="Cambria Math"/>
                  <w:lang w:val="hr-HR"/>
                </w:rPr>
                <m:t>P</m:t>
              </m:r>
              <m:d>
                <m:dPr>
                  <m:ctrlPr>
                    <w:rPr>
                      <w:rFonts w:ascii="Cambria Math" w:hAnsi="Cambria Math"/>
                      <w:i/>
                      <w:lang w:val="hr-HR"/>
                    </w:rPr>
                  </m:ctrlPr>
                </m:dPr>
                <m:e>
                  <m:r>
                    <w:rPr>
                      <w:rFonts w:ascii="Cambria Math" w:hAnsi="Cambria Math"/>
                      <w:lang w:val="hr-HR"/>
                    </w:rPr>
                    <m:t>t-1</m:t>
                  </m:r>
                </m:e>
              </m:d>
              <m:r>
                <w:rPr>
                  <w:rFonts w:ascii="Cambria Math" w:hAnsi="Cambria Math"/>
                  <w:lang w:val="hr-HR"/>
                </w:rPr>
                <m:t>-Pt+Div</m:t>
              </m:r>
            </m:num>
            <m:den>
              <m:r>
                <w:rPr>
                  <w:rFonts w:ascii="Cambria Math" w:hAnsi="Cambria Math"/>
                  <w:lang w:val="hr-HR"/>
                </w:rPr>
                <m:t>Pt</m:t>
              </m:r>
            </m:den>
          </m:f>
        </m:oMath>
      </m:oMathPara>
    </w:p>
    <w:p w14:paraId="5C6A2474" w14:textId="57148A50" w:rsidR="007F0455" w:rsidRPr="00B64C53" w:rsidRDefault="00B408FC" w:rsidP="00B64C53">
      <w:pPr>
        <w:pStyle w:val="BodyText"/>
        <w:rPr>
          <w:lang w:val="hr-HR"/>
        </w:rPr>
      </w:pPr>
      <m:oMathPara>
        <m:oMathParaPr>
          <m:jc m:val="left"/>
        </m:oMathParaPr>
        <m:oMath>
          <m:r>
            <w:rPr>
              <w:rFonts w:ascii="Cambria Math" w:hAnsi="Cambria Math"/>
              <w:lang w:val="hr-HR"/>
            </w:rPr>
            <m:t>r-return</m:t>
          </m:r>
        </m:oMath>
      </m:oMathPara>
    </w:p>
    <w:p w14:paraId="39796D81" w14:textId="77777777" w:rsidR="007F0455" w:rsidRPr="00B64C53" w:rsidRDefault="00B408FC" w:rsidP="00B64C53">
      <w:pPr>
        <w:pStyle w:val="BodyText"/>
        <w:ind w:firstLine="0pt"/>
        <w:rPr>
          <w:lang w:val="hr-HR"/>
        </w:rPr>
      </w:pPr>
      <m:oMathPara>
        <m:oMathParaPr>
          <m:jc m:val="left"/>
        </m:oMathParaPr>
        <m:oMath>
          <m:r>
            <w:rPr>
              <w:rFonts w:ascii="Cambria Math" w:hAnsi="Cambria Math"/>
              <w:lang w:val="hr-HR"/>
            </w:rPr>
            <m:t xml:space="preserve"> P</m:t>
          </m:r>
          <m:d>
            <m:dPr>
              <m:ctrlPr>
                <w:rPr>
                  <w:rFonts w:ascii="Cambria Math" w:hAnsi="Cambria Math"/>
                  <w:i/>
                  <w:lang w:val="hr-HR"/>
                </w:rPr>
              </m:ctrlPr>
            </m:dPr>
            <m:e>
              <m:r>
                <w:rPr>
                  <w:rFonts w:ascii="Cambria Math" w:hAnsi="Cambria Math"/>
                  <w:lang w:val="hr-HR"/>
                </w:rPr>
                <m:t>t+1</m:t>
              </m:r>
            </m:e>
          </m:d>
          <m:r>
            <w:rPr>
              <w:rFonts w:ascii="Cambria Math" w:hAnsi="Cambria Math"/>
              <w:lang w:val="hr-HR"/>
            </w:rPr>
            <m:t>-price at time t+</m:t>
          </m:r>
          <m:r>
            <w:rPr>
              <w:rFonts w:ascii="Cambria Math" w:hAnsi="Cambria Math"/>
              <w:lang w:val="hr-HR"/>
            </w:rPr>
            <m:t>1</m:t>
          </m:r>
        </m:oMath>
      </m:oMathPara>
    </w:p>
    <w:p w14:paraId="7E6A7D7B" w14:textId="77777777" w:rsidR="007F0455" w:rsidRPr="00B64C53" w:rsidRDefault="00B408FC" w:rsidP="00B408FC">
      <w:pPr>
        <w:pStyle w:val="BodyText"/>
        <w:rPr>
          <w:lang w:val="hr-HR"/>
        </w:rPr>
      </w:pPr>
      <m:oMathPara>
        <m:oMathParaPr>
          <m:jc m:val="left"/>
        </m:oMathParaPr>
        <m:oMath>
          <m:r>
            <w:rPr>
              <w:rFonts w:ascii="Cambria Math" w:hAnsi="Cambria Math"/>
              <w:lang w:val="hr-HR"/>
            </w:rPr>
            <m:t xml:space="preserve"> P</m:t>
          </m:r>
          <m:d>
            <m:dPr>
              <m:ctrlPr>
                <w:rPr>
                  <w:rFonts w:ascii="Cambria Math" w:hAnsi="Cambria Math"/>
                  <w:i/>
                  <w:lang w:val="hr-HR"/>
                </w:rPr>
              </m:ctrlPr>
            </m:dPr>
            <m:e>
              <m:r>
                <w:rPr>
                  <w:rFonts w:ascii="Cambria Math" w:hAnsi="Cambria Math"/>
                  <w:lang w:val="hr-HR"/>
                </w:rPr>
                <m:t>t</m:t>
              </m:r>
            </m:e>
          </m:d>
          <m:r>
            <w:rPr>
              <w:rFonts w:ascii="Cambria Math" w:hAnsi="Cambria Math"/>
              <w:lang w:val="hr-HR"/>
            </w:rPr>
            <m:t>-price at time t</m:t>
          </m:r>
          <m:r>
            <w:rPr>
              <w:rFonts w:ascii="Cambria Math" w:hAnsi="Cambria Math"/>
              <w:lang w:val="hr-HR"/>
            </w:rPr>
            <m:t xml:space="preserve"> </m:t>
          </m:r>
        </m:oMath>
      </m:oMathPara>
    </w:p>
    <w:p w14:paraId="60BC4A31" w14:textId="7A21D161" w:rsidR="00B408FC" w:rsidRPr="00B64C53" w:rsidRDefault="00B408FC" w:rsidP="00B408FC">
      <w:pPr>
        <w:pStyle w:val="BodyText"/>
        <w:rPr>
          <w:lang w:val="hr-HR"/>
        </w:rPr>
      </w:pPr>
      <m:oMathPara>
        <m:oMathParaPr>
          <m:jc m:val="left"/>
        </m:oMathParaPr>
        <m:oMath>
          <m:r>
            <w:rPr>
              <w:rFonts w:ascii="Cambria Math" w:hAnsi="Cambria Math"/>
              <w:lang w:val="hr-HR"/>
            </w:rPr>
            <m:t>Div-dividend</m:t>
          </m:r>
        </m:oMath>
      </m:oMathPara>
    </w:p>
    <w:p w14:paraId="59C80106" w14:textId="4A31F90D" w:rsidR="00B408FC" w:rsidRDefault="007F0455" w:rsidP="00B408FC">
      <w:pPr>
        <w:pStyle w:val="BodyText"/>
        <w:rPr>
          <w:lang w:val="hr-HR"/>
        </w:rPr>
      </w:pPr>
      <w:r>
        <w:rPr>
          <w:lang w:val="hr-HR"/>
        </w:rPr>
        <w:t>It can also be defined as the sum of the dividend yield and percentage capital gain.(corporate finance)</w:t>
      </w:r>
    </w:p>
    <w:p w14:paraId="7A2C3712" w14:textId="4FBCBCCB" w:rsidR="007F0455" w:rsidRPr="007F0455" w:rsidRDefault="007F0455" w:rsidP="00B408FC">
      <w:pPr>
        <w:pStyle w:val="BodyText"/>
        <w:rPr>
          <w:lang w:val="hr-HR"/>
        </w:rPr>
      </w:pPr>
      <m:oMathPara>
        <m:oMath>
          <m:r>
            <w:rPr>
              <w:rFonts w:ascii="Cambria Math" w:hAnsi="Cambria Math"/>
              <w:lang w:val="hr-HR"/>
            </w:rPr>
            <m:t>Dividend yield=</m:t>
          </m:r>
          <m:f>
            <m:fPr>
              <m:ctrlPr>
                <w:rPr>
                  <w:rFonts w:ascii="Cambria Math" w:hAnsi="Cambria Math"/>
                  <w:i/>
                  <w:lang w:val="hr-HR"/>
                </w:rPr>
              </m:ctrlPr>
            </m:fPr>
            <m:num>
              <m:r>
                <w:rPr>
                  <w:rFonts w:ascii="Cambria Math" w:hAnsi="Cambria Math"/>
                  <w:lang w:val="hr-HR"/>
                </w:rPr>
                <m:t>Div</m:t>
              </m:r>
            </m:num>
            <m:den>
              <m:r>
                <w:rPr>
                  <w:rFonts w:ascii="Cambria Math" w:hAnsi="Cambria Math"/>
                  <w:lang w:val="hr-HR"/>
                </w:rPr>
                <m:t>Pt</m:t>
              </m:r>
            </m:den>
          </m:f>
        </m:oMath>
      </m:oMathPara>
    </w:p>
    <w:p w14:paraId="16A39F00" w14:textId="3BB5C088" w:rsidR="007F0455" w:rsidRPr="00D52DF7" w:rsidRDefault="007F0455" w:rsidP="00B408FC">
      <w:pPr>
        <w:pStyle w:val="BodyText"/>
        <w:rPr>
          <w:lang w:val="hr-HR"/>
        </w:rPr>
      </w:pPr>
      <m:oMathPara>
        <m:oMath>
          <m:r>
            <w:rPr>
              <w:rFonts w:ascii="Cambria Math" w:hAnsi="Cambria Math"/>
              <w:lang w:val="hr-HR"/>
            </w:rPr>
            <m:t>Percentage capital gain=</m:t>
          </m:r>
          <m:f>
            <m:fPr>
              <m:ctrlPr>
                <w:rPr>
                  <w:rFonts w:ascii="Cambria Math" w:hAnsi="Cambria Math"/>
                  <w:i/>
                  <w:lang w:val="hr-HR"/>
                </w:rPr>
              </m:ctrlPr>
            </m:fPr>
            <m:num>
              <m:r>
                <w:rPr>
                  <w:rFonts w:ascii="Cambria Math" w:hAnsi="Cambria Math"/>
                  <w:lang w:val="hr-HR"/>
                </w:rPr>
                <m:t>P</m:t>
              </m:r>
              <m:d>
                <m:dPr>
                  <m:ctrlPr>
                    <w:rPr>
                      <w:rFonts w:ascii="Cambria Math" w:hAnsi="Cambria Math"/>
                      <w:i/>
                      <w:lang w:val="hr-HR"/>
                    </w:rPr>
                  </m:ctrlPr>
                </m:dPr>
                <m:e>
                  <m:r>
                    <w:rPr>
                      <w:rFonts w:ascii="Cambria Math" w:hAnsi="Cambria Math"/>
                      <w:lang w:val="hr-HR"/>
                    </w:rPr>
                    <m:t>t+1</m:t>
                  </m:r>
                </m:e>
              </m:d>
              <m:r>
                <w:rPr>
                  <w:rFonts w:ascii="Cambria Math" w:hAnsi="Cambria Math"/>
                  <w:lang w:val="hr-HR"/>
                </w:rPr>
                <m:t>-Pt</m:t>
              </m:r>
            </m:num>
            <m:den>
              <m:r>
                <w:rPr>
                  <w:rFonts w:ascii="Cambria Math" w:hAnsi="Cambria Math"/>
                  <w:lang w:val="hr-HR"/>
                </w:rPr>
                <m:t>Pt</m:t>
              </m:r>
            </m:den>
          </m:f>
        </m:oMath>
      </m:oMathPara>
    </w:p>
    <w:p w14:paraId="71182057" w14:textId="1F16A05D" w:rsidR="000300CB" w:rsidRPr="00D52DF7" w:rsidRDefault="00D52DF7" w:rsidP="000300CB">
      <w:pPr>
        <w:pStyle w:val="BodyText"/>
        <w:rPr>
          <w:lang w:val="hr-HR"/>
        </w:rPr>
      </w:pPr>
      <w:r>
        <w:rPr>
          <w:lang w:val="hr-HR"/>
        </w:rPr>
        <w:t>In order to define the relationship between risk and return, we should firstly defin</w:t>
      </w:r>
      <w:r w:rsidR="00331FBF">
        <w:rPr>
          <w:lang w:val="hr-HR"/>
        </w:rPr>
        <w:t>e</w:t>
      </w:r>
      <w:r>
        <w:rPr>
          <w:lang w:val="hr-HR"/>
        </w:rPr>
        <w:t xml:space="preserve"> the expected return, which it the mathematical expectation </w:t>
      </w:r>
      <w:r w:rsidR="000300CB">
        <w:rPr>
          <w:lang w:val="hr-HR"/>
        </w:rPr>
        <w:t>of the return of the asset or portfolio. For a portfolio, return can</w:t>
      </w:r>
    </w:p>
    <w:p w14:paraId="78C503AF" w14:textId="3E2CB983" w:rsidR="007F0455" w:rsidRDefault="007F0455" w:rsidP="00280952">
      <w:pPr>
        <w:autoSpaceDE w:val="0"/>
        <w:autoSpaceDN w:val="0"/>
        <w:adjustRightInd w:val="0"/>
        <w:jc w:val="start"/>
        <w:rPr>
          <w:rFonts w:eastAsia="STIXMathJax_Main-Regular"/>
          <w:lang w:val="en-GB"/>
        </w:rPr>
      </w:pPr>
      <w:r>
        <w:rPr>
          <w:lang w:val="hr-HR"/>
        </w:rPr>
        <w:tab/>
        <w:t xml:space="preserve">Risk on an asset depends on the dispersion or spread of possible outcomes. </w:t>
      </w:r>
      <w:r w:rsidR="00D52DF7">
        <w:rPr>
          <w:lang w:val="hr-HR"/>
        </w:rPr>
        <w:t>(corporate finance).</w:t>
      </w:r>
      <w:r w:rsidR="00280952">
        <w:rPr>
          <w:lang w:val="hr-HR"/>
        </w:rPr>
        <w:t xml:space="preserve"> </w:t>
      </w:r>
      <w:r w:rsidR="00280952" w:rsidRPr="00280952">
        <w:rPr>
          <w:rFonts w:eastAsia="STIXMathJax_Main-Regular"/>
          <w:lang w:val="en-GB"/>
        </w:rPr>
        <w:t>When estimating the spread of possible outcomes from investing in the stock market,</w:t>
      </w:r>
      <w:r w:rsidR="00280952">
        <w:rPr>
          <w:rFonts w:eastAsia="STIXMathJax_Main-Regular"/>
          <w:lang w:val="en-GB"/>
        </w:rPr>
        <w:t xml:space="preserve"> </w:t>
      </w:r>
      <w:r w:rsidR="00280952" w:rsidRPr="00280952">
        <w:rPr>
          <w:rFonts w:eastAsia="STIXMathJax_Main-Regular"/>
          <w:lang w:val="en-GB"/>
        </w:rPr>
        <w:t>most financial analysts start by assuming that the spread of returns in the past is a</w:t>
      </w:r>
      <w:r w:rsidR="00280952">
        <w:rPr>
          <w:rFonts w:eastAsia="STIXMathJax_Main-Regular"/>
          <w:lang w:val="en-GB"/>
        </w:rPr>
        <w:t xml:space="preserve"> </w:t>
      </w:r>
      <w:r w:rsidR="00280952" w:rsidRPr="00280952">
        <w:rPr>
          <w:rFonts w:eastAsia="STIXMathJax_Main-Regular"/>
          <w:lang w:val="en-GB"/>
        </w:rPr>
        <w:t>reasonable indication of what could happen in the future. Therefore, they calculate</w:t>
      </w:r>
      <w:r w:rsidR="00280952">
        <w:rPr>
          <w:rFonts w:eastAsia="STIXMathJax_Main-Regular"/>
          <w:lang w:val="en-GB"/>
        </w:rPr>
        <w:t xml:space="preserve"> </w:t>
      </w:r>
      <w:r w:rsidR="00280952" w:rsidRPr="00280952">
        <w:rPr>
          <w:rFonts w:eastAsia="STIXMathJax_Main-Regular"/>
          <w:lang w:val="en-GB"/>
        </w:rPr>
        <w:t>the standard deviation of past returns.</w:t>
      </w:r>
      <w:r w:rsidR="00280952">
        <w:rPr>
          <w:rFonts w:eastAsia="STIXMathJax_Main-Regular"/>
          <w:lang w:val="en-GB"/>
        </w:rPr>
        <w:t xml:space="preserve"> We can take a whole population of returns or a sample, an calculate the population or sample variance or standard deviation.</w:t>
      </w:r>
    </w:p>
    <w:bookmarkStart w:id="0" w:name="_Hlk103252453"/>
    <w:p w14:paraId="54D59F1F" w14:textId="24BC64CC" w:rsidR="00280952" w:rsidRPr="00280952" w:rsidRDefault="00EA5389" w:rsidP="00280952">
      <w:pPr>
        <w:autoSpaceDE w:val="0"/>
        <w:autoSpaceDN w:val="0"/>
        <w:adjustRightInd w:val="0"/>
        <w:jc w:val="start"/>
        <w:rPr>
          <w:rFonts w:eastAsia="STIXMathJax_Main-Regular"/>
          <w:lang w:val="en-GB"/>
        </w:rPr>
      </w:pPr>
      <m:oMathPara>
        <m:oMath>
          <m:sSup>
            <m:sSupPr>
              <m:ctrlPr>
                <w:rPr>
                  <w:rFonts w:ascii="Cambria Math" w:eastAsia="STIXMathJax_Main-Regular" w:hAnsi="Cambria Math"/>
                  <w:i/>
                  <w:lang w:val="en-GB"/>
                </w:rPr>
              </m:ctrlPr>
            </m:sSupPr>
            <m:e>
              <m:r>
                <w:rPr>
                  <w:rFonts w:ascii="Cambria Math" w:eastAsia="STIXMathJax_Main-Regular" w:hAnsi="Cambria Math"/>
                  <w:lang w:val="en-GB"/>
                </w:rPr>
                <m:t>σ</m:t>
              </m:r>
            </m:e>
            <m:sup>
              <m:r>
                <w:rPr>
                  <w:rFonts w:ascii="Cambria Math" w:eastAsia="STIXMathJax_Main-Regular" w:hAnsi="Cambria Math"/>
                  <w:lang w:val="en-GB"/>
                </w:rPr>
                <m:t>2</m:t>
              </m:r>
            </m:sup>
          </m:sSup>
          <m:r>
            <w:rPr>
              <w:rFonts w:ascii="Cambria Math" w:eastAsia="STIXMathJax_Main-Regular" w:hAnsi="Cambria Math"/>
              <w:lang w:val="en-GB"/>
            </w:rPr>
            <m:t>=</m:t>
          </m:r>
          <m:f>
            <m:fPr>
              <m:ctrlPr>
                <w:rPr>
                  <w:rFonts w:ascii="Cambria Math" w:eastAsia="STIXMathJax_Main-Regular" w:hAnsi="Cambria Math"/>
                  <w:i/>
                  <w:lang w:val="en-GB"/>
                </w:rPr>
              </m:ctrlPr>
            </m:fPr>
            <m:num>
              <m:r>
                <w:rPr>
                  <w:rFonts w:ascii="Cambria Math" w:eastAsia="STIXMathJax_Main-Regular" w:hAnsi="Cambria Math"/>
                  <w:lang w:val="en-GB"/>
                </w:rPr>
                <m:t>1</m:t>
              </m:r>
            </m:num>
            <m:den>
              <m:r>
                <w:rPr>
                  <w:rFonts w:ascii="Cambria Math" w:eastAsia="STIXMathJax_Main-Regular" w:hAnsi="Cambria Math"/>
                  <w:lang w:val="en-GB"/>
                </w:rPr>
                <m:t>N-1</m:t>
              </m:r>
            </m:den>
          </m:f>
          <m:r>
            <m:rPr>
              <m:sty m:val="p"/>
            </m:rPr>
            <w:rPr>
              <w:rFonts w:ascii="Cambria Math" w:eastAsia="STIXMathJax_Main-Regular" w:hAnsi="Cambria Math"/>
              <w:lang w:val="en-GB"/>
            </w:rPr>
            <m:t xml:space="preserve">Σ </m:t>
          </m:r>
          <m:sSup>
            <m:sSupPr>
              <m:ctrlPr>
                <w:rPr>
                  <w:rFonts w:ascii="Cambria Math" w:eastAsia="STIXMathJax_Main-Regular" w:hAnsi="Cambria Math"/>
                  <w:lang w:val="en-GB"/>
                </w:rPr>
              </m:ctrlPr>
            </m:sSupPr>
            <m:e>
              <m:d>
                <m:dPr>
                  <m:ctrlPr>
                    <w:rPr>
                      <w:rFonts w:ascii="Cambria Math" w:eastAsia="STIXMathJax_Main-Regular" w:hAnsi="Cambria Math"/>
                      <w:lang w:val="en-GB"/>
                    </w:rPr>
                  </m:ctrlPr>
                </m:dPr>
                <m:e>
                  <m:r>
                    <m:rPr>
                      <m:sty m:val="p"/>
                    </m:rPr>
                    <w:rPr>
                      <w:rFonts w:ascii="Cambria Math" w:eastAsia="STIXMathJax_Main-Regular" w:hAnsi="Cambria Math"/>
                      <w:lang w:val="en-GB"/>
                    </w:rPr>
                    <m:t>r-E</m:t>
                  </m:r>
                  <m:d>
                    <m:dPr>
                      <m:ctrlPr>
                        <w:rPr>
                          <w:rFonts w:ascii="Cambria Math" w:eastAsia="STIXMathJax_Main-Regular" w:hAnsi="Cambria Math"/>
                          <w:lang w:val="en-GB"/>
                        </w:rPr>
                      </m:ctrlPr>
                    </m:dPr>
                    <m:e>
                      <m:r>
                        <m:rPr>
                          <m:sty m:val="p"/>
                        </m:rPr>
                        <w:rPr>
                          <w:rFonts w:ascii="Cambria Math" w:eastAsia="STIXMathJax_Main-Regular" w:hAnsi="Cambria Math"/>
                          <w:lang w:val="en-GB"/>
                        </w:rPr>
                        <m:t>r</m:t>
                      </m:r>
                    </m:e>
                  </m:d>
                </m:e>
              </m:d>
            </m:e>
            <m:sup>
              <m:r>
                <m:rPr>
                  <m:sty m:val="p"/>
                </m:rPr>
                <w:rPr>
                  <w:rFonts w:ascii="Cambria Math" w:eastAsia="STIXMathJax_Main-Regular" w:hAnsi="Cambria Math"/>
                  <w:lang w:val="en-GB"/>
                </w:rPr>
                <m:t>2</m:t>
              </m:r>
            </m:sup>
          </m:sSup>
        </m:oMath>
      </m:oMathPara>
    </w:p>
    <w:p w14:paraId="6A73BB4D" w14:textId="3432A3D7" w:rsidR="00280952" w:rsidRPr="00252C2D" w:rsidRDefault="00252C2D" w:rsidP="00280952">
      <w:pPr>
        <w:autoSpaceDE w:val="0"/>
        <w:autoSpaceDN w:val="0"/>
        <w:adjustRightInd w:val="0"/>
        <w:jc w:val="start"/>
        <w:rPr>
          <w:rFonts w:eastAsia="STIXMathJax_Main-Regular"/>
          <w:lang w:val="en-GB"/>
        </w:rPr>
      </w:pPr>
      <m:oMathPara>
        <m:oMath>
          <m:r>
            <w:rPr>
              <w:rFonts w:ascii="Cambria Math" w:eastAsia="STIXMathJax_Main-Regular" w:hAnsi="Cambria Math"/>
              <w:lang w:val="en-GB"/>
            </w:rPr>
            <m:t>σ=</m:t>
          </m:r>
          <m:rad>
            <m:radPr>
              <m:degHide m:val="1"/>
              <m:ctrlPr>
                <w:rPr>
                  <w:rFonts w:ascii="Cambria Math" w:eastAsia="STIXMathJax_Main-Regular" w:hAnsi="Cambria Math"/>
                  <w:i/>
                  <w:lang w:val="en-GB"/>
                </w:rPr>
              </m:ctrlPr>
            </m:radPr>
            <m:deg/>
            <m:e>
              <m:sSup>
                <m:sSupPr>
                  <m:ctrlPr>
                    <w:rPr>
                      <w:rFonts w:ascii="Cambria Math" w:eastAsia="STIXMathJax_Main-Regular" w:hAnsi="Cambria Math"/>
                      <w:i/>
                      <w:lang w:val="en-GB"/>
                    </w:rPr>
                  </m:ctrlPr>
                </m:sSupPr>
                <m:e>
                  <m:r>
                    <w:rPr>
                      <w:rFonts w:ascii="Cambria Math" w:eastAsia="STIXMathJax_Main-Regular" w:hAnsi="Cambria Math"/>
                      <w:lang w:val="en-GB"/>
                    </w:rPr>
                    <m:t>σ</m:t>
                  </m:r>
                </m:e>
                <m:sup>
                  <m:r>
                    <w:rPr>
                      <w:rFonts w:ascii="Cambria Math" w:eastAsia="STIXMathJax_Main-Regular" w:hAnsi="Cambria Math"/>
                      <w:lang w:val="en-GB"/>
                    </w:rPr>
                    <m:t>2</m:t>
                  </m:r>
                </m:sup>
              </m:sSup>
            </m:e>
          </m:rad>
        </m:oMath>
      </m:oMathPara>
    </w:p>
    <w:bookmarkEnd w:id="0"/>
    <w:p w14:paraId="3FBCF440" w14:textId="17D240D0" w:rsidR="00252C2D" w:rsidRPr="00252C2D" w:rsidRDefault="00252C2D" w:rsidP="00280952">
      <w:pPr>
        <w:autoSpaceDE w:val="0"/>
        <w:autoSpaceDN w:val="0"/>
        <w:adjustRightInd w:val="0"/>
        <w:jc w:val="start"/>
        <w:rPr>
          <w:rFonts w:ascii="Haettenschweiler" w:eastAsia="STIXMathJax_Main-Regular" w:hAnsi="Haettenschweiler"/>
          <w:lang w:val="en-GB"/>
        </w:rPr>
      </w:pPr>
    </w:p>
    <w:bookmarkStart w:id="1" w:name="_Hlk103252464"/>
    <w:p w14:paraId="07F2F4D5" w14:textId="6DD5EDC9" w:rsidR="00252C2D" w:rsidRPr="00252C2D" w:rsidRDefault="00EA5389" w:rsidP="00280952">
      <w:pPr>
        <w:autoSpaceDE w:val="0"/>
        <w:autoSpaceDN w:val="0"/>
        <w:adjustRightInd w:val="0"/>
        <w:jc w:val="start"/>
        <w:rPr>
          <w:rFonts w:eastAsia="STIXMathJax_Main-Regular"/>
          <w:lang w:val="en-GB"/>
        </w:rPr>
      </w:pPr>
      <m:oMath>
        <m:sSup>
          <m:sSupPr>
            <m:ctrlPr>
              <w:rPr>
                <w:rFonts w:ascii="Cambria Math" w:eastAsia="STIXMathJax_Main-Regular" w:hAnsi="Cambria Math"/>
                <w:i/>
                <w:lang w:val="en-GB"/>
              </w:rPr>
            </m:ctrlPr>
          </m:sSupPr>
          <m:e>
            <m:r>
              <w:rPr>
                <w:rFonts w:ascii="Cambria Math" w:eastAsia="STIXMathJax_Main-Regular" w:hAnsi="Cambria Math"/>
                <w:lang w:val="en-GB"/>
              </w:rPr>
              <m:t>σ</m:t>
            </m:r>
          </m:e>
          <m:sup>
            <m:r>
              <w:rPr>
                <w:rFonts w:ascii="Cambria Math" w:eastAsia="STIXMathJax_Main-Regular" w:hAnsi="Cambria Math"/>
                <w:lang w:val="en-GB"/>
              </w:rPr>
              <m:t>2</m:t>
            </m:r>
          </m:sup>
        </m:sSup>
        <m:r>
          <w:rPr>
            <w:rFonts w:ascii="Cambria Math" w:eastAsia="STIXMathJax_Main-Regular" w:hAnsi="Cambria Math"/>
            <w:lang w:val="en-GB"/>
          </w:rPr>
          <m:t xml:space="preserve"> </m:t>
        </m:r>
      </m:oMath>
      <w:r w:rsidR="00252C2D">
        <w:rPr>
          <w:rFonts w:ascii="Haettenschweiler" w:eastAsia="STIXMathJax_Main-Regular" w:hAnsi="Haettenschweiler"/>
          <w:lang w:val="en-GB"/>
        </w:rPr>
        <w:t>-</w:t>
      </w:r>
      <w:r w:rsidR="00252C2D">
        <w:rPr>
          <w:rFonts w:eastAsia="STIXMathJax_Main-Regular"/>
          <w:lang w:val="en-GB"/>
        </w:rPr>
        <w:t xml:space="preserve"> variance</w:t>
      </w:r>
    </w:p>
    <w:p w14:paraId="70130478" w14:textId="5C4B9143" w:rsidR="007F0455" w:rsidRDefault="00252C2D" w:rsidP="00252C2D">
      <w:pPr>
        <w:autoSpaceDE w:val="0"/>
        <w:autoSpaceDN w:val="0"/>
        <w:adjustRightInd w:val="0"/>
        <w:jc w:val="start"/>
        <w:rPr>
          <w:rFonts w:eastAsia="STIXMathJax_Main-Regular"/>
          <w:lang w:val="en-GB"/>
        </w:rPr>
      </w:pPr>
      <m:oMath>
        <m:r>
          <w:rPr>
            <w:rFonts w:ascii="Cambria Math" w:eastAsia="STIXMathJax_Main-Regular" w:hAnsi="Cambria Math"/>
            <w:lang w:val="en-GB"/>
          </w:rPr>
          <m:t>σ</m:t>
        </m:r>
      </m:oMath>
      <w:r>
        <w:rPr>
          <w:rFonts w:eastAsia="STIXMathJax_Main-Regular"/>
          <w:lang w:val="en-GB"/>
        </w:rPr>
        <w:t>-standard deviation</w:t>
      </w:r>
    </w:p>
    <w:p w14:paraId="5A10AA6E" w14:textId="7A32AAFA" w:rsidR="00252C2D" w:rsidRDefault="00252C2D" w:rsidP="00252C2D">
      <w:pPr>
        <w:autoSpaceDE w:val="0"/>
        <w:autoSpaceDN w:val="0"/>
        <w:adjustRightInd w:val="0"/>
        <w:jc w:val="start"/>
        <w:rPr>
          <w:rFonts w:eastAsia="STIXMathJax_Main-Regular"/>
          <w:lang w:val="en-GB"/>
        </w:rPr>
      </w:pPr>
      <w:r>
        <w:rPr>
          <w:rFonts w:eastAsia="STIXMathJax_Main-Regular"/>
          <w:lang w:val="en-GB"/>
        </w:rPr>
        <w:t>r- return</w:t>
      </w:r>
    </w:p>
    <w:p w14:paraId="04D63056" w14:textId="55A3CBAA" w:rsidR="00252C2D" w:rsidRDefault="00252C2D" w:rsidP="00252C2D">
      <w:pPr>
        <w:autoSpaceDE w:val="0"/>
        <w:autoSpaceDN w:val="0"/>
        <w:adjustRightInd w:val="0"/>
        <w:jc w:val="start"/>
        <w:rPr>
          <w:rFonts w:eastAsia="STIXMathJax_Main-Regular"/>
          <w:lang w:val="en-GB"/>
        </w:rPr>
      </w:pPr>
      <w:r>
        <w:rPr>
          <w:rFonts w:eastAsia="STIXMathJax_Main-Regular"/>
          <w:lang w:val="en-GB"/>
        </w:rPr>
        <w:t xml:space="preserve">E(r)-expected return </w:t>
      </w:r>
    </w:p>
    <w:p w14:paraId="109E4A1D" w14:textId="6F5BBADD" w:rsidR="00252C2D" w:rsidRDefault="00252C2D" w:rsidP="00252C2D">
      <w:pPr>
        <w:autoSpaceDE w:val="0"/>
        <w:autoSpaceDN w:val="0"/>
        <w:adjustRightInd w:val="0"/>
        <w:jc w:val="start"/>
        <w:rPr>
          <w:rFonts w:eastAsia="STIXMathJax_Main-Regular"/>
          <w:lang w:val="en-GB"/>
        </w:rPr>
      </w:pPr>
      <w:r>
        <w:rPr>
          <w:rFonts w:eastAsia="STIXMathJax_Main-Regular"/>
          <w:lang w:val="en-GB"/>
        </w:rPr>
        <w:t>N-number of observations</w:t>
      </w:r>
    </w:p>
    <w:p w14:paraId="2D1C9FB4" w14:textId="78CC766F" w:rsidR="00252C2D" w:rsidRDefault="007640AA" w:rsidP="00252C2D">
      <w:pPr>
        <w:autoSpaceDE w:val="0"/>
        <w:autoSpaceDN w:val="0"/>
        <w:adjustRightInd w:val="0"/>
        <w:jc w:val="start"/>
        <w:rPr>
          <w:rFonts w:eastAsia="STIXMathJax_Main-Regular"/>
          <w:lang w:val="en-GB"/>
        </w:rPr>
      </w:pPr>
      <w:r>
        <w:rPr>
          <w:rFonts w:eastAsia="STIXMathJax_Main-Regular"/>
          <w:lang w:val="en-GB"/>
        </w:rPr>
        <w:t>Expected return is calculated as the sum of a product of a return and the pro</w:t>
      </w:r>
      <w:r w:rsidR="000E5F25">
        <w:rPr>
          <w:rFonts w:eastAsia="STIXMathJax_Main-Regular"/>
          <w:lang w:val="en-GB"/>
        </w:rPr>
        <w:t>ba</w:t>
      </w:r>
      <w:r>
        <w:rPr>
          <w:rFonts w:eastAsia="STIXMathJax_Main-Regular"/>
          <w:lang w:val="en-GB"/>
        </w:rPr>
        <w:t>bility of occ</w:t>
      </w:r>
      <w:r w:rsidR="00F30F54">
        <w:rPr>
          <w:rFonts w:eastAsia="STIXMathJax_Main-Regular"/>
          <w:lang w:val="en-GB"/>
        </w:rPr>
        <w:t xml:space="preserve">urrence </w:t>
      </w:r>
      <w:r>
        <w:rPr>
          <w:rFonts w:eastAsia="STIXMathJax_Main-Regular"/>
          <w:lang w:val="en-GB"/>
        </w:rPr>
        <w:t>of that return. In some special cases, it can be calculate</w:t>
      </w:r>
      <w:r w:rsidR="000E5F25">
        <w:rPr>
          <w:rFonts w:eastAsia="STIXMathJax_Main-Regular"/>
          <w:lang w:val="en-GB"/>
        </w:rPr>
        <w:t>d</w:t>
      </w:r>
      <w:r>
        <w:rPr>
          <w:rFonts w:eastAsia="STIXMathJax_Main-Regular"/>
          <w:lang w:val="en-GB"/>
        </w:rPr>
        <w:t xml:space="preserve"> as a mean value (when pro</w:t>
      </w:r>
      <w:r w:rsidR="000E5F25">
        <w:rPr>
          <w:rFonts w:eastAsia="STIXMathJax_Main-Regular"/>
          <w:lang w:val="en-GB"/>
        </w:rPr>
        <w:t xml:space="preserve">bability </w:t>
      </w:r>
      <w:r>
        <w:rPr>
          <w:rFonts w:eastAsia="STIXMathJax_Main-Regular"/>
          <w:lang w:val="en-GB"/>
        </w:rPr>
        <w:t>of occur</w:t>
      </w:r>
      <w:r w:rsidR="00F30F54">
        <w:rPr>
          <w:rFonts w:eastAsia="STIXMathJax_Main-Regular"/>
          <w:lang w:val="en-GB"/>
        </w:rPr>
        <w:t>re</w:t>
      </w:r>
      <w:r>
        <w:rPr>
          <w:rFonts w:eastAsia="STIXMathJax_Main-Regular"/>
          <w:lang w:val="en-GB"/>
        </w:rPr>
        <w:t>nce is equal of every return).</w:t>
      </w:r>
    </w:p>
    <w:p w14:paraId="4A4B0D31" w14:textId="77777777" w:rsidR="007640AA" w:rsidRPr="00252C2D" w:rsidRDefault="007640AA" w:rsidP="00252C2D">
      <w:pPr>
        <w:autoSpaceDE w:val="0"/>
        <w:autoSpaceDN w:val="0"/>
        <w:adjustRightInd w:val="0"/>
        <w:jc w:val="start"/>
        <w:rPr>
          <w:rFonts w:eastAsia="STIXMathJax_Main-Regular"/>
          <w:lang w:val="en-GB"/>
        </w:rPr>
      </w:pPr>
      <w:bookmarkStart w:id="2" w:name="_Hlk103252528"/>
      <w:bookmarkEnd w:id="1"/>
    </w:p>
    <w:p w14:paraId="1C25B42E" w14:textId="77777777" w:rsidR="00252C2D" w:rsidRPr="00252C2D" w:rsidRDefault="00252C2D" w:rsidP="00811ABD">
      <w:pPr>
        <w:pStyle w:val="BodyText"/>
        <w:rPr>
          <w:rFonts w:eastAsia="STIXMathJax_Main-Regular"/>
          <w:lang w:val="hr-HR"/>
        </w:rPr>
      </w:pPr>
      <m:oMathPara>
        <m:oMath>
          <m:r>
            <w:rPr>
              <w:rFonts w:ascii="Cambria Math" w:hAnsi="Cambria Math"/>
              <w:lang w:val="hr-HR"/>
            </w:rPr>
            <m:t>E</m:t>
          </m:r>
          <m:d>
            <m:dPr>
              <m:ctrlPr>
                <w:rPr>
                  <w:rFonts w:ascii="Cambria Math" w:hAnsi="Cambria Math"/>
                  <w:i/>
                  <w:lang w:val="hr-HR"/>
                </w:rPr>
              </m:ctrlPr>
            </m:dPr>
            <m:e>
              <m:r>
                <w:rPr>
                  <w:rFonts w:ascii="Cambria Math" w:hAnsi="Cambria Math"/>
                  <w:lang w:val="hr-HR"/>
                </w:rPr>
                <m:t>r</m:t>
              </m:r>
            </m:e>
          </m:d>
          <m:r>
            <w:rPr>
              <w:rFonts w:ascii="Cambria Math" w:hAnsi="Cambria Math"/>
              <w:lang w:val="hr-HR"/>
            </w:rPr>
            <m:t>=</m:t>
          </m:r>
          <m:r>
            <m:rPr>
              <m:sty m:val="p"/>
            </m:rPr>
            <w:rPr>
              <w:rFonts w:ascii="Cambria Math" w:hAnsi="Cambria Math"/>
              <w:lang w:val="hr-HR"/>
            </w:rPr>
            <m:t>Σ</m:t>
          </m:r>
          <m:r>
            <w:rPr>
              <w:rFonts w:ascii="Cambria Math" w:hAnsi="Cambria Math"/>
              <w:lang w:val="hr-HR"/>
            </w:rPr>
            <m:t xml:space="preserve">r*p </m:t>
          </m:r>
        </m:oMath>
      </m:oMathPara>
    </w:p>
    <w:p w14:paraId="1D37D187" w14:textId="2843E4CB" w:rsidR="00252C2D" w:rsidRPr="00252C2D" w:rsidRDefault="00252C2D" w:rsidP="00B64C53">
      <w:pPr>
        <w:pStyle w:val="BodyText"/>
        <w:ind w:firstLine="0pt"/>
        <w:rPr>
          <w:rFonts w:eastAsia="STIXMathJax_Main-Regular"/>
          <w:lang w:val="hr-HR"/>
        </w:rPr>
      </w:pPr>
      <m:oMath>
        <m:r>
          <w:rPr>
            <w:rFonts w:ascii="Cambria Math" w:hAnsi="Cambria Math"/>
            <w:lang w:val="hr-HR"/>
          </w:rPr>
          <m:t>E</m:t>
        </m:r>
        <m:d>
          <m:dPr>
            <m:ctrlPr>
              <w:rPr>
                <w:rFonts w:ascii="Cambria Math" w:hAnsi="Cambria Math"/>
                <w:i/>
                <w:lang w:val="hr-HR"/>
              </w:rPr>
            </m:ctrlPr>
          </m:dPr>
          <m:e>
            <m:r>
              <w:rPr>
                <w:rFonts w:ascii="Cambria Math" w:hAnsi="Cambria Math"/>
                <w:lang w:val="hr-HR"/>
              </w:rPr>
              <m:t>r</m:t>
            </m:r>
          </m:e>
        </m:d>
      </m:oMath>
      <w:r>
        <w:rPr>
          <w:rFonts w:eastAsia="STIXMathJax_Main-Regular"/>
          <w:lang w:val="hr-HR"/>
        </w:rPr>
        <w:t>-expected return</w:t>
      </w:r>
    </w:p>
    <w:p w14:paraId="10367C0F" w14:textId="7DD53715" w:rsidR="00252C2D" w:rsidRPr="00252C2D" w:rsidRDefault="00252C2D" w:rsidP="00B64C53">
      <w:pPr>
        <w:pStyle w:val="BodyText"/>
        <w:ind w:firstLine="0pt"/>
        <w:rPr>
          <w:rFonts w:eastAsia="STIXMathJax_Main-Regular"/>
          <w:lang w:val="hr-HR"/>
        </w:rPr>
      </w:pPr>
      <m:oMath>
        <m:r>
          <w:rPr>
            <w:rFonts w:ascii="Cambria Math" w:hAnsi="Cambria Math"/>
            <w:lang w:val="hr-HR"/>
          </w:rPr>
          <m:t>r</m:t>
        </m:r>
      </m:oMath>
      <w:r>
        <w:rPr>
          <w:rFonts w:eastAsia="STIXMathJax_Main-Regular"/>
          <w:lang w:val="hr-HR"/>
        </w:rPr>
        <w:t>-return</w:t>
      </w:r>
    </w:p>
    <w:p w14:paraId="79BEB805" w14:textId="06D2C054" w:rsidR="00EF02C1" w:rsidRDefault="00252C2D" w:rsidP="00B64C53">
      <w:pPr>
        <w:pStyle w:val="BodyText"/>
        <w:ind w:firstLine="0pt"/>
        <w:rPr>
          <w:lang w:val="hr-HR"/>
        </w:rPr>
      </w:pPr>
      <m:oMath>
        <m:r>
          <w:rPr>
            <w:rFonts w:ascii="Cambria Math" w:hAnsi="Cambria Math"/>
            <w:lang w:val="hr-HR"/>
          </w:rPr>
          <m:t xml:space="preserve"> p</m:t>
        </m:r>
      </m:oMath>
      <w:r>
        <w:rPr>
          <w:lang w:val="hr-HR"/>
        </w:rPr>
        <w:t>-probability of occurance of return r</w:t>
      </w:r>
    </w:p>
    <w:bookmarkEnd w:id="2"/>
    <w:p w14:paraId="41B191D2" w14:textId="52E1FB2A" w:rsidR="00252C2D" w:rsidRDefault="00197818" w:rsidP="00197818">
      <w:pPr>
        <w:pStyle w:val="BodyText"/>
        <w:ind w:firstLine="0pt"/>
        <w:rPr>
          <w:lang w:val="hr-HR"/>
        </w:rPr>
      </w:pPr>
      <w:r>
        <w:rPr>
          <w:lang w:val="hr-HR"/>
        </w:rPr>
        <w:t xml:space="preserve">This is all true when we talk about a specific asset, but when we are talking about a portfolio, or a set of assets. Firstly, to calculate the risk we need to calculate the expected return of the portfolio. Expected return of the portfolio is the weighted average of the expected returns of each asset in the portfolio. The weights are the share of the specific asset in the whole portfolio. </w:t>
      </w:r>
    </w:p>
    <w:p w14:paraId="4C62C2F6" w14:textId="65162B44" w:rsidR="00B11EB2" w:rsidRPr="00B11EB2" w:rsidRDefault="00B11EB2" w:rsidP="00197818">
      <w:pPr>
        <w:pStyle w:val="BodyText"/>
        <w:ind w:firstLine="0pt"/>
        <w:rPr>
          <w:lang w:val="hr-HR"/>
        </w:rPr>
      </w:pPr>
      <w:bookmarkStart w:id="3" w:name="_Hlk103252605"/>
      <m:oMathPara>
        <m:oMath>
          <m:r>
            <w:rPr>
              <w:rFonts w:ascii="Cambria Math" w:hAnsi="Cambria Math"/>
              <w:lang w:val="hr-HR"/>
            </w:rPr>
            <m:t>E</m:t>
          </m:r>
          <m:d>
            <m:dPr>
              <m:ctrlPr>
                <w:rPr>
                  <w:rFonts w:ascii="Cambria Math" w:hAnsi="Cambria Math"/>
                  <w:i/>
                  <w:lang w:val="hr-HR"/>
                </w:rPr>
              </m:ctrlPr>
            </m:dPr>
            <m:e>
              <m:r>
                <w:rPr>
                  <w:rFonts w:ascii="Cambria Math" w:hAnsi="Cambria Math"/>
                  <w:lang w:val="hr-HR"/>
                </w:rPr>
                <m:t>rp</m:t>
              </m:r>
            </m:e>
          </m:d>
          <m:r>
            <w:rPr>
              <w:rFonts w:ascii="Cambria Math" w:hAnsi="Cambria Math"/>
              <w:lang w:val="hr-HR"/>
            </w:rPr>
            <m:t>=</m:t>
          </m:r>
          <m:r>
            <m:rPr>
              <m:sty m:val="p"/>
            </m:rPr>
            <w:rPr>
              <w:rFonts w:ascii="Cambria Math" w:hAnsi="Cambria Math"/>
              <w:lang w:val="hr-HR"/>
            </w:rPr>
            <m:t>Σ</m:t>
          </m:r>
          <m:r>
            <w:rPr>
              <w:rFonts w:ascii="Cambria Math" w:hAnsi="Cambria Math"/>
              <w:lang w:val="hr-HR"/>
            </w:rPr>
            <m:t xml:space="preserve">wi E(ri) </m:t>
          </m:r>
        </m:oMath>
      </m:oMathPara>
    </w:p>
    <w:p w14:paraId="6E0FB846" w14:textId="203B25C9" w:rsidR="00B11EB2" w:rsidRPr="00B11EB2" w:rsidRDefault="00B11EB2" w:rsidP="00197818">
      <w:pPr>
        <w:pStyle w:val="BodyText"/>
        <w:ind w:firstLine="0pt"/>
        <w:rPr>
          <w:lang w:val="hr-HR"/>
        </w:rPr>
      </w:pPr>
      <m:oMath>
        <m:r>
          <w:rPr>
            <w:rFonts w:ascii="Cambria Math" w:hAnsi="Cambria Math"/>
            <w:lang w:val="hr-HR"/>
          </w:rPr>
          <m:t>E</m:t>
        </m:r>
        <m:d>
          <m:dPr>
            <m:ctrlPr>
              <w:rPr>
                <w:rFonts w:ascii="Cambria Math" w:hAnsi="Cambria Math"/>
                <w:i/>
                <w:lang w:val="hr-HR"/>
              </w:rPr>
            </m:ctrlPr>
          </m:dPr>
          <m:e>
            <m:r>
              <w:rPr>
                <w:rFonts w:ascii="Cambria Math" w:hAnsi="Cambria Math"/>
                <w:lang w:val="hr-HR"/>
              </w:rPr>
              <m:t>rp</m:t>
            </m:r>
          </m:e>
        </m:d>
        <m:r>
          <w:rPr>
            <w:rFonts w:ascii="Cambria Math" w:hAnsi="Cambria Math"/>
            <w:lang w:val="hr-HR"/>
          </w:rPr>
          <m:t xml:space="preserve"> </m:t>
        </m:r>
      </m:oMath>
      <w:r>
        <w:rPr>
          <w:lang w:val="hr-HR"/>
        </w:rPr>
        <w:t>– expected return of the portfolio</w:t>
      </w:r>
    </w:p>
    <w:p w14:paraId="59F46D93" w14:textId="58AC7769" w:rsidR="00B11EB2" w:rsidRPr="00B11EB2" w:rsidRDefault="00B11EB2" w:rsidP="00197818">
      <w:pPr>
        <w:pStyle w:val="BodyText"/>
        <w:ind w:firstLine="0pt"/>
        <w:rPr>
          <w:lang w:val="hr-HR"/>
        </w:rPr>
      </w:pPr>
      <m:oMath>
        <m:r>
          <w:rPr>
            <w:rFonts w:ascii="Cambria Math" w:hAnsi="Cambria Math"/>
            <w:lang w:val="hr-HR"/>
          </w:rPr>
          <m:t xml:space="preserve">wi </m:t>
        </m:r>
      </m:oMath>
      <w:r>
        <w:rPr>
          <w:lang w:val="hr-HR"/>
        </w:rPr>
        <w:t>-weight of the specific asset</w:t>
      </w:r>
    </w:p>
    <w:p w14:paraId="5AC0CB9B" w14:textId="5D92694F" w:rsidR="000E5F25" w:rsidRDefault="00B11EB2" w:rsidP="000E5F25">
      <w:pPr>
        <w:pStyle w:val="BodyText"/>
        <w:ind w:firstLine="0pt"/>
        <w:rPr>
          <w:lang w:val="hr-HR"/>
        </w:rPr>
      </w:pPr>
      <w:r>
        <w:rPr>
          <w:lang w:val="hr-HR"/>
        </w:rPr>
        <w:t>E(</w:t>
      </w:r>
      <m:oMath>
        <m:r>
          <w:rPr>
            <w:rFonts w:ascii="Cambria Math" w:hAnsi="Cambria Math"/>
            <w:lang w:val="hr-HR"/>
          </w:rPr>
          <m:t>r</m:t>
        </m:r>
        <m:r>
          <w:rPr>
            <w:rFonts w:ascii="Cambria Math" w:hAnsi="Cambria Math"/>
            <w:lang w:val="hr-HR"/>
          </w:rPr>
          <m:t>i</m:t>
        </m:r>
        <m:r>
          <w:rPr>
            <w:rFonts w:ascii="Cambria Math" w:hAnsi="Cambria Math"/>
            <w:lang w:val="hr-HR"/>
          </w:rPr>
          <m:t>)</m:t>
        </m:r>
      </m:oMath>
      <w:r w:rsidR="000E5F25">
        <w:rPr>
          <w:lang w:val="hr-HR"/>
        </w:rPr>
        <w:t>- expected return of a particular asset</w:t>
      </w:r>
    </w:p>
    <w:bookmarkEnd w:id="3"/>
    <w:p w14:paraId="62F335F8" w14:textId="4CEF04FB" w:rsidR="000E5F25" w:rsidRDefault="000E5F25" w:rsidP="007B77CB">
      <w:pPr>
        <w:pStyle w:val="BodyText"/>
        <w:ind w:firstLine="0pt"/>
        <w:rPr>
          <w:lang w:val="hr-HR"/>
        </w:rPr>
      </w:pPr>
      <w:r>
        <w:rPr>
          <w:lang w:val="hr-HR"/>
        </w:rPr>
        <w:t>Since, specific risk can be diversified, investors who hod divesified portfolios are only concerned about marcoeconomic and other fluctuations that effect the systematic risk.</w:t>
      </w:r>
      <w:r w:rsidR="000B27F0">
        <w:rPr>
          <w:lang w:val="hr-HR"/>
        </w:rPr>
        <w:t>(?)</w:t>
      </w:r>
      <w:r w:rsidR="007B77CB">
        <w:rPr>
          <w:lang w:val="hr-HR"/>
        </w:rPr>
        <w:t xml:space="preserve"> The fluctuations in question can be changes in interest rate, goverment spending, oil prices, foreign exchange rate, a economic reccesion or in our case a global health crisis in shape of a pandemic. </w:t>
      </w:r>
      <w:r>
        <w:rPr>
          <w:lang w:val="hr-HR"/>
        </w:rPr>
        <w:t xml:space="preserve"> </w:t>
      </w:r>
      <w:r w:rsidR="007B77CB">
        <w:rPr>
          <w:lang w:val="hr-HR"/>
        </w:rPr>
        <w:t xml:space="preserve">So, how do we measure and mitigate that systemic risk? </w:t>
      </w:r>
    </w:p>
    <w:p w14:paraId="350B3DAB" w14:textId="49FF20D6" w:rsidR="000E5F25" w:rsidRDefault="007B77CB" w:rsidP="007B77CB">
      <w:pPr>
        <w:pStyle w:val="BodyText"/>
        <w:ind w:firstLine="0pt"/>
        <w:rPr>
          <w:lang w:val="hr-HR"/>
        </w:rPr>
      </w:pPr>
      <w:r>
        <w:rPr>
          <w:lang w:val="hr-HR"/>
        </w:rPr>
        <w:tab/>
        <w:t xml:space="preserve">Firstly, lets say we have a hypothesical portfolio. How do we know if it is a good one? What is our benchmark to </w:t>
      </w:r>
      <w:r>
        <w:rPr>
          <w:lang w:val="hr-HR"/>
        </w:rPr>
        <w:lastRenderedPageBreak/>
        <w:t>determine that? The benchmark agains we measure it is called a market portfolio.</w:t>
      </w:r>
      <w:r w:rsidR="000B27F0">
        <w:rPr>
          <w:lang w:val="hr-HR"/>
        </w:rPr>
        <w:t>(?)</w:t>
      </w:r>
      <w:r>
        <w:rPr>
          <w:lang w:val="hr-HR"/>
        </w:rPr>
        <w:t xml:space="preserve"> A market portfolio, in a ideal setting should contain all assets on the market to efefctively display the changes on the markets (bonds, </w:t>
      </w:r>
      <w:r w:rsidR="001E12DA">
        <w:rPr>
          <w:lang w:val="hr-HR"/>
        </w:rPr>
        <w:t xml:space="preserve">securities, real estate, etc.) In practice that is not attainable, </w:t>
      </w:r>
      <w:r w:rsidR="00D8027F">
        <w:rPr>
          <w:lang w:val="hr-HR"/>
        </w:rPr>
        <w:t>s</w:t>
      </w:r>
      <w:r w:rsidR="001E12DA">
        <w:rPr>
          <w:lang w:val="hr-HR"/>
        </w:rPr>
        <w:t xml:space="preserve">o analystis usually use a market portfolio that will represent a specific market segment. For example, later in the reaseach part, I will compare my arbitrary portfolio of 10 croatian companies against the croatian stock index CROBEX, which will serve as a market portfolio for that specific market segment (I will also use other measure, but more on that later). Another index that is commonly used is the S&amp;P500 indeks, not just of the large number of asstes in the indeks, but also because of its performance. </w:t>
      </w:r>
    </w:p>
    <w:p w14:paraId="02BC79B1" w14:textId="66E05DE6" w:rsidR="001E12DA" w:rsidRDefault="001E12DA" w:rsidP="007B77CB">
      <w:pPr>
        <w:pStyle w:val="BodyText"/>
        <w:ind w:firstLine="0pt"/>
        <w:rPr>
          <w:lang w:val="hr-HR"/>
        </w:rPr>
      </w:pPr>
      <w:r>
        <w:rPr>
          <w:lang w:val="hr-HR"/>
        </w:rPr>
        <w:tab/>
        <w:t xml:space="preserve">So now that we have our benchmark, it is time to measure the risk of an individual asset or a portfolio against it. The sensitivity of stock returns to fluctuations in the returns of the market portfolio is measured by the beta coefficient, the star of this research. </w:t>
      </w:r>
      <w:r w:rsidR="00880D29">
        <w:rPr>
          <w:lang w:val="hr-HR"/>
        </w:rPr>
        <w:t xml:space="preserve">It is annotated by the greek letter β. </w:t>
      </w:r>
    </w:p>
    <w:p w14:paraId="487F1DFD" w14:textId="4D16EFF7" w:rsidR="00D42955" w:rsidRDefault="00D42955" w:rsidP="007B77CB">
      <w:pPr>
        <w:pStyle w:val="BodyText"/>
        <w:ind w:firstLine="0pt"/>
        <w:rPr>
          <w:lang w:val="hr-HR"/>
        </w:rPr>
      </w:pPr>
      <w:r>
        <w:rPr>
          <w:lang w:val="hr-HR"/>
        </w:rPr>
        <w:t>Beta coefficient of a given asset is equal to the covariance between the returns of the asset and the returns of the market portfolio, devided by the variance of the returns of the market portfolio.</w:t>
      </w:r>
    </w:p>
    <w:p w14:paraId="56482626" w14:textId="77777777" w:rsidR="00D42955" w:rsidRPr="00D42955" w:rsidRDefault="00D42955" w:rsidP="007B77CB">
      <w:pPr>
        <w:pStyle w:val="BodyText"/>
        <w:ind w:firstLine="0pt"/>
        <w:rPr>
          <w:lang w:val="hr-HR"/>
        </w:rPr>
      </w:pPr>
      <w:bookmarkStart w:id="4" w:name="_Hlk103260327"/>
      <m:oMathPara>
        <m:oMath>
          <m:r>
            <w:rPr>
              <w:rFonts w:ascii="Cambria Math" w:hAnsi="Cambria Math"/>
              <w:lang w:val="hr-HR"/>
            </w:rPr>
            <m:t>β=</m:t>
          </m:r>
          <m:f>
            <m:fPr>
              <m:ctrlPr>
                <w:rPr>
                  <w:rFonts w:ascii="Cambria Math" w:hAnsi="Cambria Math"/>
                  <w:i/>
                  <w:lang w:val="hr-HR"/>
                </w:rPr>
              </m:ctrlPr>
            </m:fPr>
            <m:num>
              <m:r>
                <w:rPr>
                  <w:rFonts w:ascii="Cambria Math" w:hAnsi="Cambria Math"/>
                  <w:lang w:val="hr-HR"/>
                </w:rPr>
                <m:t>cov</m:t>
              </m:r>
              <m:d>
                <m:dPr>
                  <m:ctrlPr>
                    <w:rPr>
                      <w:rFonts w:ascii="Cambria Math" w:hAnsi="Cambria Math"/>
                      <w:i/>
                      <w:lang w:val="hr-HR"/>
                    </w:rPr>
                  </m:ctrlPr>
                </m:dPr>
                <m:e>
                  <m:r>
                    <w:rPr>
                      <w:rFonts w:ascii="Cambria Math" w:hAnsi="Cambria Math"/>
                      <w:lang w:val="hr-HR"/>
                    </w:rPr>
                    <m:t>r,rM</m:t>
                  </m:r>
                </m:e>
              </m:d>
            </m:num>
            <m:den>
              <m:sSup>
                <m:sSupPr>
                  <m:ctrlPr>
                    <w:rPr>
                      <w:rFonts w:ascii="Cambria Math" w:hAnsi="Cambria Math"/>
                      <w:i/>
                      <w:lang w:val="hr-HR"/>
                    </w:rPr>
                  </m:ctrlPr>
                </m:sSupPr>
                <m:e>
                  <m:r>
                    <w:rPr>
                      <w:rFonts w:ascii="Cambria Math" w:hAnsi="Cambria Math"/>
                      <w:lang w:val="hr-HR"/>
                    </w:rPr>
                    <m:t>σ</m:t>
                  </m:r>
                </m:e>
                <m:sup>
                  <m:r>
                    <w:rPr>
                      <w:rFonts w:ascii="Cambria Math" w:hAnsi="Cambria Math"/>
                      <w:lang w:val="hr-HR"/>
                    </w:rPr>
                    <m:t>2</m:t>
                  </m:r>
                </m:sup>
              </m:sSup>
              <m:r>
                <w:rPr>
                  <w:rFonts w:ascii="Cambria Math" w:hAnsi="Cambria Math"/>
                  <w:lang w:val="hr-HR"/>
                </w:rPr>
                <m:t>M</m:t>
              </m:r>
            </m:den>
          </m:f>
          <m:r>
            <w:rPr>
              <w:rFonts w:ascii="Cambria Math" w:hAnsi="Cambria Math"/>
              <w:lang w:val="hr-HR"/>
            </w:rPr>
            <m:t xml:space="preserve"> </m:t>
          </m:r>
        </m:oMath>
      </m:oMathPara>
    </w:p>
    <w:p w14:paraId="73C4323A" w14:textId="1FB2130D" w:rsidR="00D42955" w:rsidRPr="00D42955" w:rsidRDefault="00D42955" w:rsidP="007B77CB">
      <w:pPr>
        <w:pStyle w:val="BodyText"/>
        <w:ind w:firstLine="0pt"/>
        <w:rPr>
          <w:lang w:val="hr-HR"/>
        </w:rPr>
      </w:pPr>
      <m:oMath>
        <m:r>
          <w:rPr>
            <w:rFonts w:ascii="Cambria Math" w:hAnsi="Cambria Math"/>
            <w:lang w:val="hr-HR"/>
          </w:rPr>
          <m:t xml:space="preserve">β </m:t>
        </m:r>
      </m:oMath>
      <w:r>
        <w:rPr>
          <w:lang w:val="hr-HR"/>
        </w:rPr>
        <w:t>-beta coefficient</w:t>
      </w:r>
    </w:p>
    <w:p w14:paraId="0E58B1DC" w14:textId="04094359" w:rsidR="00D42955" w:rsidRPr="00D42955" w:rsidRDefault="00D42955" w:rsidP="007B77CB">
      <w:pPr>
        <w:pStyle w:val="BodyText"/>
        <w:ind w:firstLine="0pt"/>
        <w:rPr>
          <w:lang w:val="hr-HR"/>
        </w:rPr>
      </w:pPr>
      <m:oMath>
        <m:r>
          <w:rPr>
            <w:rFonts w:ascii="Cambria Math" w:hAnsi="Cambria Math"/>
            <w:lang w:val="hr-HR"/>
          </w:rPr>
          <m:t>cov</m:t>
        </m:r>
        <m:d>
          <m:dPr>
            <m:ctrlPr>
              <w:rPr>
                <w:rFonts w:ascii="Cambria Math" w:hAnsi="Cambria Math"/>
                <w:i/>
                <w:lang w:val="hr-HR"/>
              </w:rPr>
            </m:ctrlPr>
          </m:dPr>
          <m:e>
            <m:r>
              <w:rPr>
                <w:rFonts w:ascii="Cambria Math" w:hAnsi="Cambria Math"/>
                <w:lang w:val="hr-HR"/>
              </w:rPr>
              <m:t>r,rM</m:t>
            </m:r>
          </m:e>
        </m:d>
      </m:oMath>
      <w:r>
        <w:rPr>
          <w:lang w:val="hr-HR"/>
        </w:rPr>
        <w:t>-covariance between the returns of the asset and the returns of the market portfolio</w:t>
      </w:r>
    </w:p>
    <w:p w14:paraId="6BDC963E" w14:textId="01EF0CAF" w:rsidR="00D42955" w:rsidRDefault="00EA5389" w:rsidP="007B77CB">
      <w:pPr>
        <w:pStyle w:val="BodyText"/>
        <w:ind w:firstLine="0pt"/>
        <w:rPr>
          <w:lang w:val="hr-HR"/>
        </w:rPr>
      </w:pPr>
      <m:oMath>
        <m:sSup>
          <m:sSupPr>
            <m:ctrlPr>
              <w:rPr>
                <w:rFonts w:ascii="Cambria Math" w:hAnsi="Cambria Math"/>
                <w:i/>
                <w:lang w:val="hr-HR"/>
              </w:rPr>
            </m:ctrlPr>
          </m:sSupPr>
          <m:e>
            <m:r>
              <w:rPr>
                <w:rFonts w:ascii="Cambria Math" w:hAnsi="Cambria Math"/>
                <w:lang w:val="hr-HR"/>
              </w:rPr>
              <m:t>σ</m:t>
            </m:r>
          </m:e>
          <m:sup>
            <m:r>
              <w:rPr>
                <w:rFonts w:ascii="Cambria Math" w:hAnsi="Cambria Math"/>
                <w:lang w:val="hr-HR"/>
              </w:rPr>
              <m:t>2</m:t>
            </m:r>
          </m:sup>
        </m:sSup>
        <m:r>
          <w:rPr>
            <w:rFonts w:ascii="Cambria Math" w:hAnsi="Cambria Math"/>
            <w:lang w:val="hr-HR"/>
          </w:rPr>
          <m:t>M</m:t>
        </m:r>
      </m:oMath>
      <w:r w:rsidR="00D42955">
        <w:rPr>
          <w:lang w:val="hr-HR"/>
        </w:rPr>
        <w:t>-variance of the market portfolio</w:t>
      </w:r>
    </w:p>
    <w:bookmarkEnd w:id="4"/>
    <w:p w14:paraId="77D92D80" w14:textId="0DE8B8CC" w:rsidR="00CA12F1" w:rsidRDefault="00CA12F1" w:rsidP="00CA12F1">
      <w:pPr>
        <w:pStyle w:val="BodyText"/>
        <w:ind w:firstLine="0pt"/>
        <w:rPr>
          <w:lang w:val="hr-HR"/>
        </w:rPr>
      </w:pPr>
      <w:r>
        <w:rPr>
          <w:lang w:val="hr-HR"/>
        </w:rPr>
        <w:t xml:space="preserve">Beta of an porfolio is calculated as the weighted </w:t>
      </w:r>
      <w:r w:rsidR="00D844AF">
        <w:rPr>
          <w:lang w:val="hr-HR"/>
        </w:rPr>
        <w:t>average</w:t>
      </w:r>
      <w:r>
        <w:rPr>
          <w:lang w:val="hr-HR"/>
        </w:rPr>
        <w:t xml:space="preserve"> of the betas of the assets that are included in the portfolio.</w:t>
      </w:r>
    </w:p>
    <w:p w14:paraId="4CA390FA" w14:textId="519C8B0E" w:rsidR="00CA12F1" w:rsidRPr="00D844AF" w:rsidRDefault="00CA12F1" w:rsidP="00CA12F1">
      <w:pPr>
        <w:pStyle w:val="BodyText"/>
        <w:ind w:firstLine="0pt"/>
        <w:rPr>
          <w:lang w:val="hr-HR"/>
        </w:rPr>
      </w:pPr>
      <m:oMathPara>
        <m:oMath>
          <m:r>
            <w:rPr>
              <w:rFonts w:ascii="Cambria Math" w:hAnsi="Cambria Math"/>
              <w:lang w:val="hr-HR"/>
            </w:rPr>
            <m:t>β=</m:t>
          </m:r>
          <m:r>
            <m:rPr>
              <m:sty m:val="p"/>
            </m:rPr>
            <w:rPr>
              <w:rFonts w:ascii="Cambria Math" w:hAnsi="Cambria Math"/>
              <w:lang w:val="hr-HR"/>
            </w:rPr>
            <m:t>Σ</m:t>
          </m:r>
          <m:r>
            <w:rPr>
              <w:rFonts w:ascii="Cambria Math" w:hAnsi="Cambria Math"/>
              <w:lang w:val="hr-HR"/>
            </w:rPr>
            <m:t>wi*βi</m:t>
          </m:r>
        </m:oMath>
      </m:oMathPara>
    </w:p>
    <w:p w14:paraId="484080AF" w14:textId="21BEFA12" w:rsidR="00D844AF" w:rsidRDefault="00D844AF" w:rsidP="00CA12F1">
      <w:pPr>
        <w:pStyle w:val="BodyText"/>
        <w:ind w:firstLine="0pt"/>
        <w:rPr>
          <w:lang w:val="hr-HR"/>
        </w:rPr>
      </w:pPr>
      <w:r>
        <w:rPr>
          <w:lang w:val="hr-HR"/>
        </w:rPr>
        <w:tab/>
        <w:t>Interpreting the beta coefficient is very important. On its own, the higher the beta coefficient the higher the sensitivity of a stock to market movements, meaning we classify it as a riskier asset or another term that is used is „agressive stocks“.</w:t>
      </w:r>
      <w:r w:rsidR="00DD04EA">
        <w:rPr>
          <w:lang w:val="hr-HR"/>
        </w:rPr>
        <w:t xml:space="preserve"> Usually, their beta is higher than 1,0. </w:t>
      </w:r>
      <w:r>
        <w:rPr>
          <w:lang w:val="hr-HR"/>
        </w:rPr>
        <w:t xml:space="preserve"> The polar oposite of that is a defensive stock, characterised by a lower beta coefficient, meaning it is less sensitive to market flucutatuions</w:t>
      </w:r>
      <w:r w:rsidR="00DD04EA">
        <w:rPr>
          <w:lang w:val="hr-HR"/>
        </w:rPr>
        <w:t>, their beta being lower than 1,0. Average beta of all stocks is exactly 1,0.</w:t>
      </w:r>
    </w:p>
    <w:p w14:paraId="0F603C6F" w14:textId="35B6DE74" w:rsidR="00D844AF" w:rsidRPr="0044034D" w:rsidRDefault="00DD04EA" w:rsidP="0044034D">
      <w:pPr>
        <w:pStyle w:val="BodyText"/>
        <w:ind w:firstLine="0pt"/>
        <w:rPr>
          <w:lang w:val="hr-HR"/>
        </w:rPr>
      </w:pPr>
      <w:r>
        <w:rPr>
          <w:lang w:val="hr-HR"/>
        </w:rPr>
        <w:tab/>
      </w:r>
      <w:r w:rsidR="0044034D">
        <w:rPr>
          <w:lang w:val="hr-HR"/>
        </w:rPr>
        <w:t>I</w:t>
      </w:r>
      <w:r w:rsidR="00414676" w:rsidRPr="00414676">
        <w:rPr>
          <w:rFonts w:eastAsia="CMR10"/>
          <w:lang w:val="en-GB"/>
        </w:rPr>
        <w:t>n the CAPM</w:t>
      </w:r>
      <w:r w:rsidR="00414676">
        <w:rPr>
          <w:rFonts w:eastAsia="CMR10"/>
          <w:lang w:val="en-GB"/>
        </w:rPr>
        <w:t xml:space="preserve"> </w:t>
      </w:r>
      <w:r w:rsidR="00414676" w:rsidRPr="00414676">
        <w:rPr>
          <w:rFonts w:eastAsia="CMR10"/>
          <w:lang w:val="en-GB"/>
        </w:rPr>
        <w:t xml:space="preserve">systematic risk, measured by </w:t>
      </w:r>
      <w:r w:rsidR="00414676" w:rsidRPr="00414676">
        <w:rPr>
          <w:rFonts w:eastAsia="CMMI10"/>
          <w:i/>
          <w:iCs/>
          <w:lang w:val="en-GB"/>
        </w:rPr>
        <w:t>β</w:t>
      </w:r>
      <w:r w:rsidR="00414676" w:rsidRPr="00414676">
        <w:rPr>
          <w:rFonts w:eastAsia="CMR10"/>
          <w:i/>
          <w:iCs/>
          <w:lang w:val="en-GB"/>
        </w:rPr>
        <w:t xml:space="preserve"> </w:t>
      </w:r>
      <w:r w:rsidR="00414676" w:rsidRPr="00414676">
        <w:rPr>
          <w:rFonts w:eastAsia="CMR10"/>
          <w:lang w:val="en-GB"/>
        </w:rPr>
        <w:t>, will be linked to the expected return</w:t>
      </w:r>
      <w:r w:rsidR="00414676">
        <w:rPr>
          <w:rFonts w:eastAsia="CMR10"/>
          <w:lang w:val="en-GB"/>
        </w:rPr>
        <w:t xml:space="preserve"> E(r) </w:t>
      </w:r>
      <w:r w:rsidR="00414676" w:rsidRPr="00414676">
        <w:rPr>
          <w:rFonts w:eastAsia="CMR10"/>
          <w:lang w:val="en-GB"/>
        </w:rPr>
        <w:t>and hence to the</w:t>
      </w:r>
      <w:r w:rsidR="00414676">
        <w:rPr>
          <w:rFonts w:eastAsia="CMR10"/>
          <w:lang w:val="en-GB"/>
        </w:rPr>
        <w:t xml:space="preserve"> </w:t>
      </w:r>
      <w:r w:rsidR="00414676" w:rsidRPr="00414676">
        <w:rPr>
          <w:rFonts w:eastAsia="CMR10"/>
          <w:lang w:val="en-GB"/>
        </w:rPr>
        <w:t>pricing of individual securities and portfolios</w:t>
      </w:r>
      <w:r w:rsidR="00414676">
        <w:rPr>
          <w:rFonts w:eastAsia="CMR10"/>
          <w:lang w:val="en-GB"/>
        </w:rPr>
        <w:t xml:space="preserve">. CAPM stands for Capital Asset Pricing Model, and it is </w:t>
      </w:r>
      <w:proofErr w:type="spellStart"/>
      <w:proofErr w:type="gramStart"/>
      <w:r w:rsidR="00414676">
        <w:rPr>
          <w:rFonts w:eastAsia="CMR10"/>
          <w:lang w:val="en-GB"/>
        </w:rPr>
        <w:t>a</w:t>
      </w:r>
      <w:proofErr w:type="spellEnd"/>
      <w:proofErr w:type="gramEnd"/>
      <w:r w:rsidR="00414676">
        <w:rPr>
          <w:rFonts w:eastAsia="CMR10"/>
          <w:lang w:val="en-GB"/>
        </w:rPr>
        <w:t xml:space="preserve"> important model in finance, because it gives us a direct link between risk and return.</w:t>
      </w:r>
      <w:r w:rsidR="00103144">
        <w:rPr>
          <w:rFonts w:eastAsia="CMR10"/>
          <w:lang w:val="en-GB"/>
        </w:rPr>
        <w:t xml:space="preserve"> Higher the</w:t>
      </w:r>
      <w:r w:rsidR="00103144" w:rsidRPr="00103144">
        <w:rPr>
          <w:rFonts w:eastAsia="CMR10"/>
          <w:lang w:val="en-GB"/>
        </w:rPr>
        <w:t xml:space="preserve"> </w:t>
      </w:r>
      <w:r w:rsidR="00103144" w:rsidRPr="00414676">
        <w:rPr>
          <w:rFonts w:eastAsia="CMR10"/>
          <w:lang w:val="en-GB"/>
        </w:rPr>
        <w:t>systematic risk, the higher the return required by investors as a premium</w:t>
      </w:r>
      <w:r w:rsidR="00103144">
        <w:rPr>
          <w:rFonts w:eastAsia="CMR10"/>
          <w:lang w:val="en-GB"/>
        </w:rPr>
        <w:t xml:space="preserve"> </w:t>
      </w:r>
      <w:r w:rsidR="00103144" w:rsidRPr="00414676">
        <w:rPr>
          <w:rFonts w:eastAsia="CMR10"/>
          <w:lang w:val="en-GB"/>
        </w:rPr>
        <w:t>for exposure to this kind of risk</w:t>
      </w:r>
      <w:r w:rsidR="00103144">
        <w:rPr>
          <w:rFonts w:eastAsia="CMR10"/>
          <w:lang w:val="en-GB"/>
        </w:rPr>
        <w:t xml:space="preserve">. </w:t>
      </w:r>
      <w:r w:rsidR="000B27F0">
        <w:rPr>
          <w:rFonts w:eastAsia="CMR10"/>
          <w:lang w:val="en-GB"/>
        </w:rPr>
        <w:t>(</w:t>
      </w:r>
      <w:proofErr w:type="spellStart"/>
      <w:r w:rsidR="000B27F0">
        <w:rPr>
          <w:rFonts w:eastAsia="CMR10"/>
          <w:lang w:val="en-GB"/>
        </w:rPr>
        <w:t>cf</w:t>
      </w:r>
      <w:proofErr w:type="spellEnd"/>
      <w:r w:rsidR="000B27F0">
        <w:rPr>
          <w:rFonts w:eastAsia="CMR10"/>
          <w:lang w:val="en-GB"/>
        </w:rPr>
        <w:t>)</w:t>
      </w:r>
    </w:p>
    <w:p w14:paraId="6D062F30" w14:textId="214D2FA9" w:rsidR="00AA7311" w:rsidRPr="00CA12F1" w:rsidRDefault="00103144" w:rsidP="00AA7311">
      <w:pPr>
        <w:pStyle w:val="BodyText"/>
        <w:spacing w:line="12pt" w:lineRule="auto"/>
        <w:rPr>
          <w:lang w:val="hr-HR"/>
        </w:rPr>
      </w:pPr>
      <w:r w:rsidRPr="00103144">
        <w:rPr>
          <w:lang w:val="hr-HR"/>
        </w:rPr>
        <w:t>Financial theory today with the help of the CAPM explains the connection between returns</w:t>
      </w:r>
      <w:r>
        <w:rPr>
          <w:lang w:val="hr-HR"/>
        </w:rPr>
        <w:t xml:space="preserve"> </w:t>
      </w:r>
      <w:r w:rsidRPr="00103144">
        <w:rPr>
          <w:lang w:val="hr-HR"/>
        </w:rPr>
        <w:t>and risk based on the fact that risk is relevant when investing in stocks,</w:t>
      </w:r>
      <w:r>
        <w:rPr>
          <w:lang w:val="hr-HR"/>
        </w:rPr>
        <w:t xml:space="preserve"> </w:t>
      </w:r>
      <w:r w:rsidRPr="00103144">
        <w:rPr>
          <w:lang w:val="hr-HR"/>
        </w:rPr>
        <w:t>systemic risk, because diversification does not reduce it. CAPM links return</w:t>
      </w:r>
      <w:r>
        <w:rPr>
          <w:lang w:val="hr-HR"/>
        </w:rPr>
        <w:t xml:space="preserve"> </w:t>
      </w:r>
      <w:r w:rsidRPr="00103144">
        <w:rPr>
          <w:lang w:val="hr-HR"/>
        </w:rPr>
        <w:t>and the systemic risk of the stock and determines the amount of the minimum acceptable return.</w:t>
      </w:r>
    </w:p>
    <w:p w14:paraId="3F97D412" w14:textId="509F6BFC" w:rsidR="00CA12F1" w:rsidRDefault="00103144" w:rsidP="007B77CB">
      <w:pPr>
        <w:pStyle w:val="BodyText"/>
        <w:ind w:firstLine="0pt"/>
        <w:rPr>
          <w:lang w:val="hr-HR"/>
        </w:rPr>
      </w:pPr>
      <w:r>
        <w:rPr>
          <w:lang w:val="hr-HR"/>
        </w:rPr>
        <w:tab/>
        <w:t>In mathematical term</w:t>
      </w:r>
      <w:r w:rsidR="004514BD">
        <w:rPr>
          <w:lang w:val="hr-HR"/>
        </w:rPr>
        <w:t>s it is expressed like:</w:t>
      </w:r>
    </w:p>
    <w:p w14:paraId="678E9D02" w14:textId="59FFE91C" w:rsidR="004514BD" w:rsidRPr="004514BD" w:rsidRDefault="004514BD" w:rsidP="007B77CB">
      <w:pPr>
        <w:pStyle w:val="BodyText"/>
        <w:ind w:firstLine="0pt"/>
        <w:rPr>
          <w:lang w:val="hr-HR"/>
        </w:rPr>
      </w:pPr>
      <w:bookmarkStart w:id="5" w:name="_Hlk103260563"/>
      <m:oMathPara>
        <m:oMath>
          <m:r>
            <w:rPr>
              <w:rFonts w:ascii="Cambria Math" w:hAnsi="Cambria Math"/>
              <w:lang w:val="hr-HR"/>
            </w:rPr>
            <m:t>E</m:t>
          </m:r>
          <m:d>
            <m:dPr>
              <m:ctrlPr>
                <w:rPr>
                  <w:rFonts w:ascii="Cambria Math" w:hAnsi="Cambria Math"/>
                  <w:i/>
                  <w:lang w:val="hr-HR"/>
                </w:rPr>
              </m:ctrlPr>
            </m:dPr>
            <m:e>
              <m:r>
                <w:rPr>
                  <w:rFonts w:ascii="Cambria Math" w:hAnsi="Cambria Math"/>
                  <w:lang w:val="hr-HR"/>
                </w:rPr>
                <m:t>r</m:t>
              </m:r>
            </m:e>
          </m:d>
          <m:r>
            <w:rPr>
              <w:rFonts w:ascii="Cambria Math" w:hAnsi="Cambria Math"/>
              <w:lang w:val="hr-HR"/>
            </w:rPr>
            <m:t>=rf+β</m:t>
          </m:r>
          <m:d>
            <m:dPr>
              <m:ctrlPr>
                <w:rPr>
                  <w:rFonts w:ascii="Cambria Math" w:hAnsi="Cambria Math"/>
                  <w:i/>
                  <w:lang w:val="hr-HR"/>
                </w:rPr>
              </m:ctrlPr>
            </m:dPr>
            <m:e>
              <m:r>
                <w:rPr>
                  <w:rFonts w:ascii="Cambria Math" w:hAnsi="Cambria Math"/>
                  <w:lang w:val="hr-HR"/>
                </w:rPr>
                <m:t>rm-rf</m:t>
              </m:r>
            </m:e>
          </m:d>
        </m:oMath>
      </m:oMathPara>
    </w:p>
    <w:p w14:paraId="5CDFB922" w14:textId="66E2B86E" w:rsidR="004514BD" w:rsidRPr="004514BD" w:rsidRDefault="004514BD" w:rsidP="007B77CB">
      <w:pPr>
        <w:pStyle w:val="BodyText"/>
        <w:ind w:firstLine="0pt"/>
        <w:rPr>
          <w:lang w:val="hr-HR"/>
        </w:rPr>
      </w:pPr>
      <m:oMath>
        <m:r>
          <w:rPr>
            <w:rFonts w:ascii="Cambria Math" w:hAnsi="Cambria Math"/>
            <w:lang w:val="hr-HR"/>
          </w:rPr>
          <m:t>E</m:t>
        </m:r>
        <m:d>
          <m:dPr>
            <m:ctrlPr>
              <w:rPr>
                <w:rFonts w:ascii="Cambria Math" w:hAnsi="Cambria Math"/>
                <w:i/>
                <w:lang w:val="hr-HR"/>
              </w:rPr>
            </m:ctrlPr>
          </m:dPr>
          <m:e>
            <m:r>
              <w:rPr>
                <w:rFonts w:ascii="Cambria Math" w:hAnsi="Cambria Math"/>
                <w:lang w:val="hr-HR"/>
              </w:rPr>
              <m:t>r</m:t>
            </m:r>
          </m:e>
        </m:d>
      </m:oMath>
      <w:r>
        <w:rPr>
          <w:lang w:val="hr-HR"/>
        </w:rPr>
        <w:t>-expected return</w:t>
      </w:r>
    </w:p>
    <w:p w14:paraId="2DD48533" w14:textId="15B8FDE5" w:rsidR="004514BD" w:rsidRPr="004514BD" w:rsidRDefault="004514BD" w:rsidP="007B77CB">
      <w:pPr>
        <w:pStyle w:val="BodyText"/>
        <w:ind w:firstLine="0pt"/>
        <w:rPr>
          <w:lang w:val="hr-HR"/>
        </w:rPr>
      </w:pPr>
      <m:oMath>
        <m:r>
          <w:rPr>
            <w:rFonts w:ascii="Cambria Math" w:hAnsi="Cambria Math"/>
            <w:lang w:val="hr-HR"/>
          </w:rPr>
          <m:t>rf</m:t>
        </m:r>
      </m:oMath>
      <w:r>
        <w:rPr>
          <w:lang w:val="hr-HR"/>
        </w:rPr>
        <w:t>-risk-free rate</w:t>
      </w:r>
    </w:p>
    <w:p w14:paraId="75EAA0E1" w14:textId="06D4AE71" w:rsidR="004514BD" w:rsidRPr="004514BD" w:rsidRDefault="004514BD" w:rsidP="007B77CB">
      <w:pPr>
        <w:pStyle w:val="BodyText"/>
        <w:ind w:firstLine="0pt"/>
        <w:rPr>
          <w:lang w:val="hr-HR"/>
        </w:rPr>
      </w:pPr>
      <m:oMath>
        <m:r>
          <w:rPr>
            <w:rFonts w:ascii="Cambria Math" w:hAnsi="Cambria Math"/>
            <w:lang w:val="hr-HR"/>
          </w:rPr>
          <m:t xml:space="preserve"> β </m:t>
        </m:r>
      </m:oMath>
      <w:r>
        <w:rPr>
          <w:lang w:val="hr-HR"/>
        </w:rPr>
        <w:t>-beta coefficient</w:t>
      </w:r>
    </w:p>
    <w:p w14:paraId="0EFE8C6D" w14:textId="7D8AD65C" w:rsidR="004514BD" w:rsidRDefault="004514BD" w:rsidP="007B77CB">
      <w:pPr>
        <w:pStyle w:val="BodyText"/>
        <w:ind w:firstLine="0pt"/>
        <w:rPr>
          <w:lang w:val="hr-HR"/>
        </w:rPr>
      </w:pPr>
      <m:oMath>
        <m:r>
          <w:rPr>
            <w:rFonts w:ascii="Cambria Math" w:hAnsi="Cambria Math"/>
            <w:lang w:val="hr-HR"/>
          </w:rPr>
          <m:t>rm</m:t>
        </m:r>
      </m:oMath>
      <w:r>
        <w:rPr>
          <w:lang w:val="hr-HR"/>
        </w:rPr>
        <w:t>-market rate</w:t>
      </w:r>
    </w:p>
    <w:bookmarkEnd w:id="5"/>
    <w:p w14:paraId="54879420" w14:textId="51D59109" w:rsidR="00AA7311" w:rsidRDefault="00F8569A" w:rsidP="00AA7311">
      <w:pPr>
        <w:pStyle w:val="BodyText"/>
        <w:ind w:firstLine="0pt"/>
        <w:rPr>
          <w:lang w:val="hr-HR"/>
        </w:rPr>
      </w:pPr>
      <w:r>
        <w:rPr>
          <w:lang w:val="hr-HR"/>
        </w:rPr>
        <w:tab/>
      </w:r>
      <w:r w:rsidR="0044034D">
        <w:rPr>
          <w:lang w:val="hr-HR"/>
        </w:rPr>
        <w:t>In this case we can enterpret the beta coefficient as the slope because it represents the change in the return which is caused by the change of the</w:t>
      </w:r>
      <w:r>
        <w:rPr>
          <w:lang w:val="hr-HR"/>
        </w:rPr>
        <w:t xml:space="preserve"> market premium (difference between market rate and risk free rate). This will be very important later, because it gives us a way of calculation the beta coefficiet using linear regression.</w:t>
      </w:r>
    </w:p>
    <w:p w14:paraId="7D066D51" w14:textId="292A3D8A" w:rsidR="00CA12F1" w:rsidRDefault="004514BD" w:rsidP="004514BD">
      <w:pPr>
        <w:pStyle w:val="BodyText"/>
        <w:rPr>
          <w:lang w:val="hr-HR"/>
        </w:rPr>
      </w:pPr>
      <w:r>
        <w:rPr>
          <w:lang w:val="hr-HR"/>
        </w:rPr>
        <w:t xml:space="preserve">In conclusion, expected rates of return demanded by investors depends on two things: compensation for the time value of money (the risk-free rate) and the risk premium that depends on the beta and the market risk premium. This is very important for investors, because they are not interested in standard deviation as a measure of risk. They are interested in how </w:t>
      </w:r>
      <w:r w:rsidRPr="004514BD">
        <w:rPr>
          <w:lang w:val="hr-HR"/>
        </w:rPr>
        <w:t>adding one</w:t>
      </w:r>
      <w:r>
        <w:rPr>
          <w:lang w:val="hr-HR"/>
        </w:rPr>
        <w:t xml:space="preserve"> </w:t>
      </w:r>
      <w:r w:rsidRPr="004514BD">
        <w:rPr>
          <w:lang w:val="hr-HR"/>
        </w:rPr>
        <w:t xml:space="preserve">new stocks in the portfolio </w:t>
      </w:r>
      <w:r>
        <w:rPr>
          <w:lang w:val="hr-HR"/>
        </w:rPr>
        <w:t xml:space="preserve">effectes </w:t>
      </w:r>
      <w:r w:rsidRPr="004514BD">
        <w:rPr>
          <w:lang w:val="hr-HR"/>
        </w:rPr>
        <w:t xml:space="preserve">the overall risk of the portfolio, and the measure that shows </w:t>
      </w:r>
      <w:r>
        <w:rPr>
          <w:lang w:val="hr-HR"/>
        </w:rPr>
        <w:t xml:space="preserve">that </w:t>
      </w:r>
      <w:r w:rsidRPr="004514BD">
        <w:rPr>
          <w:lang w:val="hr-HR"/>
        </w:rPr>
        <w:t>is the beta coefficient.</w:t>
      </w:r>
    </w:p>
    <w:p w14:paraId="70DE9AA6" w14:textId="7D677E44" w:rsidR="00C01CD1" w:rsidRPr="00C01CD1" w:rsidRDefault="004514BD" w:rsidP="00C01CD1">
      <w:pPr>
        <w:pStyle w:val="Heading1"/>
        <w:rPr>
          <w:lang w:val="hr-HR"/>
        </w:rPr>
      </w:pPr>
      <w:r>
        <w:rPr>
          <w:lang w:val="hr-HR"/>
        </w:rPr>
        <w:t>researc</w:t>
      </w:r>
      <w:r w:rsidR="00C01CD1">
        <w:rPr>
          <w:lang w:val="hr-HR"/>
        </w:rPr>
        <w:t>h</w:t>
      </w:r>
    </w:p>
    <w:p w14:paraId="479824D2" w14:textId="70D54FAC" w:rsidR="00C01CD1" w:rsidRPr="00C01CD1" w:rsidRDefault="00C01CD1" w:rsidP="00C01CD1">
      <w:pPr>
        <w:pStyle w:val="NormalWeb"/>
        <w:spacing w:before="0pt" w:beforeAutospacing="0" w:after="0pt" w:afterAutospacing="0"/>
        <w:rPr>
          <w:i/>
          <w:iCs/>
          <w:color w:val="000000"/>
          <w:sz w:val="20"/>
          <w:szCs w:val="20"/>
        </w:rPr>
      </w:pPr>
      <w:r>
        <w:rPr>
          <w:i/>
          <w:iCs/>
          <w:color w:val="000000"/>
          <w:sz w:val="20"/>
          <w:szCs w:val="20"/>
        </w:rPr>
        <w:t>General approach</w:t>
      </w:r>
    </w:p>
    <w:p w14:paraId="3ADFEA87" w14:textId="1D28F6FE" w:rsidR="004514BD" w:rsidRDefault="006514CA" w:rsidP="00CF42BE">
      <w:pPr>
        <w:pStyle w:val="NormalWeb"/>
        <w:spacing w:before="0pt" w:beforeAutospacing="0" w:after="0pt" w:afterAutospacing="0"/>
        <w:ind w:firstLine="36pt"/>
        <w:jc w:val="both"/>
        <w:rPr>
          <w:color w:val="000000"/>
          <w:sz w:val="20"/>
          <w:szCs w:val="20"/>
        </w:rPr>
      </w:pPr>
      <w:r w:rsidRPr="006514CA">
        <w:rPr>
          <w:color w:val="000000"/>
          <w:sz w:val="20"/>
          <w:szCs w:val="20"/>
        </w:rPr>
        <w:t>To do the research we would use two samples of data. Common to these samples will be their components. The samples will actually be based on an arbitrary portfolio that will be a reflection of the Croatian stock exchange index CROBEX10. The portfolio would consist of 10 shares that 1. They must be a member of CROBEX10; 2. They must be liquid; 3. Due to the need to diversify the portfolio, it is desirable that they be from different industries. </w:t>
      </w:r>
      <w:r>
        <w:rPr>
          <w:color w:val="000000"/>
          <w:sz w:val="20"/>
          <w:szCs w:val="20"/>
        </w:rPr>
        <w:t>List of shares is given below:</w:t>
      </w:r>
    </w:p>
    <w:tbl>
      <w:tblPr>
        <w:tblStyle w:val="TableGrid"/>
        <w:tblW w:w="0pt" w:type="dxa"/>
        <w:tblLook w:firstRow="1" w:lastRow="0" w:firstColumn="1" w:lastColumn="0" w:noHBand="0" w:noVBand="1"/>
      </w:tblPr>
      <w:tblGrid>
        <w:gridCol w:w="1129"/>
        <w:gridCol w:w="3119"/>
      </w:tblGrid>
      <w:tr w:rsidR="006514CA" w14:paraId="09241197" w14:textId="77777777" w:rsidTr="006514CA">
        <w:tc>
          <w:tcPr>
            <w:tcW w:w="56.45pt" w:type="dxa"/>
          </w:tcPr>
          <w:p w14:paraId="033EE754" w14:textId="0F621A1D" w:rsidR="006514CA" w:rsidRDefault="006514CA" w:rsidP="00F8569A">
            <w:pPr>
              <w:pStyle w:val="NormalWeb"/>
              <w:spacing w:before="0pt" w:beforeAutospacing="0" w:after="0pt" w:afterAutospacing="0"/>
              <w:rPr>
                <w:sz w:val="20"/>
                <w:szCs w:val="20"/>
              </w:rPr>
            </w:pPr>
            <w:r>
              <w:rPr>
                <w:sz w:val="20"/>
                <w:szCs w:val="20"/>
              </w:rPr>
              <w:t>ADPL</w:t>
            </w:r>
          </w:p>
        </w:tc>
        <w:tc>
          <w:tcPr>
            <w:tcW w:w="155.95pt" w:type="dxa"/>
          </w:tcPr>
          <w:p w14:paraId="1F3D2E40" w14:textId="5A7A456C" w:rsidR="006514CA" w:rsidRDefault="006514CA" w:rsidP="00F8569A">
            <w:pPr>
              <w:pStyle w:val="NormalWeb"/>
              <w:spacing w:before="0pt" w:beforeAutospacing="0" w:after="0pt" w:afterAutospacing="0"/>
              <w:rPr>
                <w:sz w:val="20"/>
                <w:szCs w:val="20"/>
              </w:rPr>
            </w:pPr>
            <w:r>
              <w:rPr>
                <w:sz w:val="20"/>
                <w:szCs w:val="20"/>
              </w:rPr>
              <w:t xml:space="preserve">AD </w:t>
            </w:r>
            <w:proofErr w:type="spellStart"/>
            <w:r>
              <w:rPr>
                <w:sz w:val="20"/>
                <w:szCs w:val="20"/>
              </w:rPr>
              <w:t>Plastik</w:t>
            </w:r>
            <w:proofErr w:type="spellEnd"/>
            <w:r>
              <w:rPr>
                <w:sz w:val="20"/>
                <w:szCs w:val="20"/>
              </w:rPr>
              <w:t xml:space="preserve"> </w:t>
            </w:r>
            <w:proofErr w:type="spellStart"/>
            <w:r>
              <w:rPr>
                <w:sz w:val="20"/>
                <w:szCs w:val="20"/>
              </w:rPr>
              <w:t>d.d.</w:t>
            </w:r>
            <w:proofErr w:type="spellEnd"/>
          </w:p>
        </w:tc>
      </w:tr>
      <w:tr w:rsidR="006514CA" w14:paraId="1A44094B" w14:textId="77777777" w:rsidTr="006514CA">
        <w:tc>
          <w:tcPr>
            <w:tcW w:w="56.45pt" w:type="dxa"/>
          </w:tcPr>
          <w:p w14:paraId="47C38B26" w14:textId="4DAE582E" w:rsidR="006514CA" w:rsidRDefault="006514CA" w:rsidP="00F8569A">
            <w:pPr>
              <w:pStyle w:val="NormalWeb"/>
              <w:spacing w:before="0pt" w:beforeAutospacing="0" w:after="0pt" w:afterAutospacing="0"/>
              <w:rPr>
                <w:sz w:val="20"/>
                <w:szCs w:val="20"/>
              </w:rPr>
            </w:pPr>
            <w:r>
              <w:rPr>
                <w:sz w:val="20"/>
                <w:szCs w:val="20"/>
              </w:rPr>
              <w:t>ADRS2</w:t>
            </w:r>
          </w:p>
        </w:tc>
        <w:tc>
          <w:tcPr>
            <w:tcW w:w="155.95pt" w:type="dxa"/>
          </w:tcPr>
          <w:p w14:paraId="33BDFA9C" w14:textId="74EC6874" w:rsidR="006514CA" w:rsidRDefault="006514CA" w:rsidP="00F8569A">
            <w:pPr>
              <w:pStyle w:val="NormalWeb"/>
              <w:spacing w:before="0pt" w:beforeAutospacing="0" w:after="0pt" w:afterAutospacing="0"/>
              <w:rPr>
                <w:sz w:val="20"/>
                <w:szCs w:val="20"/>
              </w:rPr>
            </w:pPr>
            <w:r>
              <w:rPr>
                <w:sz w:val="20"/>
                <w:szCs w:val="20"/>
              </w:rPr>
              <w:t xml:space="preserve">ADRIS GRUPA </w:t>
            </w:r>
            <w:proofErr w:type="spellStart"/>
            <w:r>
              <w:rPr>
                <w:sz w:val="20"/>
                <w:szCs w:val="20"/>
              </w:rPr>
              <w:t>d.d.</w:t>
            </w:r>
            <w:proofErr w:type="spellEnd"/>
          </w:p>
        </w:tc>
      </w:tr>
      <w:tr w:rsidR="006514CA" w14:paraId="696F5970" w14:textId="77777777" w:rsidTr="006514CA">
        <w:tc>
          <w:tcPr>
            <w:tcW w:w="56.45pt" w:type="dxa"/>
          </w:tcPr>
          <w:p w14:paraId="3F2534D3" w14:textId="2CF6B6CA" w:rsidR="006514CA" w:rsidRDefault="006514CA" w:rsidP="00F8569A">
            <w:pPr>
              <w:pStyle w:val="NormalWeb"/>
              <w:spacing w:before="0pt" w:beforeAutospacing="0" w:after="0pt" w:afterAutospacing="0"/>
              <w:rPr>
                <w:sz w:val="20"/>
                <w:szCs w:val="20"/>
              </w:rPr>
            </w:pPr>
            <w:r>
              <w:rPr>
                <w:sz w:val="20"/>
                <w:szCs w:val="20"/>
              </w:rPr>
              <w:t>ARNT</w:t>
            </w:r>
          </w:p>
        </w:tc>
        <w:tc>
          <w:tcPr>
            <w:tcW w:w="155.95pt" w:type="dxa"/>
          </w:tcPr>
          <w:p w14:paraId="11684D6F" w14:textId="4479A93D" w:rsidR="006514CA" w:rsidRDefault="006514CA" w:rsidP="00F8569A">
            <w:pPr>
              <w:pStyle w:val="NormalWeb"/>
              <w:spacing w:before="0pt" w:beforeAutospacing="0" w:after="0pt" w:afterAutospacing="0"/>
              <w:rPr>
                <w:sz w:val="20"/>
                <w:szCs w:val="20"/>
              </w:rPr>
            </w:pPr>
            <w:r>
              <w:rPr>
                <w:sz w:val="20"/>
                <w:szCs w:val="20"/>
              </w:rPr>
              <w:t xml:space="preserve">Arena Hospitality Group </w:t>
            </w:r>
            <w:proofErr w:type="spellStart"/>
            <w:r>
              <w:rPr>
                <w:sz w:val="20"/>
                <w:szCs w:val="20"/>
              </w:rPr>
              <w:t>d.d.</w:t>
            </w:r>
            <w:proofErr w:type="spellEnd"/>
          </w:p>
        </w:tc>
      </w:tr>
      <w:tr w:rsidR="006514CA" w14:paraId="3E356A79" w14:textId="77777777" w:rsidTr="006514CA">
        <w:tc>
          <w:tcPr>
            <w:tcW w:w="56.45pt" w:type="dxa"/>
          </w:tcPr>
          <w:p w14:paraId="6FC70DC7" w14:textId="177DC50D" w:rsidR="006514CA" w:rsidRDefault="006514CA" w:rsidP="00F8569A">
            <w:pPr>
              <w:pStyle w:val="NormalWeb"/>
              <w:spacing w:before="0pt" w:beforeAutospacing="0" w:after="0pt" w:afterAutospacing="0"/>
              <w:rPr>
                <w:sz w:val="20"/>
                <w:szCs w:val="20"/>
              </w:rPr>
            </w:pPr>
            <w:r>
              <w:rPr>
                <w:sz w:val="20"/>
                <w:szCs w:val="20"/>
              </w:rPr>
              <w:t>ATGR</w:t>
            </w:r>
          </w:p>
        </w:tc>
        <w:tc>
          <w:tcPr>
            <w:tcW w:w="155.95pt" w:type="dxa"/>
          </w:tcPr>
          <w:p w14:paraId="4268814E" w14:textId="6207977E" w:rsidR="006514CA" w:rsidRDefault="006514CA" w:rsidP="00F8569A">
            <w:pPr>
              <w:pStyle w:val="NormalWeb"/>
              <w:spacing w:before="0pt" w:beforeAutospacing="0" w:after="0pt" w:afterAutospacing="0"/>
              <w:rPr>
                <w:sz w:val="20"/>
                <w:szCs w:val="20"/>
              </w:rPr>
            </w:pPr>
            <w:r>
              <w:rPr>
                <w:sz w:val="20"/>
                <w:szCs w:val="20"/>
              </w:rPr>
              <w:t xml:space="preserve">ATLANTIC GRUPA </w:t>
            </w:r>
            <w:proofErr w:type="spellStart"/>
            <w:r>
              <w:rPr>
                <w:sz w:val="20"/>
                <w:szCs w:val="20"/>
              </w:rPr>
              <w:t>d.d.</w:t>
            </w:r>
            <w:proofErr w:type="spellEnd"/>
          </w:p>
        </w:tc>
      </w:tr>
      <w:tr w:rsidR="006514CA" w14:paraId="7D083066" w14:textId="77777777" w:rsidTr="006514CA">
        <w:tc>
          <w:tcPr>
            <w:tcW w:w="56.45pt" w:type="dxa"/>
          </w:tcPr>
          <w:p w14:paraId="22427555" w14:textId="78A2AC89" w:rsidR="006514CA" w:rsidRDefault="006514CA" w:rsidP="00F8569A">
            <w:pPr>
              <w:pStyle w:val="NormalWeb"/>
              <w:spacing w:before="0pt" w:beforeAutospacing="0" w:after="0pt" w:afterAutospacing="0"/>
              <w:rPr>
                <w:sz w:val="20"/>
                <w:szCs w:val="20"/>
              </w:rPr>
            </w:pPr>
            <w:r>
              <w:rPr>
                <w:sz w:val="20"/>
                <w:szCs w:val="20"/>
              </w:rPr>
              <w:t>ATPL</w:t>
            </w:r>
          </w:p>
        </w:tc>
        <w:tc>
          <w:tcPr>
            <w:tcW w:w="155.95pt" w:type="dxa"/>
          </w:tcPr>
          <w:p w14:paraId="6A9BFB65" w14:textId="564B46DF" w:rsidR="006514CA" w:rsidRDefault="006514CA" w:rsidP="00F8569A">
            <w:pPr>
              <w:pStyle w:val="NormalWeb"/>
              <w:spacing w:before="0pt" w:beforeAutospacing="0" w:after="0pt" w:afterAutospacing="0"/>
              <w:rPr>
                <w:sz w:val="20"/>
                <w:szCs w:val="20"/>
              </w:rPr>
            </w:pPr>
            <w:r>
              <w:rPr>
                <w:sz w:val="20"/>
                <w:szCs w:val="20"/>
              </w:rPr>
              <w:t xml:space="preserve">ATLANTSKA PLOVIDBA </w:t>
            </w:r>
            <w:proofErr w:type="spellStart"/>
            <w:r>
              <w:rPr>
                <w:sz w:val="20"/>
                <w:szCs w:val="20"/>
              </w:rPr>
              <w:t>d.d.</w:t>
            </w:r>
            <w:proofErr w:type="spellEnd"/>
          </w:p>
        </w:tc>
      </w:tr>
      <w:tr w:rsidR="006514CA" w14:paraId="40D3924F" w14:textId="77777777" w:rsidTr="006514CA">
        <w:tc>
          <w:tcPr>
            <w:tcW w:w="56.45pt" w:type="dxa"/>
          </w:tcPr>
          <w:p w14:paraId="3E35A9AC" w14:textId="5C568555" w:rsidR="006514CA" w:rsidRDefault="006514CA" w:rsidP="00F8569A">
            <w:pPr>
              <w:pStyle w:val="NormalWeb"/>
              <w:spacing w:before="0pt" w:beforeAutospacing="0" w:after="0pt" w:afterAutospacing="0"/>
              <w:rPr>
                <w:sz w:val="20"/>
                <w:szCs w:val="20"/>
              </w:rPr>
            </w:pPr>
            <w:r>
              <w:rPr>
                <w:sz w:val="20"/>
                <w:szCs w:val="20"/>
              </w:rPr>
              <w:t>ERNT</w:t>
            </w:r>
          </w:p>
        </w:tc>
        <w:tc>
          <w:tcPr>
            <w:tcW w:w="155.95pt" w:type="dxa"/>
          </w:tcPr>
          <w:p w14:paraId="2BBB05A0" w14:textId="70C14D3E" w:rsidR="006514CA" w:rsidRDefault="006514CA" w:rsidP="00F8569A">
            <w:pPr>
              <w:pStyle w:val="NormalWeb"/>
              <w:spacing w:before="0pt" w:beforeAutospacing="0" w:after="0pt" w:afterAutospacing="0"/>
              <w:rPr>
                <w:sz w:val="20"/>
                <w:szCs w:val="20"/>
              </w:rPr>
            </w:pPr>
            <w:r>
              <w:rPr>
                <w:sz w:val="20"/>
                <w:szCs w:val="20"/>
              </w:rPr>
              <w:t xml:space="preserve">ERICSSON NIKOLA TESLA </w:t>
            </w:r>
            <w:proofErr w:type="spellStart"/>
            <w:r>
              <w:rPr>
                <w:sz w:val="20"/>
                <w:szCs w:val="20"/>
              </w:rPr>
              <w:t>d.d.</w:t>
            </w:r>
            <w:proofErr w:type="spellEnd"/>
          </w:p>
        </w:tc>
      </w:tr>
      <w:tr w:rsidR="006514CA" w14:paraId="498B69EF" w14:textId="77777777" w:rsidTr="006514CA">
        <w:tc>
          <w:tcPr>
            <w:tcW w:w="56.45pt" w:type="dxa"/>
          </w:tcPr>
          <w:p w14:paraId="0FA0A99C" w14:textId="5F85F996" w:rsidR="006514CA" w:rsidRDefault="006514CA" w:rsidP="00F8569A">
            <w:pPr>
              <w:pStyle w:val="NormalWeb"/>
              <w:spacing w:before="0pt" w:beforeAutospacing="0" w:after="0pt" w:afterAutospacing="0"/>
              <w:rPr>
                <w:sz w:val="20"/>
                <w:szCs w:val="20"/>
              </w:rPr>
            </w:pPr>
            <w:r>
              <w:rPr>
                <w:sz w:val="20"/>
                <w:szCs w:val="20"/>
              </w:rPr>
              <w:t>HT</w:t>
            </w:r>
          </w:p>
        </w:tc>
        <w:tc>
          <w:tcPr>
            <w:tcW w:w="155.95pt" w:type="dxa"/>
          </w:tcPr>
          <w:p w14:paraId="21976F09" w14:textId="7CAAA63F" w:rsidR="006514CA" w:rsidRDefault="006514CA" w:rsidP="00F8569A">
            <w:pPr>
              <w:pStyle w:val="NormalWeb"/>
              <w:spacing w:before="0pt" w:beforeAutospacing="0" w:after="0pt" w:afterAutospacing="0"/>
              <w:rPr>
                <w:sz w:val="20"/>
                <w:szCs w:val="20"/>
              </w:rPr>
            </w:pPr>
            <w:r>
              <w:rPr>
                <w:sz w:val="20"/>
                <w:szCs w:val="20"/>
              </w:rPr>
              <w:t xml:space="preserve">HT </w:t>
            </w:r>
            <w:proofErr w:type="spellStart"/>
            <w:r>
              <w:rPr>
                <w:sz w:val="20"/>
                <w:szCs w:val="20"/>
              </w:rPr>
              <w:t>d.d.</w:t>
            </w:r>
            <w:proofErr w:type="spellEnd"/>
          </w:p>
        </w:tc>
      </w:tr>
      <w:tr w:rsidR="006514CA" w14:paraId="47AAEDE8" w14:textId="77777777" w:rsidTr="006514CA">
        <w:tc>
          <w:tcPr>
            <w:tcW w:w="56.45pt" w:type="dxa"/>
          </w:tcPr>
          <w:p w14:paraId="046BE279" w14:textId="432DE689" w:rsidR="006514CA" w:rsidRDefault="006514CA" w:rsidP="00F8569A">
            <w:pPr>
              <w:pStyle w:val="NormalWeb"/>
              <w:spacing w:before="0pt" w:beforeAutospacing="0" w:after="0pt" w:afterAutospacing="0"/>
              <w:rPr>
                <w:sz w:val="20"/>
                <w:szCs w:val="20"/>
              </w:rPr>
            </w:pPr>
            <w:r>
              <w:rPr>
                <w:sz w:val="20"/>
                <w:szCs w:val="20"/>
              </w:rPr>
              <w:t>KOEI</w:t>
            </w:r>
          </w:p>
        </w:tc>
        <w:tc>
          <w:tcPr>
            <w:tcW w:w="155.95pt" w:type="dxa"/>
          </w:tcPr>
          <w:p w14:paraId="39DBFDF8" w14:textId="0AA82AD1" w:rsidR="006514CA" w:rsidRDefault="006514CA" w:rsidP="00F8569A">
            <w:pPr>
              <w:pStyle w:val="NormalWeb"/>
              <w:spacing w:before="0pt" w:beforeAutospacing="0" w:after="0pt" w:afterAutospacing="0"/>
              <w:rPr>
                <w:sz w:val="20"/>
                <w:szCs w:val="20"/>
              </w:rPr>
            </w:pPr>
            <w:r>
              <w:rPr>
                <w:sz w:val="20"/>
                <w:szCs w:val="20"/>
              </w:rPr>
              <w:t xml:space="preserve">KONČAR </w:t>
            </w:r>
            <w:proofErr w:type="spellStart"/>
            <w:r>
              <w:rPr>
                <w:sz w:val="20"/>
                <w:szCs w:val="20"/>
              </w:rPr>
              <w:t>d.d.</w:t>
            </w:r>
            <w:proofErr w:type="spellEnd"/>
          </w:p>
        </w:tc>
      </w:tr>
      <w:tr w:rsidR="006514CA" w14:paraId="6D7BA6E7" w14:textId="77777777" w:rsidTr="006514CA">
        <w:tc>
          <w:tcPr>
            <w:tcW w:w="56.45pt" w:type="dxa"/>
          </w:tcPr>
          <w:p w14:paraId="0375BCD2" w14:textId="42D578B0" w:rsidR="006514CA" w:rsidRDefault="006514CA" w:rsidP="00F8569A">
            <w:pPr>
              <w:pStyle w:val="NormalWeb"/>
              <w:spacing w:before="0pt" w:beforeAutospacing="0" w:after="0pt" w:afterAutospacing="0"/>
              <w:rPr>
                <w:sz w:val="20"/>
                <w:szCs w:val="20"/>
              </w:rPr>
            </w:pPr>
            <w:r>
              <w:rPr>
                <w:sz w:val="20"/>
                <w:szCs w:val="20"/>
              </w:rPr>
              <w:t>PODR</w:t>
            </w:r>
          </w:p>
        </w:tc>
        <w:tc>
          <w:tcPr>
            <w:tcW w:w="155.95pt" w:type="dxa"/>
          </w:tcPr>
          <w:p w14:paraId="56D9681B" w14:textId="707B2F34" w:rsidR="006514CA" w:rsidRDefault="006514CA" w:rsidP="00F8569A">
            <w:pPr>
              <w:pStyle w:val="NormalWeb"/>
              <w:spacing w:before="0pt" w:beforeAutospacing="0" w:after="0pt" w:afterAutospacing="0"/>
              <w:rPr>
                <w:sz w:val="20"/>
                <w:szCs w:val="20"/>
              </w:rPr>
            </w:pPr>
            <w:r>
              <w:rPr>
                <w:sz w:val="20"/>
                <w:szCs w:val="20"/>
              </w:rPr>
              <w:t xml:space="preserve">PODRAVKA </w:t>
            </w:r>
            <w:proofErr w:type="spellStart"/>
            <w:r>
              <w:rPr>
                <w:sz w:val="20"/>
                <w:szCs w:val="20"/>
              </w:rPr>
              <w:t>d.d.</w:t>
            </w:r>
            <w:proofErr w:type="spellEnd"/>
          </w:p>
        </w:tc>
      </w:tr>
      <w:tr w:rsidR="006514CA" w14:paraId="583F1D98" w14:textId="77777777" w:rsidTr="006514CA">
        <w:tc>
          <w:tcPr>
            <w:tcW w:w="56.45pt" w:type="dxa"/>
          </w:tcPr>
          <w:p w14:paraId="3BBED69E" w14:textId="20EEAF5D" w:rsidR="006514CA" w:rsidRDefault="006514CA" w:rsidP="00F8569A">
            <w:pPr>
              <w:pStyle w:val="NormalWeb"/>
              <w:spacing w:before="0pt" w:beforeAutospacing="0" w:after="0pt" w:afterAutospacing="0"/>
              <w:rPr>
                <w:sz w:val="20"/>
                <w:szCs w:val="20"/>
              </w:rPr>
            </w:pPr>
            <w:r>
              <w:rPr>
                <w:sz w:val="20"/>
                <w:szCs w:val="20"/>
              </w:rPr>
              <w:t>RIVP</w:t>
            </w:r>
          </w:p>
        </w:tc>
        <w:tc>
          <w:tcPr>
            <w:tcW w:w="155.95pt" w:type="dxa"/>
          </w:tcPr>
          <w:p w14:paraId="233C380D" w14:textId="748D0A6E" w:rsidR="006514CA" w:rsidRDefault="006514CA" w:rsidP="00F8569A">
            <w:pPr>
              <w:pStyle w:val="NormalWeb"/>
              <w:spacing w:before="0pt" w:beforeAutospacing="0" w:after="0pt" w:afterAutospacing="0"/>
              <w:rPr>
                <w:sz w:val="20"/>
                <w:szCs w:val="20"/>
              </w:rPr>
            </w:pPr>
            <w:r>
              <w:rPr>
                <w:sz w:val="20"/>
                <w:szCs w:val="20"/>
              </w:rPr>
              <w:t xml:space="preserve">Valamar Riviera </w:t>
            </w:r>
            <w:proofErr w:type="spellStart"/>
            <w:r>
              <w:rPr>
                <w:sz w:val="20"/>
                <w:szCs w:val="20"/>
              </w:rPr>
              <w:t>d.d.</w:t>
            </w:r>
            <w:proofErr w:type="spellEnd"/>
          </w:p>
        </w:tc>
      </w:tr>
    </w:tbl>
    <w:p w14:paraId="50BA0199" w14:textId="33E2FB63" w:rsidR="00F8569A" w:rsidRDefault="00F8569A" w:rsidP="00F8569A">
      <w:pPr>
        <w:pStyle w:val="NormalWeb"/>
        <w:spacing w:before="12pt" w:beforeAutospacing="0" w:after="0pt" w:afterAutospacing="0"/>
        <w:rPr>
          <w:color w:val="000000"/>
          <w:sz w:val="20"/>
          <w:szCs w:val="20"/>
        </w:rPr>
      </w:pPr>
      <w:r>
        <w:rPr>
          <w:color w:val="000000"/>
          <w:sz w:val="20"/>
          <w:szCs w:val="20"/>
        </w:rPr>
        <w:t>Table 1. Portfolio of stocks</w:t>
      </w:r>
      <w:r w:rsidR="000B27F0">
        <w:rPr>
          <w:color w:val="000000"/>
          <w:sz w:val="20"/>
          <w:szCs w:val="20"/>
        </w:rPr>
        <w:t xml:space="preserve"> (</w:t>
      </w:r>
      <w:proofErr w:type="spellStart"/>
      <w:r w:rsidR="000B27F0">
        <w:rPr>
          <w:color w:val="000000"/>
          <w:sz w:val="20"/>
          <w:szCs w:val="20"/>
        </w:rPr>
        <w:t>zse</w:t>
      </w:r>
      <w:proofErr w:type="spellEnd"/>
      <w:r w:rsidR="000B27F0">
        <w:rPr>
          <w:color w:val="000000"/>
          <w:sz w:val="20"/>
          <w:szCs w:val="20"/>
        </w:rPr>
        <w:t>)</w:t>
      </w:r>
    </w:p>
    <w:p w14:paraId="41DC55C2" w14:textId="77777777" w:rsidR="00F8569A" w:rsidRDefault="00F8569A" w:rsidP="00F8569A">
      <w:pPr>
        <w:pStyle w:val="NormalWeb"/>
        <w:spacing w:before="0pt" w:beforeAutospacing="0" w:after="0pt" w:afterAutospacing="0"/>
        <w:rPr>
          <w:color w:val="000000"/>
          <w:sz w:val="20"/>
          <w:szCs w:val="20"/>
        </w:rPr>
      </w:pPr>
    </w:p>
    <w:p w14:paraId="73312F23" w14:textId="1B044E0E" w:rsidR="00CA12F1" w:rsidRDefault="00C01CD1" w:rsidP="00CF42BE">
      <w:pPr>
        <w:pStyle w:val="NormalWeb"/>
        <w:spacing w:before="0pt" w:beforeAutospacing="0" w:after="0pt" w:afterAutospacing="0"/>
        <w:ind w:firstLine="36pt"/>
        <w:jc w:val="both"/>
        <w:rPr>
          <w:color w:val="000000"/>
          <w:sz w:val="20"/>
          <w:szCs w:val="20"/>
        </w:rPr>
      </w:pPr>
      <w:r w:rsidRPr="00C01CD1">
        <w:rPr>
          <w:color w:val="000000"/>
          <w:sz w:val="20"/>
          <w:szCs w:val="20"/>
        </w:rPr>
        <w:t>The samples differ in the time from which we will take them. The first sample will contain stock prices before the pandemic, the second stock prices after the start of the pandemic. I will be using the two</w:t>
      </w:r>
      <w:r w:rsidR="00F30F54">
        <w:rPr>
          <w:color w:val="000000"/>
          <w:sz w:val="20"/>
          <w:szCs w:val="20"/>
        </w:rPr>
        <w:t xml:space="preserve"> separate </w:t>
      </w:r>
      <w:r w:rsidRPr="00C01CD1">
        <w:rPr>
          <w:color w:val="000000"/>
          <w:sz w:val="20"/>
          <w:szCs w:val="20"/>
        </w:rPr>
        <w:t>time series. First from 21.02.2019. to 21.02.2020 (time before the pandemic) and the second from 24.02.2020. to 24.02.2021 (time after the pandemic).</w:t>
      </w:r>
      <w:r>
        <w:rPr>
          <w:color w:val="000000"/>
          <w:sz w:val="20"/>
          <w:szCs w:val="20"/>
        </w:rPr>
        <w:t xml:space="preserve"> </w:t>
      </w:r>
    </w:p>
    <w:p w14:paraId="726C7C04" w14:textId="25D2C628" w:rsidR="00BA7D2C" w:rsidRPr="000B27F0" w:rsidRDefault="00C01CD1" w:rsidP="00CF42BE">
      <w:pPr>
        <w:pStyle w:val="NormalWeb"/>
        <w:spacing w:before="0pt" w:beforeAutospacing="0" w:after="0pt" w:afterAutospacing="0"/>
        <w:ind w:firstLine="36pt"/>
        <w:jc w:val="both"/>
        <w:rPr>
          <w:color w:val="000000"/>
          <w:sz w:val="20"/>
          <w:szCs w:val="20"/>
        </w:rPr>
      </w:pPr>
      <w:r>
        <w:rPr>
          <w:color w:val="000000"/>
          <w:sz w:val="20"/>
          <w:szCs w:val="20"/>
        </w:rPr>
        <w:t>The portfolio is meant to represent the Croatian Capital Market (aka Zagreb stock exchange or ZSE). In order to determine whether the risk has changed or not, we need a benchmark. In this case the benchmarks will be the prices and returns of the Croatian stock index CROBEX, CROBEX 10 index as well as the prices and returns of the German government bonds, as a representative of the risk</w:t>
      </w:r>
      <w:r w:rsidR="00AA7311">
        <w:rPr>
          <w:color w:val="000000"/>
          <w:sz w:val="20"/>
          <w:szCs w:val="20"/>
        </w:rPr>
        <w:t>-</w:t>
      </w:r>
      <w:r>
        <w:rPr>
          <w:color w:val="000000"/>
          <w:sz w:val="20"/>
          <w:szCs w:val="20"/>
        </w:rPr>
        <w:t xml:space="preserve">free market portfolio or asset. </w:t>
      </w:r>
    </w:p>
    <w:p w14:paraId="3CFC2BDC" w14:textId="7224375A" w:rsidR="00C01CD1" w:rsidRPr="00C01CD1" w:rsidRDefault="00C01CD1" w:rsidP="00C01CD1">
      <w:pPr>
        <w:pStyle w:val="NormalWeb"/>
        <w:spacing w:before="0pt" w:beforeAutospacing="0" w:after="0pt" w:afterAutospacing="0"/>
        <w:rPr>
          <w:i/>
          <w:iCs/>
          <w:color w:val="000000"/>
          <w:sz w:val="20"/>
          <w:szCs w:val="20"/>
        </w:rPr>
      </w:pPr>
      <w:r>
        <w:rPr>
          <w:i/>
          <w:iCs/>
          <w:color w:val="000000"/>
          <w:sz w:val="20"/>
          <w:szCs w:val="20"/>
        </w:rPr>
        <w:t>Data</w:t>
      </w:r>
    </w:p>
    <w:p w14:paraId="41F90320" w14:textId="0353ACC4" w:rsidR="00BA7D2C" w:rsidRDefault="00C01CD1" w:rsidP="00CF42BE">
      <w:pPr>
        <w:pStyle w:val="NormalWeb"/>
        <w:spacing w:before="0pt" w:beforeAutospacing="0" w:after="0pt" w:afterAutospacing="0"/>
        <w:ind w:firstLine="36pt"/>
        <w:jc w:val="both"/>
        <w:rPr>
          <w:color w:val="000000"/>
          <w:sz w:val="20"/>
          <w:szCs w:val="20"/>
        </w:rPr>
      </w:pPr>
      <w:r>
        <w:rPr>
          <w:color w:val="000000"/>
          <w:sz w:val="20"/>
          <w:szCs w:val="20"/>
        </w:rPr>
        <w:lastRenderedPageBreak/>
        <w:t>The data is downloaded directly from the ZSE web site, which contains all the historical prices of the stocks and ind</w:t>
      </w:r>
      <w:r w:rsidR="00BA7D2C">
        <w:rPr>
          <w:color w:val="000000"/>
          <w:sz w:val="20"/>
          <w:szCs w:val="20"/>
        </w:rPr>
        <w:t>ices. The data on the German government bonds is downloaded directly from the Eurostat. The data is</w:t>
      </w:r>
      <w:r w:rsidR="00AA7311">
        <w:rPr>
          <w:color w:val="000000"/>
          <w:sz w:val="20"/>
          <w:szCs w:val="20"/>
        </w:rPr>
        <w:t xml:space="preserve"> </w:t>
      </w:r>
      <w:r w:rsidR="00BA7D2C">
        <w:rPr>
          <w:color w:val="000000"/>
          <w:sz w:val="20"/>
          <w:szCs w:val="20"/>
        </w:rPr>
        <w:t xml:space="preserve">downloaded as an CSV file that is then imported into python notebook in which we are doing the analysis. </w:t>
      </w:r>
    </w:p>
    <w:p w14:paraId="684CCB77" w14:textId="792C695D" w:rsidR="00BA7D2C" w:rsidRDefault="00F368BB" w:rsidP="00CF42BE">
      <w:pPr>
        <w:pStyle w:val="NormalWeb"/>
        <w:spacing w:before="0pt" w:beforeAutospacing="0" w:after="0pt" w:afterAutospacing="0"/>
        <w:ind w:firstLine="36pt"/>
        <w:jc w:val="both"/>
        <w:rPr>
          <w:color w:val="000000"/>
          <w:sz w:val="20"/>
          <w:szCs w:val="20"/>
        </w:rPr>
      </w:pPr>
      <w:r>
        <w:rPr>
          <w:color w:val="000000"/>
          <w:sz w:val="20"/>
          <w:szCs w:val="20"/>
        </w:rPr>
        <w:t>Since the stock market doesn’t work on certain days like weekends and holydays, there is going to be some missing data, and that can clearly be seen on the graph below. The disruptions in the data flow are visible as streaks.</w:t>
      </w:r>
    </w:p>
    <w:p w14:paraId="37D30E3F" w14:textId="4ED237DB" w:rsidR="00F368BB" w:rsidRPr="00C01CD1" w:rsidRDefault="00F368BB" w:rsidP="00F368BB">
      <w:pPr>
        <w:pStyle w:val="NormalWeb"/>
        <w:spacing w:before="0pt" w:beforeAutospacing="0" w:after="0pt" w:afterAutospacing="0"/>
        <w:rPr>
          <w:color w:val="000000"/>
          <w:sz w:val="20"/>
          <w:szCs w:val="20"/>
        </w:rPr>
      </w:pPr>
      <w:r>
        <w:rPr>
          <w:noProof/>
          <w:color w:val="000000"/>
          <w:sz w:val="20"/>
          <w:szCs w:val="20"/>
        </w:rPr>
        <w:drawing>
          <wp:inline distT="0" distB="0" distL="0" distR="0" wp14:anchorId="3B5BCF39" wp14:editId="57557D85">
            <wp:extent cx="3089910" cy="210883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2108835"/>
                    </a:xfrm>
                    <a:prstGeom prst="rect">
                      <a:avLst/>
                    </a:prstGeom>
                    <a:noFill/>
                    <a:ln>
                      <a:noFill/>
                    </a:ln>
                  </pic:spPr>
                </pic:pic>
              </a:graphicData>
            </a:graphic>
          </wp:inline>
        </w:drawing>
      </w:r>
    </w:p>
    <w:p w14:paraId="30502EAC" w14:textId="77777777" w:rsidR="00D42955" w:rsidRPr="00567A1D" w:rsidRDefault="00D42955" w:rsidP="007B77CB">
      <w:pPr>
        <w:pStyle w:val="BodyText"/>
        <w:ind w:firstLine="0pt"/>
        <w:rPr>
          <w:lang w:val="hr-HR"/>
        </w:rPr>
      </w:pPr>
    </w:p>
    <w:p w14:paraId="1F547334" w14:textId="73BB99CF" w:rsidR="000E5F25" w:rsidRPr="00567A1D" w:rsidRDefault="00F368BB" w:rsidP="000E5F25">
      <w:pPr>
        <w:pStyle w:val="references"/>
        <w:numPr>
          <w:ilvl w:val="0"/>
          <w:numId w:val="0"/>
        </w:numPr>
        <w:ind w:start="17.70pt"/>
        <w:rPr>
          <w:sz w:val="20"/>
          <w:szCs w:val="20"/>
        </w:rPr>
      </w:pPr>
      <w:r w:rsidRPr="00567A1D">
        <w:rPr>
          <w:sz w:val="20"/>
          <w:szCs w:val="20"/>
        </w:rPr>
        <w:t>Fig 1. Stock prices for 2019 (before filling the data)</w:t>
      </w:r>
    </w:p>
    <w:p w14:paraId="7F089E85" w14:textId="0DF0856E" w:rsidR="00555005" w:rsidRPr="00567A1D" w:rsidRDefault="00555005" w:rsidP="00567A1D">
      <w:pPr>
        <w:pStyle w:val="references"/>
        <w:numPr>
          <w:ilvl w:val="0"/>
          <w:numId w:val="0"/>
        </w:numPr>
        <w:spacing w:line="12pt" w:lineRule="auto"/>
        <w:ind w:start="18pt" w:hanging="18pt"/>
        <w:rPr>
          <w:sz w:val="20"/>
          <w:szCs w:val="20"/>
        </w:rPr>
      </w:pPr>
      <w:r w:rsidRPr="00567A1D">
        <w:rPr>
          <w:sz w:val="20"/>
          <w:szCs w:val="20"/>
        </w:rPr>
        <w:t xml:space="preserve">  </w:t>
      </w:r>
    </w:p>
    <w:p w14:paraId="236B0C57" w14:textId="5DC60327" w:rsidR="00555005" w:rsidRDefault="00555005" w:rsidP="00567A1D">
      <w:pPr>
        <w:pStyle w:val="references"/>
        <w:numPr>
          <w:ilvl w:val="0"/>
          <w:numId w:val="0"/>
        </w:numPr>
        <w:spacing w:line="12pt" w:lineRule="auto"/>
        <w:ind w:firstLine="17.70pt"/>
        <w:rPr>
          <w:sz w:val="20"/>
          <w:szCs w:val="20"/>
        </w:rPr>
      </w:pPr>
      <w:r w:rsidRPr="00567A1D">
        <w:rPr>
          <w:sz w:val="20"/>
          <w:szCs w:val="20"/>
        </w:rPr>
        <w:t>This problem was solved by interpolating data using</w:t>
      </w:r>
      <w:r w:rsidR="00567A1D">
        <w:rPr>
          <w:sz w:val="20"/>
          <w:szCs w:val="20"/>
        </w:rPr>
        <w:t xml:space="preserve"> </w:t>
      </w:r>
      <w:r w:rsidRPr="00567A1D">
        <w:rPr>
          <w:sz w:val="20"/>
          <w:szCs w:val="20"/>
        </w:rPr>
        <w:t>interpolate</w:t>
      </w:r>
      <w:r w:rsidR="00567A1D" w:rsidRPr="00567A1D">
        <w:rPr>
          <w:sz w:val="20"/>
          <w:szCs w:val="20"/>
        </w:rPr>
        <w:t xml:space="preserve"> </w:t>
      </w:r>
      <w:r w:rsidRPr="00567A1D">
        <w:rPr>
          <w:sz w:val="20"/>
          <w:szCs w:val="20"/>
        </w:rPr>
        <w:t xml:space="preserve">function  in python. </w:t>
      </w:r>
      <w:r w:rsidRPr="00567A1D">
        <w:rPr>
          <w:color w:val="202124"/>
          <w:sz w:val="20"/>
          <w:szCs w:val="20"/>
          <w:shd w:val="clear" w:color="auto" w:fill="FFFFFF"/>
        </w:rPr>
        <w:t>In the mathematical field of numerical analysis, interpolation is a type of estimation, a method of constructing (finding) new data points based on the range of a discrete set of known data points.</w:t>
      </w:r>
      <w:r w:rsidRPr="00567A1D">
        <w:rPr>
          <w:sz w:val="20"/>
          <w:szCs w:val="20"/>
        </w:rPr>
        <w:t>(wiki) In summary it is used to estimate unknown data between two known data points. After interpolating, our data set is continuous without missing values.</w:t>
      </w:r>
    </w:p>
    <w:p w14:paraId="181D1F92" w14:textId="481DBEEE" w:rsidR="00567A1D" w:rsidRDefault="00567A1D" w:rsidP="00567A1D">
      <w:pPr>
        <w:pStyle w:val="references"/>
        <w:numPr>
          <w:ilvl w:val="0"/>
          <w:numId w:val="0"/>
        </w:numPr>
        <w:spacing w:line="12pt" w:lineRule="auto"/>
        <w:ind w:start="17.70pt"/>
        <w:rPr>
          <w:sz w:val="20"/>
          <w:szCs w:val="20"/>
        </w:rPr>
      </w:pPr>
      <w:r>
        <w:rPr>
          <w:sz w:val="20"/>
          <w:szCs w:val="20"/>
        </w:rPr>
        <w:t xml:space="preserve"> </w:t>
      </w:r>
    </w:p>
    <w:p w14:paraId="38327E9D" w14:textId="13A166F7" w:rsidR="00567A1D" w:rsidRDefault="00567A1D" w:rsidP="00567A1D">
      <w:pPr>
        <w:pStyle w:val="references"/>
        <w:numPr>
          <w:ilvl w:val="0"/>
          <w:numId w:val="0"/>
        </w:numPr>
        <w:spacing w:line="12pt" w:lineRule="auto"/>
        <w:ind w:start="18pt" w:hanging="18pt"/>
        <w:rPr>
          <w:sz w:val="20"/>
          <w:szCs w:val="20"/>
        </w:rPr>
      </w:pPr>
      <w:r>
        <w:rPr>
          <w:sz w:val="20"/>
          <w:szCs w:val="20"/>
        </w:rPr>
        <w:drawing>
          <wp:inline distT="0" distB="0" distL="0" distR="0" wp14:anchorId="2667F4A9" wp14:editId="0830C606">
            <wp:extent cx="3089910" cy="2108835"/>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2108835"/>
                    </a:xfrm>
                    <a:prstGeom prst="rect">
                      <a:avLst/>
                    </a:prstGeom>
                    <a:noFill/>
                    <a:ln>
                      <a:noFill/>
                    </a:ln>
                  </pic:spPr>
                </pic:pic>
              </a:graphicData>
            </a:graphic>
          </wp:inline>
        </w:drawing>
      </w:r>
      <w:r>
        <w:rPr>
          <w:sz w:val="20"/>
          <w:szCs w:val="20"/>
        </w:rPr>
        <w:t>Fig 2. Stock prices in 2019 (after intepolating)</w:t>
      </w:r>
    </w:p>
    <w:p w14:paraId="6249FC6E" w14:textId="40177C97" w:rsidR="009A4028" w:rsidRDefault="00567A1D" w:rsidP="000B27F0">
      <w:pPr>
        <w:ind w:firstLine="18pt"/>
        <w:jc w:val="both"/>
      </w:pPr>
      <w:r>
        <w:t>The same was done to stock prices for 2021, CROBEX prices and CROBEX 10 prices.</w:t>
      </w:r>
    </w:p>
    <w:p w14:paraId="1E75CA97" w14:textId="336E6112" w:rsidR="00567A1D" w:rsidRPr="00567A1D" w:rsidRDefault="00567A1D" w:rsidP="00567A1D">
      <w:pPr>
        <w:ind w:firstLine="18pt"/>
        <w:jc w:val="both"/>
        <w:rPr>
          <w:i/>
          <w:iCs/>
        </w:rPr>
      </w:pPr>
      <w:r w:rsidRPr="00567A1D">
        <w:rPr>
          <w:i/>
          <w:iCs/>
        </w:rPr>
        <w:t>Data analysis</w:t>
      </w:r>
    </w:p>
    <w:p w14:paraId="213A07B1" w14:textId="652C4E7A" w:rsidR="00567A1D" w:rsidRDefault="00567A1D" w:rsidP="000B27F0">
      <w:pPr>
        <w:pStyle w:val="references"/>
        <w:numPr>
          <w:ilvl w:val="0"/>
          <w:numId w:val="0"/>
        </w:numPr>
        <w:spacing w:line="12pt" w:lineRule="auto"/>
        <w:ind w:firstLine="18pt"/>
        <w:rPr>
          <w:sz w:val="20"/>
          <w:szCs w:val="20"/>
        </w:rPr>
      </w:pPr>
      <w:r>
        <w:rPr>
          <w:sz w:val="20"/>
          <w:szCs w:val="20"/>
        </w:rPr>
        <w:t>After resolving the issue of missing data, I did some standards</w:t>
      </w:r>
      <w:r w:rsidR="009A4028">
        <w:rPr>
          <w:sz w:val="20"/>
          <w:szCs w:val="20"/>
        </w:rPr>
        <w:t xml:space="preserve"> </w:t>
      </w:r>
      <w:r>
        <w:rPr>
          <w:sz w:val="20"/>
          <w:szCs w:val="20"/>
        </w:rPr>
        <w:t>data analysis for the stock prices. Some of which was calculating the returns (which will be vital in later research) and caluclating the standard deviation.</w:t>
      </w:r>
      <w:r w:rsidR="000B27F0">
        <w:rPr>
          <w:sz w:val="20"/>
          <w:szCs w:val="20"/>
        </w:rPr>
        <w:t xml:space="preserve"> </w:t>
      </w:r>
      <w:r w:rsidR="009A4028">
        <w:rPr>
          <w:sz w:val="20"/>
          <w:szCs w:val="20"/>
        </w:rPr>
        <w:t xml:space="preserve">The returns are calculated using the percentage change funcion </w:t>
      </w:r>
      <w:r w:rsidR="009A4028">
        <w:rPr>
          <w:sz w:val="20"/>
          <w:szCs w:val="20"/>
        </w:rPr>
        <w:t xml:space="preserve">pct_change(), which automatically gives us returns as percentages. </w:t>
      </w:r>
    </w:p>
    <w:p w14:paraId="5359D912" w14:textId="7BC09D4F" w:rsidR="009A4028" w:rsidRDefault="009A4028" w:rsidP="009A4028">
      <w:pPr>
        <w:pStyle w:val="references"/>
        <w:numPr>
          <w:ilvl w:val="0"/>
          <w:numId w:val="0"/>
        </w:numPr>
        <w:spacing w:line="12pt" w:lineRule="auto"/>
        <w:ind w:firstLine="18pt"/>
        <w:rPr>
          <w:sz w:val="20"/>
          <w:szCs w:val="20"/>
        </w:rPr>
      </w:pPr>
      <w:r>
        <w:rPr>
          <w:sz w:val="20"/>
          <w:szCs w:val="20"/>
        </w:rPr>
        <w:drawing>
          <wp:inline distT="0" distB="0" distL="0" distR="0" wp14:anchorId="2FB98D01" wp14:editId="6B74D29C">
            <wp:extent cx="3089910" cy="2081530"/>
            <wp:effectExtent l="0" t="0" r="0"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2081530"/>
                    </a:xfrm>
                    <a:prstGeom prst="rect">
                      <a:avLst/>
                    </a:prstGeom>
                    <a:noFill/>
                    <a:ln>
                      <a:noFill/>
                    </a:ln>
                  </pic:spPr>
                </pic:pic>
              </a:graphicData>
            </a:graphic>
          </wp:inline>
        </w:drawing>
      </w:r>
    </w:p>
    <w:p w14:paraId="275FDC9B" w14:textId="69700EA2" w:rsidR="009A4028" w:rsidRDefault="009A4028" w:rsidP="009A4028">
      <w:pPr>
        <w:pStyle w:val="references"/>
        <w:numPr>
          <w:ilvl w:val="0"/>
          <w:numId w:val="0"/>
        </w:numPr>
        <w:spacing w:line="12pt" w:lineRule="auto"/>
        <w:ind w:firstLine="18pt"/>
        <w:rPr>
          <w:sz w:val="20"/>
          <w:szCs w:val="20"/>
        </w:rPr>
      </w:pPr>
      <w:r>
        <w:rPr>
          <w:sz w:val="20"/>
          <w:szCs w:val="20"/>
        </w:rPr>
        <w:t>Fig 3. Returns for stock prices from 2019</w:t>
      </w:r>
    </w:p>
    <w:p w14:paraId="0AEE3B44" w14:textId="260C7864" w:rsidR="009A4028" w:rsidRDefault="009A4028" w:rsidP="009A4028">
      <w:pPr>
        <w:pStyle w:val="references"/>
        <w:numPr>
          <w:ilvl w:val="0"/>
          <w:numId w:val="0"/>
        </w:numPr>
        <w:spacing w:line="12pt" w:lineRule="auto"/>
        <w:ind w:firstLine="18pt"/>
        <w:rPr>
          <w:sz w:val="20"/>
          <w:szCs w:val="20"/>
        </w:rPr>
      </w:pPr>
      <w:r>
        <w:rPr>
          <w:sz w:val="20"/>
          <w:szCs w:val="20"/>
        </w:rPr>
        <w:drawing>
          <wp:inline distT="0" distB="0" distL="0" distR="0" wp14:anchorId="1D78C939" wp14:editId="0E491DE4">
            <wp:extent cx="3089910" cy="2097405"/>
            <wp:effectExtent l="0" t="0" r="0" b="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2097405"/>
                    </a:xfrm>
                    <a:prstGeom prst="rect">
                      <a:avLst/>
                    </a:prstGeom>
                    <a:noFill/>
                    <a:ln>
                      <a:noFill/>
                    </a:ln>
                  </pic:spPr>
                </pic:pic>
              </a:graphicData>
            </a:graphic>
          </wp:inline>
        </w:drawing>
      </w:r>
    </w:p>
    <w:p w14:paraId="47734F85" w14:textId="41F62C1A" w:rsidR="009A4028" w:rsidRDefault="009A4028" w:rsidP="009A4028">
      <w:pPr>
        <w:pStyle w:val="references"/>
        <w:numPr>
          <w:ilvl w:val="0"/>
          <w:numId w:val="0"/>
        </w:numPr>
        <w:spacing w:line="12pt" w:lineRule="auto"/>
        <w:ind w:firstLine="18pt"/>
        <w:rPr>
          <w:sz w:val="20"/>
          <w:szCs w:val="20"/>
        </w:rPr>
      </w:pPr>
      <w:r>
        <w:rPr>
          <w:sz w:val="20"/>
          <w:szCs w:val="20"/>
        </w:rPr>
        <w:t>Fig 4. Returns for stock prices from 2019</w:t>
      </w:r>
    </w:p>
    <w:p w14:paraId="18859172" w14:textId="77777777" w:rsidR="00F8569A" w:rsidRDefault="00F8569A" w:rsidP="009A4028">
      <w:pPr>
        <w:pStyle w:val="references"/>
        <w:numPr>
          <w:ilvl w:val="0"/>
          <w:numId w:val="0"/>
        </w:numPr>
        <w:spacing w:line="12pt" w:lineRule="auto"/>
        <w:ind w:firstLine="18pt"/>
        <w:rPr>
          <w:sz w:val="20"/>
          <w:szCs w:val="20"/>
        </w:rPr>
      </w:pPr>
    </w:p>
    <w:p w14:paraId="6C2FB912" w14:textId="34AAD3A1" w:rsidR="009A4028" w:rsidRDefault="009A4028" w:rsidP="009A4028">
      <w:pPr>
        <w:pStyle w:val="references"/>
        <w:numPr>
          <w:ilvl w:val="0"/>
          <w:numId w:val="0"/>
        </w:numPr>
        <w:spacing w:line="12pt" w:lineRule="auto"/>
        <w:ind w:firstLine="18pt"/>
        <w:rPr>
          <w:sz w:val="20"/>
          <w:szCs w:val="20"/>
        </w:rPr>
      </w:pPr>
      <w:r>
        <w:rPr>
          <w:sz w:val="20"/>
          <w:szCs w:val="20"/>
        </w:rPr>
        <w:t>As for standard deviation, it was calculated using the std() function that automatically gives us the standard deviation for each stock in our portfolio.</w:t>
      </w:r>
    </w:p>
    <w:p w14:paraId="35E4F7B1" w14:textId="77777777" w:rsidR="009A4028" w:rsidRPr="009A4028" w:rsidRDefault="009A4028" w:rsidP="009A4028">
      <w:pPr>
        <w:pStyle w:val="references"/>
        <w:ind w:firstLine="18pt"/>
        <w:rPr>
          <w:rFonts w:ascii="Helvetica" w:hAnsi="Helvetica"/>
          <w:color w:val="000000"/>
          <w:sz w:val="18"/>
          <w:szCs w:val="18"/>
        </w:rPr>
      </w:pPr>
      <w:r w:rsidRPr="009A4028">
        <w:rPr>
          <w:rFonts w:ascii="Helvetica" w:hAnsi="Helvetica"/>
          <w:color w:val="000000"/>
          <w:sz w:val="18"/>
          <w:szCs w:val="18"/>
        </w:rPr>
        <w:t>ADPL_2019</w:t>
      </w:r>
      <w:r w:rsidRPr="009A4028">
        <w:rPr>
          <w:rFonts w:ascii="Helvetica" w:hAnsi="Helvetica"/>
          <w:color w:val="000000"/>
          <w:sz w:val="18"/>
          <w:szCs w:val="18"/>
        </w:rPr>
        <w:tab/>
        <w:t>0.028401</w:t>
      </w:r>
    </w:p>
    <w:p w14:paraId="2BFF0736" w14:textId="77777777" w:rsidR="009A4028" w:rsidRPr="009A4028" w:rsidRDefault="009A4028" w:rsidP="009A4028">
      <w:pPr>
        <w:pStyle w:val="references"/>
        <w:ind w:firstLine="18pt"/>
        <w:rPr>
          <w:rFonts w:ascii="Helvetica" w:hAnsi="Helvetica"/>
          <w:color w:val="000000"/>
          <w:sz w:val="18"/>
          <w:szCs w:val="18"/>
        </w:rPr>
      </w:pPr>
      <w:r w:rsidRPr="009A4028">
        <w:rPr>
          <w:rFonts w:ascii="Helvetica" w:hAnsi="Helvetica"/>
          <w:color w:val="000000"/>
          <w:sz w:val="18"/>
          <w:szCs w:val="18"/>
        </w:rPr>
        <w:t>ADRS_2019</w:t>
      </w:r>
      <w:r w:rsidRPr="009A4028">
        <w:rPr>
          <w:rFonts w:ascii="Helvetica" w:hAnsi="Helvetica"/>
          <w:color w:val="000000"/>
          <w:sz w:val="18"/>
          <w:szCs w:val="18"/>
        </w:rPr>
        <w:tab/>
        <w:t>0.005917</w:t>
      </w:r>
    </w:p>
    <w:p w14:paraId="71C46826" w14:textId="77777777" w:rsidR="009A4028" w:rsidRPr="009A4028" w:rsidRDefault="009A4028" w:rsidP="009A4028">
      <w:pPr>
        <w:pStyle w:val="references"/>
        <w:ind w:firstLine="18pt"/>
        <w:rPr>
          <w:rFonts w:ascii="Helvetica" w:hAnsi="Helvetica"/>
          <w:color w:val="000000"/>
          <w:sz w:val="18"/>
          <w:szCs w:val="18"/>
        </w:rPr>
      </w:pPr>
      <w:r w:rsidRPr="009A4028">
        <w:rPr>
          <w:rFonts w:ascii="Helvetica" w:hAnsi="Helvetica"/>
          <w:color w:val="000000"/>
          <w:sz w:val="18"/>
          <w:szCs w:val="18"/>
        </w:rPr>
        <w:t>ARNT_2019</w:t>
      </w:r>
      <w:r w:rsidRPr="009A4028">
        <w:rPr>
          <w:rFonts w:ascii="Helvetica" w:hAnsi="Helvetica"/>
          <w:color w:val="000000"/>
          <w:sz w:val="18"/>
          <w:szCs w:val="18"/>
        </w:rPr>
        <w:tab/>
        <w:t>0.007862</w:t>
      </w:r>
    </w:p>
    <w:p w14:paraId="16DC693A" w14:textId="77777777" w:rsidR="009A4028" w:rsidRPr="009A4028" w:rsidRDefault="009A4028" w:rsidP="009A4028">
      <w:pPr>
        <w:pStyle w:val="references"/>
        <w:ind w:firstLine="18pt"/>
        <w:rPr>
          <w:rFonts w:ascii="Helvetica" w:hAnsi="Helvetica"/>
          <w:color w:val="000000"/>
          <w:sz w:val="18"/>
          <w:szCs w:val="18"/>
        </w:rPr>
      </w:pPr>
      <w:r w:rsidRPr="009A4028">
        <w:rPr>
          <w:rFonts w:ascii="Helvetica" w:hAnsi="Helvetica"/>
          <w:color w:val="000000"/>
          <w:sz w:val="18"/>
          <w:szCs w:val="18"/>
        </w:rPr>
        <w:t>ATGR_2019</w:t>
      </w:r>
      <w:r w:rsidRPr="009A4028">
        <w:rPr>
          <w:rFonts w:ascii="Helvetica" w:hAnsi="Helvetica"/>
          <w:color w:val="000000"/>
          <w:sz w:val="18"/>
          <w:szCs w:val="18"/>
        </w:rPr>
        <w:tab/>
        <w:t>0.010788</w:t>
      </w:r>
    </w:p>
    <w:p w14:paraId="20BD8D72" w14:textId="77777777" w:rsidR="009A4028" w:rsidRPr="009A4028" w:rsidRDefault="009A4028" w:rsidP="009A4028">
      <w:pPr>
        <w:pStyle w:val="references"/>
        <w:ind w:firstLine="18pt"/>
        <w:rPr>
          <w:rFonts w:ascii="Helvetica" w:hAnsi="Helvetica"/>
          <w:color w:val="000000"/>
          <w:sz w:val="18"/>
          <w:szCs w:val="18"/>
        </w:rPr>
      </w:pPr>
      <w:r w:rsidRPr="009A4028">
        <w:rPr>
          <w:rFonts w:ascii="Helvetica" w:hAnsi="Helvetica"/>
          <w:color w:val="000000"/>
          <w:sz w:val="18"/>
          <w:szCs w:val="18"/>
        </w:rPr>
        <w:t>ATPL_2019</w:t>
      </w:r>
      <w:r w:rsidRPr="009A4028">
        <w:rPr>
          <w:rFonts w:ascii="Helvetica" w:hAnsi="Helvetica"/>
          <w:color w:val="000000"/>
          <w:sz w:val="18"/>
          <w:szCs w:val="18"/>
        </w:rPr>
        <w:tab/>
        <w:t>0.025514</w:t>
      </w:r>
    </w:p>
    <w:p w14:paraId="22E80ACF" w14:textId="77777777" w:rsidR="009A4028" w:rsidRPr="009A4028" w:rsidRDefault="009A4028" w:rsidP="009A4028">
      <w:pPr>
        <w:pStyle w:val="references"/>
        <w:ind w:firstLine="18pt"/>
        <w:rPr>
          <w:rFonts w:ascii="Helvetica" w:hAnsi="Helvetica"/>
          <w:color w:val="000000"/>
          <w:sz w:val="18"/>
          <w:szCs w:val="18"/>
        </w:rPr>
      </w:pPr>
      <w:r w:rsidRPr="009A4028">
        <w:rPr>
          <w:rFonts w:ascii="Helvetica" w:hAnsi="Helvetica"/>
          <w:color w:val="000000"/>
          <w:sz w:val="18"/>
          <w:szCs w:val="18"/>
        </w:rPr>
        <w:t>ERNT_2019</w:t>
      </w:r>
      <w:r w:rsidRPr="009A4028">
        <w:rPr>
          <w:rFonts w:ascii="Helvetica" w:hAnsi="Helvetica"/>
          <w:color w:val="000000"/>
          <w:sz w:val="18"/>
          <w:szCs w:val="18"/>
        </w:rPr>
        <w:tab/>
        <w:t>0.010683</w:t>
      </w:r>
    </w:p>
    <w:p w14:paraId="3AF36A1C" w14:textId="6BCE59AC" w:rsidR="009A4028" w:rsidRPr="009A4028" w:rsidRDefault="009A4028" w:rsidP="009A4028">
      <w:pPr>
        <w:pStyle w:val="references"/>
        <w:ind w:firstLine="18pt"/>
        <w:rPr>
          <w:rFonts w:ascii="Helvetica" w:hAnsi="Helvetica"/>
          <w:color w:val="000000"/>
          <w:sz w:val="18"/>
          <w:szCs w:val="18"/>
        </w:rPr>
      </w:pPr>
      <w:r w:rsidRPr="009A4028">
        <w:rPr>
          <w:rFonts w:ascii="Helvetica" w:hAnsi="Helvetica"/>
          <w:color w:val="000000"/>
          <w:sz w:val="18"/>
          <w:szCs w:val="18"/>
        </w:rPr>
        <w:t>HT-2019</w:t>
      </w:r>
      <w:r w:rsidRPr="009A4028">
        <w:rPr>
          <w:rFonts w:ascii="Helvetica" w:hAnsi="Helvetica"/>
          <w:color w:val="000000"/>
          <w:sz w:val="18"/>
          <w:szCs w:val="18"/>
        </w:rPr>
        <w:tab/>
      </w:r>
      <w:r w:rsidR="0017485A">
        <w:rPr>
          <w:rFonts w:ascii="Helvetica" w:hAnsi="Helvetica"/>
          <w:color w:val="000000"/>
          <w:sz w:val="18"/>
          <w:szCs w:val="18"/>
        </w:rPr>
        <w:t xml:space="preserve">               </w:t>
      </w:r>
      <w:r w:rsidRPr="009A4028">
        <w:rPr>
          <w:rFonts w:ascii="Helvetica" w:hAnsi="Helvetica"/>
          <w:color w:val="000000"/>
          <w:sz w:val="18"/>
          <w:szCs w:val="18"/>
        </w:rPr>
        <w:t>0.007119</w:t>
      </w:r>
    </w:p>
    <w:p w14:paraId="273A95E1" w14:textId="77777777" w:rsidR="009A4028" w:rsidRPr="009A4028" w:rsidRDefault="009A4028" w:rsidP="009A4028">
      <w:pPr>
        <w:pStyle w:val="references"/>
        <w:ind w:firstLine="18pt"/>
        <w:rPr>
          <w:rFonts w:ascii="Helvetica" w:hAnsi="Helvetica"/>
          <w:color w:val="000000"/>
          <w:sz w:val="18"/>
          <w:szCs w:val="18"/>
        </w:rPr>
      </w:pPr>
      <w:r w:rsidRPr="009A4028">
        <w:rPr>
          <w:rFonts w:ascii="Helvetica" w:hAnsi="Helvetica"/>
          <w:color w:val="000000"/>
          <w:sz w:val="18"/>
          <w:szCs w:val="18"/>
        </w:rPr>
        <w:t>KOEI_2019</w:t>
      </w:r>
      <w:r w:rsidRPr="009A4028">
        <w:rPr>
          <w:rFonts w:ascii="Helvetica" w:hAnsi="Helvetica"/>
          <w:color w:val="000000"/>
          <w:sz w:val="18"/>
          <w:szCs w:val="18"/>
        </w:rPr>
        <w:tab/>
        <w:t>0.013376</w:t>
      </w:r>
    </w:p>
    <w:p w14:paraId="62627CF5" w14:textId="77777777" w:rsidR="0017485A" w:rsidRDefault="009A4028" w:rsidP="0017485A">
      <w:pPr>
        <w:pStyle w:val="references"/>
        <w:ind w:firstLine="18pt"/>
        <w:rPr>
          <w:rFonts w:ascii="Helvetica" w:hAnsi="Helvetica"/>
          <w:color w:val="000000"/>
          <w:sz w:val="18"/>
          <w:szCs w:val="18"/>
        </w:rPr>
      </w:pPr>
      <w:r w:rsidRPr="009A4028">
        <w:rPr>
          <w:rFonts w:ascii="Helvetica" w:hAnsi="Helvetica"/>
          <w:color w:val="000000"/>
          <w:sz w:val="18"/>
          <w:szCs w:val="18"/>
        </w:rPr>
        <w:t>PODR_2019</w:t>
      </w:r>
      <w:r w:rsidRPr="009A4028">
        <w:rPr>
          <w:rFonts w:ascii="Helvetica" w:hAnsi="Helvetica"/>
          <w:color w:val="000000"/>
          <w:sz w:val="18"/>
          <w:szCs w:val="18"/>
        </w:rPr>
        <w:tab/>
        <w:t>0.010027</w:t>
      </w:r>
    </w:p>
    <w:p w14:paraId="11A7BF27" w14:textId="10492D7B" w:rsidR="009A4028" w:rsidRPr="0017485A" w:rsidRDefault="009A4028" w:rsidP="0017485A">
      <w:pPr>
        <w:pStyle w:val="references"/>
        <w:ind w:firstLine="18pt"/>
        <w:rPr>
          <w:rFonts w:ascii="Helvetica" w:hAnsi="Helvetica"/>
          <w:color w:val="000000"/>
          <w:sz w:val="18"/>
          <w:szCs w:val="18"/>
        </w:rPr>
      </w:pPr>
      <w:r w:rsidRPr="0017485A">
        <w:rPr>
          <w:rFonts w:ascii="Helvetica" w:hAnsi="Helvetica"/>
          <w:color w:val="000000"/>
          <w:sz w:val="18"/>
          <w:szCs w:val="18"/>
        </w:rPr>
        <w:t>RIVP_2019</w:t>
      </w:r>
      <w:r w:rsidRPr="0017485A">
        <w:rPr>
          <w:rFonts w:ascii="Helvetica" w:hAnsi="Helvetica"/>
          <w:color w:val="000000"/>
          <w:sz w:val="18"/>
          <w:szCs w:val="18"/>
        </w:rPr>
        <w:tab/>
        <w:t>0.009412</w:t>
      </w:r>
    </w:p>
    <w:p w14:paraId="468F42D1" w14:textId="07A069D7" w:rsidR="0017485A" w:rsidRDefault="0017485A" w:rsidP="000B27F0">
      <w:pPr>
        <w:pStyle w:val="references"/>
        <w:numPr>
          <w:ilvl w:val="0"/>
          <w:numId w:val="0"/>
        </w:numPr>
        <w:spacing w:line="12pt" w:lineRule="auto"/>
        <w:ind w:firstLine="18pt"/>
        <w:rPr>
          <w:sz w:val="20"/>
          <w:szCs w:val="20"/>
        </w:rPr>
      </w:pPr>
      <w:r>
        <w:rPr>
          <w:sz w:val="20"/>
          <w:szCs w:val="20"/>
        </w:rPr>
        <w:t>Table 2. Standard deviation of stocks for 2019</w:t>
      </w:r>
    </w:p>
    <w:p w14:paraId="300913A8" w14:textId="77777777" w:rsidR="000B27F0" w:rsidRDefault="000B27F0" w:rsidP="000B27F0">
      <w:pPr>
        <w:pStyle w:val="references"/>
        <w:numPr>
          <w:ilvl w:val="0"/>
          <w:numId w:val="0"/>
        </w:numPr>
        <w:spacing w:line="12pt" w:lineRule="auto"/>
        <w:ind w:firstLine="18pt"/>
        <w:rPr>
          <w:sz w:val="20"/>
          <w:szCs w:val="20"/>
        </w:rPr>
      </w:pPr>
    </w:p>
    <w:p w14:paraId="4BB893AD" w14:textId="77777777" w:rsidR="0017485A" w:rsidRPr="0017485A" w:rsidRDefault="0017485A" w:rsidP="0017485A">
      <w:pPr>
        <w:pStyle w:val="references"/>
        <w:ind w:firstLine="18pt"/>
        <w:rPr>
          <w:sz w:val="20"/>
          <w:szCs w:val="20"/>
        </w:rPr>
      </w:pPr>
      <w:r w:rsidRPr="0017485A">
        <w:rPr>
          <w:sz w:val="20"/>
          <w:szCs w:val="20"/>
        </w:rPr>
        <w:t>ADPL_2021</w:t>
      </w:r>
      <w:r w:rsidRPr="0017485A">
        <w:rPr>
          <w:sz w:val="20"/>
          <w:szCs w:val="20"/>
        </w:rPr>
        <w:tab/>
        <w:t>0.013959</w:t>
      </w:r>
    </w:p>
    <w:p w14:paraId="030626A6" w14:textId="77777777" w:rsidR="0017485A" w:rsidRPr="0017485A" w:rsidRDefault="0017485A" w:rsidP="0017485A">
      <w:pPr>
        <w:pStyle w:val="references"/>
        <w:ind w:firstLine="18pt"/>
        <w:rPr>
          <w:sz w:val="20"/>
          <w:szCs w:val="20"/>
        </w:rPr>
      </w:pPr>
      <w:r w:rsidRPr="0017485A">
        <w:rPr>
          <w:sz w:val="20"/>
          <w:szCs w:val="20"/>
        </w:rPr>
        <w:t>ADRS_2021</w:t>
      </w:r>
      <w:r w:rsidRPr="0017485A">
        <w:rPr>
          <w:sz w:val="20"/>
          <w:szCs w:val="20"/>
        </w:rPr>
        <w:tab/>
        <w:t>0.009156</w:t>
      </w:r>
    </w:p>
    <w:p w14:paraId="1E0556C5" w14:textId="77777777" w:rsidR="0017485A" w:rsidRPr="0017485A" w:rsidRDefault="0017485A" w:rsidP="0017485A">
      <w:pPr>
        <w:pStyle w:val="references"/>
        <w:ind w:firstLine="18pt"/>
        <w:rPr>
          <w:sz w:val="20"/>
          <w:szCs w:val="20"/>
        </w:rPr>
      </w:pPr>
      <w:r w:rsidRPr="0017485A">
        <w:rPr>
          <w:sz w:val="20"/>
          <w:szCs w:val="20"/>
        </w:rPr>
        <w:t>ARNT_2021</w:t>
      </w:r>
      <w:r w:rsidRPr="0017485A">
        <w:rPr>
          <w:sz w:val="20"/>
          <w:szCs w:val="20"/>
        </w:rPr>
        <w:tab/>
        <w:t>0.010136</w:t>
      </w:r>
    </w:p>
    <w:p w14:paraId="4DDE7A57" w14:textId="77777777" w:rsidR="0017485A" w:rsidRPr="0017485A" w:rsidRDefault="0017485A" w:rsidP="0017485A">
      <w:pPr>
        <w:pStyle w:val="references"/>
        <w:ind w:firstLine="18pt"/>
        <w:rPr>
          <w:sz w:val="20"/>
          <w:szCs w:val="20"/>
        </w:rPr>
      </w:pPr>
      <w:r w:rsidRPr="0017485A">
        <w:rPr>
          <w:sz w:val="20"/>
          <w:szCs w:val="20"/>
        </w:rPr>
        <w:t>ATGR_2021</w:t>
      </w:r>
      <w:r w:rsidRPr="0017485A">
        <w:rPr>
          <w:sz w:val="20"/>
          <w:szCs w:val="20"/>
        </w:rPr>
        <w:tab/>
        <w:t>0.010246</w:t>
      </w:r>
    </w:p>
    <w:p w14:paraId="6B0843FA" w14:textId="77777777" w:rsidR="0017485A" w:rsidRPr="0017485A" w:rsidRDefault="0017485A" w:rsidP="0017485A">
      <w:pPr>
        <w:pStyle w:val="references"/>
        <w:ind w:firstLine="18pt"/>
        <w:rPr>
          <w:sz w:val="20"/>
          <w:szCs w:val="20"/>
        </w:rPr>
      </w:pPr>
      <w:r w:rsidRPr="0017485A">
        <w:rPr>
          <w:sz w:val="20"/>
          <w:szCs w:val="20"/>
        </w:rPr>
        <w:t>ATPL_2021</w:t>
      </w:r>
      <w:r w:rsidRPr="0017485A">
        <w:rPr>
          <w:sz w:val="20"/>
          <w:szCs w:val="20"/>
        </w:rPr>
        <w:tab/>
        <w:t>0.032458</w:t>
      </w:r>
    </w:p>
    <w:p w14:paraId="3724CEFF" w14:textId="77777777" w:rsidR="0017485A" w:rsidRPr="0017485A" w:rsidRDefault="0017485A" w:rsidP="0017485A">
      <w:pPr>
        <w:pStyle w:val="references"/>
        <w:ind w:firstLine="18pt"/>
        <w:rPr>
          <w:sz w:val="20"/>
          <w:szCs w:val="20"/>
        </w:rPr>
      </w:pPr>
      <w:r w:rsidRPr="0017485A">
        <w:rPr>
          <w:sz w:val="20"/>
          <w:szCs w:val="20"/>
        </w:rPr>
        <w:t>ERNT_2021</w:t>
      </w:r>
      <w:r w:rsidRPr="0017485A">
        <w:rPr>
          <w:sz w:val="20"/>
          <w:szCs w:val="20"/>
        </w:rPr>
        <w:tab/>
        <w:t>0.009185</w:t>
      </w:r>
    </w:p>
    <w:p w14:paraId="1A25EC2C" w14:textId="77777777" w:rsidR="0017485A" w:rsidRPr="0017485A" w:rsidRDefault="0017485A" w:rsidP="0017485A">
      <w:pPr>
        <w:pStyle w:val="references"/>
        <w:ind w:firstLine="18pt"/>
        <w:rPr>
          <w:sz w:val="20"/>
          <w:szCs w:val="20"/>
        </w:rPr>
      </w:pPr>
      <w:r w:rsidRPr="0017485A">
        <w:rPr>
          <w:sz w:val="20"/>
          <w:szCs w:val="20"/>
        </w:rPr>
        <w:t>HT-2021</w:t>
      </w:r>
      <w:r w:rsidRPr="0017485A">
        <w:rPr>
          <w:sz w:val="20"/>
          <w:szCs w:val="20"/>
        </w:rPr>
        <w:tab/>
        <w:t>0.005712</w:t>
      </w:r>
    </w:p>
    <w:p w14:paraId="3BE21E2A" w14:textId="77777777" w:rsidR="0017485A" w:rsidRPr="0017485A" w:rsidRDefault="0017485A" w:rsidP="0017485A">
      <w:pPr>
        <w:pStyle w:val="references"/>
        <w:ind w:firstLine="18pt"/>
        <w:rPr>
          <w:sz w:val="20"/>
          <w:szCs w:val="20"/>
        </w:rPr>
      </w:pPr>
      <w:r w:rsidRPr="0017485A">
        <w:rPr>
          <w:sz w:val="20"/>
          <w:szCs w:val="20"/>
        </w:rPr>
        <w:t>KOEI_2021</w:t>
      </w:r>
      <w:r w:rsidRPr="0017485A">
        <w:rPr>
          <w:sz w:val="20"/>
          <w:szCs w:val="20"/>
        </w:rPr>
        <w:tab/>
        <w:t>0.010603</w:t>
      </w:r>
    </w:p>
    <w:p w14:paraId="274974D7" w14:textId="77777777" w:rsidR="0017485A" w:rsidRDefault="0017485A" w:rsidP="0017485A">
      <w:pPr>
        <w:pStyle w:val="references"/>
        <w:ind w:firstLine="18pt"/>
        <w:rPr>
          <w:sz w:val="20"/>
          <w:szCs w:val="20"/>
        </w:rPr>
      </w:pPr>
      <w:r w:rsidRPr="0017485A">
        <w:rPr>
          <w:sz w:val="20"/>
          <w:szCs w:val="20"/>
        </w:rPr>
        <w:t>PODR_2021</w:t>
      </w:r>
      <w:r w:rsidRPr="0017485A">
        <w:rPr>
          <w:sz w:val="20"/>
          <w:szCs w:val="20"/>
        </w:rPr>
        <w:tab/>
        <w:t>0.009451</w:t>
      </w:r>
    </w:p>
    <w:p w14:paraId="53293A76" w14:textId="233A1E12" w:rsidR="009A4028" w:rsidRPr="000B27F0" w:rsidRDefault="0017485A" w:rsidP="000B27F0">
      <w:pPr>
        <w:pStyle w:val="references"/>
        <w:ind w:firstLine="18pt"/>
        <w:rPr>
          <w:sz w:val="20"/>
          <w:szCs w:val="20"/>
        </w:rPr>
      </w:pPr>
      <w:r w:rsidRPr="0017485A">
        <w:rPr>
          <w:sz w:val="20"/>
          <w:szCs w:val="20"/>
        </w:rPr>
        <w:t>RIVP_2021</w:t>
      </w:r>
      <w:r w:rsidRPr="0017485A">
        <w:rPr>
          <w:sz w:val="20"/>
          <w:szCs w:val="20"/>
        </w:rPr>
        <w:tab/>
        <w:t>0.011923</w:t>
      </w:r>
    </w:p>
    <w:p w14:paraId="01B37FFF" w14:textId="41D32564" w:rsidR="009A4028" w:rsidRDefault="0017485A" w:rsidP="000B27F0">
      <w:pPr>
        <w:pStyle w:val="references"/>
        <w:numPr>
          <w:ilvl w:val="0"/>
          <w:numId w:val="0"/>
        </w:numPr>
        <w:spacing w:line="12pt" w:lineRule="auto"/>
        <w:ind w:firstLine="18pt"/>
        <w:rPr>
          <w:sz w:val="20"/>
          <w:szCs w:val="20"/>
        </w:rPr>
      </w:pPr>
      <w:r>
        <w:rPr>
          <w:sz w:val="20"/>
          <w:szCs w:val="20"/>
        </w:rPr>
        <w:t>Table 3. Standard deviation of stocks for 2021</w:t>
      </w:r>
    </w:p>
    <w:p w14:paraId="246E80B3" w14:textId="32596180" w:rsidR="009A4028" w:rsidRDefault="008123DB" w:rsidP="00AA7311">
      <w:pPr>
        <w:pStyle w:val="references"/>
        <w:numPr>
          <w:ilvl w:val="0"/>
          <w:numId w:val="0"/>
        </w:numPr>
        <w:spacing w:line="12pt" w:lineRule="auto"/>
        <w:ind w:firstLine="18pt"/>
        <w:rPr>
          <w:sz w:val="20"/>
          <w:szCs w:val="20"/>
        </w:rPr>
      </w:pPr>
      <w:r>
        <w:rPr>
          <w:sz w:val="20"/>
          <w:szCs w:val="20"/>
        </w:rPr>
        <w:lastRenderedPageBreak/>
        <w:t xml:space="preserve">As I already mentioned, assesing risk as a spread of values using standard deviation is one of the was of quantifying risk in financial terms. </w:t>
      </w:r>
      <w:r w:rsidR="00365203">
        <w:rPr>
          <w:sz w:val="20"/>
          <w:szCs w:val="20"/>
        </w:rPr>
        <w:t xml:space="preserve"> (cf) </w:t>
      </w:r>
      <w:r>
        <w:rPr>
          <w:sz w:val="20"/>
          <w:szCs w:val="20"/>
        </w:rPr>
        <w:t xml:space="preserve">Which leads us to our first comparison of risk before the pandemic and after the pandemic. If we caluculate the weighted average standard deviation for our portfolio for both time periods and compare them, we can see if a change in risk happened, which may be as a result of this pandemic (weights of each stock in the portfolio is as stated 10%). The average standard deviation for 2019 is 0,129 or 1,29% and for 2021 it was 0,0122 or 1,22%. As we can see there has been a </w:t>
      </w:r>
      <w:r w:rsidR="00AA7311">
        <w:rPr>
          <w:sz w:val="20"/>
          <w:szCs w:val="20"/>
        </w:rPr>
        <w:t>slight decrease in volatility between these two time periods. But this unforunately not enough to reject or not to reject our hypothesis. The reason is because standard deviation by itself is not a sufficient measure of risk, because it doesn’t take into account the systematic risk.</w:t>
      </w:r>
      <w:r w:rsidR="00365203">
        <w:rPr>
          <w:sz w:val="20"/>
          <w:szCs w:val="20"/>
        </w:rPr>
        <w:t>(?)</w:t>
      </w:r>
    </w:p>
    <w:p w14:paraId="401E8169" w14:textId="0E36D7CD" w:rsidR="00850A64" w:rsidRPr="00850A64" w:rsidRDefault="00850A64" w:rsidP="00AA7311">
      <w:pPr>
        <w:pStyle w:val="references"/>
        <w:numPr>
          <w:ilvl w:val="0"/>
          <w:numId w:val="0"/>
        </w:numPr>
        <w:spacing w:line="12pt" w:lineRule="auto"/>
        <w:ind w:firstLine="18pt"/>
        <w:rPr>
          <w:i/>
          <w:iCs/>
          <w:sz w:val="20"/>
          <w:szCs w:val="20"/>
        </w:rPr>
      </w:pPr>
      <w:r>
        <w:rPr>
          <w:i/>
          <w:iCs/>
          <w:sz w:val="20"/>
          <w:szCs w:val="20"/>
        </w:rPr>
        <w:t>Beta coefficient calculation</w:t>
      </w:r>
    </w:p>
    <w:p w14:paraId="6E378B01" w14:textId="01D30B83" w:rsidR="00F8569A" w:rsidRDefault="00AA7311" w:rsidP="00F8569A">
      <w:pPr>
        <w:pStyle w:val="references"/>
        <w:numPr>
          <w:ilvl w:val="0"/>
          <w:numId w:val="0"/>
        </w:numPr>
        <w:spacing w:line="12pt" w:lineRule="auto"/>
        <w:ind w:firstLine="18pt"/>
        <w:rPr>
          <w:sz w:val="20"/>
          <w:szCs w:val="20"/>
        </w:rPr>
      </w:pPr>
      <w:r>
        <w:rPr>
          <w:sz w:val="20"/>
          <w:szCs w:val="20"/>
        </w:rPr>
        <w:t>This leads us to our next stop in the risk analysis journey. The calculation of the beta coefficient.</w:t>
      </w:r>
      <w:r w:rsidR="00F8569A">
        <w:rPr>
          <w:sz w:val="20"/>
          <w:szCs w:val="20"/>
        </w:rPr>
        <w:t xml:space="preserve"> As previously stated benchmarks or market portfolios against which we will caluclate beta are CROBEX index prices, CROBEX10 index prices and german government bonds prices. But since beta coefficient deals with returns, we need to calculate the returns of these market portfolios. Same as with prices of stocks</w:t>
      </w:r>
      <w:r w:rsidR="000A7D3A">
        <w:rPr>
          <w:sz w:val="20"/>
          <w:szCs w:val="20"/>
        </w:rPr>
        <w:t xml:space="preserve">, there were some missing data, which was </w:t>
      </w:r>
      <w:r w:rsidR="000A7D3A" w:rsidRPr="000A7D3A">
        <w:rPr>
          <w:sz w:val="20"/>
          <w:szCs w:val="20"/>
        </w:rPr>
        <w:t>supplemented</w:t>
      </w:r>
      <w:r w:rsidR="000A7D3A">
        <w:rPr>
          <w:sz w:val="20"/>
          <w:szCs w:val="20"/>
        </w:rPr>
        <w:t xml:space="preserve"> with the interpolation method.</w:t>
      </w:r>
    </w:p>
    <w:p w14:paraId="186D59EA" w14:textId="361F17C3" w:rsidR="000A7D3A" w:rsidRDefault="000A7D3A" w:rsidP="000A7D3A">
      <w:pPr>
        <w:pStyle w:val="references"/>
        <w:numPr>
          <w:ilvl w:val="0"/>
          <w:numId w:val="0"/>
        </w:numPr>
        <w:spacing w:line="12pt" w:lineRule="auto"/>
        <w:rPr>
          <w:sz w:val="20"/>
          <w:szCs w:val="20"/>
        </w:rPr>
      </w:pPr>
    </w:p>
    <w:p w14:paraId="61DF75B2" w14:textId="2035A195" w:rsidR="000A7D3A" w:rsidRDefault="000A7D3A" w:rsidP="000A7D3A">
      <w:pPr>
        <w:pStyle w:val="references"/>
        <w:numPr>
          <w:ilvl w:val="0"/>
          <w:numId w:val="0"/>
        </w:numPr>
        <w:spacing w:line="12pt" w:lineRule="auto"/>
        <w:rPr>
          <w:sz w:val="20"/>
          <w:szCs w:val="20"/>
        </w:rPr>
      </w:pPr>
      <w:r>
        <w:rPr>
          <w:sz w:val="20"/>
          <w:szCs w:val="20"/>
        </w:rPr>
        <w:drawing>
          <wp:inline distT="0" distB="0" distL="0" distR="0" wp14:anchorId="690C7297" wp14:editId="1A06BAC7">
            <wp:extent cx="3089910" cy="1081405"/>
            <wp:effectExtent l="0" t="0" r="0" b="4445"/>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081405"/>
                    </a:xfrm>
                    <a:prstGeom prst="rect">
                      <a:avLst/>
                    </a:prstGeom>
                    <a:noFill/>
                    <a:ln>
                      <a:noFill/>
                    </a:ln>
                  </pic:spPr>
                </pic:pic>
              </a:graphicData>
            </a:graphic>
          </wp:inline>
        </w:drawing>
      </w:r>
    </w:p>
    <w:p w14:paraId="44849AC9" w14:textId="166C0672" w:rsidR="000A7D3A" w:rsidRDefault="000A7D3A" w:rsidP="000A7D3A">
      <w:pPr>
        <w:pStyle w:val="references"/>
        <w:numPr>
          <w:ilvl w:val="0"/>
          <w:numId w:val="0"/>
        </w:numPr>
        <w:spacing w:line="12pt" w:lineRule="auto"/>
        <w:rPr>
          <w:sz w:val="20"/>
          <w:szCs w:val="20"/>
        </w:rPr>
      </w:pPr>
      <w:r>
        <w:rPr>
          <w:sz w:val="20"/>
          <w:szCs w:val="20"/>
        </w:rPr>
        <w:t>Fig 5. Returns of the CROBEX index for 2019 (after interpolation)</w:t>
      </w:r>
    </w:p>
    <w:p w14:paraId="788134E1" w14:textId="6CC6393F" w:rsidR="000A7D3A" w:rsidRPr="00AA7311" w:rsidRDefault="000A7D3A" w:rsidP="000A7D3A">
      <w:pPr>
        <w:pStyle w:val="references"/>
        <w:numPr>
          <w:ilvl w:val="0"/>
          <w:numId w:val="0"/>
        </w:numPr>
        <w:spacing w:line="12pt" w:lineRule="auto"/>
        <w:rPr>
          <w:sz w:val="20"/>
          <w:szCs w:val="20"/>
        </w:rPr>
      </w:pPr>
      <w:r>
        <w:rPr>
          <w:sz w:val="20"/>
          <w:szCs w:val="20"/>
        </w:rPr>
        <w:drawing>
          <wp:inline distT="0" distB="0" distL="0" distR="0" wp14:anchorId="5A0F6F70" wp14:editId="76C28A04">
            <wp:extent cx="3089910" cy="1081405"/>
            <wp:effectExtent l="0" t="0" r="0" b="4445"/>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081405"/>
                    </a:xfrm>
                    <a:prstGeom prst="rect">
                      <a:avLst/>
                    </a:prstGeom>
                    <a:noFill/>
                    <a:ln>
                      <a:noFill/>
                    </a:ln>
                  </pic:spPr>
                </pic:pic>
              </a:graphicData>
            </a:graphic>
          </wp:inline>
        </w:drawing>
      </w:r>
    </w:p>
    <w:p w14:paraId="594464C1" w14:textId="612BDB2D" w:rsidR="006D51C5" w:rsidRDefault="000A7D3A" w:rsidP="006D51C5">
      <w:pPr>
        <w:pStyle w:val="references"/>
        <w:numPr>
          <w:ilvl w:val="0"/>
          <w:numId w:val="0"/>
        </w:numPr>
        <w:spacing w:line="12pt" w:lineRule="auto"/>
        <w:ind w:start="18pt" w:hanging="18pt"/>
        <w:rPr>
          <w:sz w:val="20"/>
          <w:szCs w:val="20"/>
        </w:rPr>
      </w:pPr>
      <w:r>
        <w:rPr>
          <w:sz w:val="20"/>
          <w:szCs w:val="20"/>
        </w:rPr>
        <w:t>Fig 6. Returns of the CROBEX 10 index for 2019 (after interpolation)</w:t>
      </w:r>
    </w:p>
    <w:p w14:paraId="6A8425C3" w14:textId="2F903E9B" w:rsidR="006D51C5" w:rsidRDefault="006D51C5" w:rsidP="006D51C5">
      <w:pPr>
        <w:pStyle w:val="references"/>
        <w:numPr>
          <w:ilvl w:val="0"/>
          <w:numId w:val="0"/>
        </w:numPr>
        <w:spacing w:line="12pt" w:lineRule="auto"/>
        <w:ind w:start="18pt" w:hanging="18pt"/>
        <w:rPr>
          <w:sz w:val="20"/>
          <w:szCs w:val="20"/>
        </w:rPr>
      </w:pPr>
      <w:r>
        <w:rPr>
          <w:sz w:val="20"/>
          <w:szCs w:val="20"/>
        </w:rPr>
        <w:drawing>
          <wp:inline distT="0" distB="0" distL="0" distR="0" wp14:anchorId="0D089B46" wp14:editId="2AA5A3F9">
            <wp:extent cx="3089910" cy="1083945"/>
            <wp:effectExtent l="0" t="0" r="0" b="1905"/>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083945"/>
                    </a:xfrm>
                    <a:prstGeom prst="rect">
                      <a:avLst/>
                    </a:prstGeom>
                    <a:noFill/>
                    <a:ln>
                      <a:noFill/>
                    </a:ln>
                  </pic:spPr>
                </pic:pic>
              </a:graphicData>
            </a:graphic>
          </wp:inline>
        </w:drawing>
      </w:r>
    </w:p>
    <w:p w14:paraId="299A2E80" w14:textId="5BECB737" w:rsidR="006D51C5" w:rsidRDefault="006D51C5" w:rsidP="006D51C5">
      <w:pPr>
        <w:pStyle w:val="references"/>
        <w:numPr>
          <w:ilvl w:val="0"/>
          <w:numId w:val="0"/>
        </w:numPr>
        <w:spacing w:line="12pt" w:lineRule="auto"/>
        <w:ind w:start="18pt" w:hanging="18pt"/>
        <w:rPr>
          <w:sz w:val="20"/>
          <w:szCs w:val="20"/>
        </w:rPr>
      </w:pPr>
      <w:r>
        <w:rPr>
          <w:sz w:val="20"/>
          <w:szCs w:val="20"/>
        </w:rPr>
        <w:t>Fig 7. Returns of the german government bodns for 2019 (after interpolation)</w:t>
      </w:r>
    </w:p>
    <w:p w14:paraId="233D9D89" w14:textId="77777777" w:rsidR="006D51C5" w:rsidRDefault="006D51C5" w:rsidP="006D51C5">
      <w:pPr>
        <w:pStyle w:val="references"/>
        <w:numPr>
          <w:ilvl w:val="0"/>
          <w:numId w:val="0"/>
        </w:numPr>
        <w:spacing w:line="12pt" w:lineRule="auto"/>
        <w:ind w:start="18pt" w:hanging="18pt"/>
        <w:rPr>
          <w:sz w:val="20"/>
          <w:szCs w:val="20"/>
        </w:rPr>
      </w:pPr>
    </w:p>
    <w:p w14:paraId="3B81784E" w14:textId="104B0408" w:rsidR="000E5F25" w:rsidRPr="000A7D3A" w:rsidRDefault="000A7D3A" w:rsidP="000A7D3A">
      <w:pPr>
        <w:pStyle w:val="references"/>
        <w:numPr>
          <w:ilvl w:val="0"/>
          <w:numId w:val="0"/>
        </w:numPr>
        <w:ind w:firstLine="18pt"/>
        <w:rPr>
          <w:sz w:val="20"/>
          <w:szCs w:val="20"/>
        </w:rPr>
      </w:pPr>
      <w:r>
        <w:rPr>
          <w:sz w:val="20"/>
          <w:szCs w:val="20"/>
        </w:rPr>
        <w:t xml:space="preserve">The blue lines on the graph indicate the data that was supplemented with the interpolation method. </w:t>
      </w:r>
    </w:p>
    <w:p w14:paraId="704913FD" w14:textId="1A43F174" w:rsidR="0055538A" w:rsidRPr="006D51C5" w:rsidRDefault="000A7D3A" w:rsidP="000A7D3A">
      <w:pPr>
        <w:pStyle w:val="references"/>
        <w:numPr>
          <w:ilvl w:val="0"/>
          <w:numId w:val="0"/>
        </w:numPr>
        <w:ind w:firstLine="18pt"/>
        <w:rPr>
          <w:sz w:val="20"/>
          <w:szCs w:val="20"/>
        </w:rPr>
      </w:pPr>
      <w:r w:rsidRPr="006D51C5">
        <w:rPr>
          <w:sz w:val="20"/>
          <w:szCs w:val="20"/>
        </w:rPr>
        <w:t xml:space="preserve">Now that our data is sorted out, we begin with calculation. Using the Linearregression() model from </w:t>
      </w:r>
      <w:r w:rsidRPr="006D51C5">
        <w:rPr>
          <w:sz w:val="20"/>
          <w:szCs w:val="20"/>
        </w:rPr>
        <w:t>scikitlearn, we state our target and features (dependent and independet values). Our fearues were the returns of stock and</w:t>
      </w:r>
      <w:r>
        <w:t xml:space="preserve"> </w:t>
      </w:r>
      <w:r w:rsidRPr="006D51C5">
        <w:rPr>
          <w:sz w:val="20"/>
          <w:szCs w:val="20"/>
        </w:rPr>
        <w:t xml:space="preserve">our </w:t>
      </w:r>
      <w:r w:rsidR="0055538A" w:rsidRPr="006D51C5">
        <w:rPr>
          <w:sz w:val="20"/>
          <w:szCs w:val="20"/>
        </w:rPr>
        <w:t>target value was the return of the indices. After performing the linear re</w:t>
      </w:r>
      <w:r w:rsidR="00365203">
        <w:rPr>
          <w:sz w:val="20"/>
          <w:szCs w:val="20"/>
        </w:rPr>
        <w:t>g</w:t>
      </w:r>
      <w:r w:rsidR="0055538A" w:rsidRPr="006D51C5">
        <w:rPr>
          <w:sz w:val="20"/>
          <w:szCs w:val="20"/>
        </w:rPr>
        <w:t xml:space="preserve">resson it should give as an output as a vector with ten components, each of the components being the beta coefficienf ot an individual stock in the portfolio. </w:t>
      </w:r>
    </w:p>
    <w:p w14:paraId="6B2F473F" w14:textId="151BB8D8" w:rsidR="000E5F25" w:rsidRPr="006D51C5" w:rsidRDefault="0055538A" w:rsidP="0055538A">
      <w:pPr>
        <w:pStyle w:val="references"/>
        <w:numPr>
          <w:ilvl w:val="0"/>
          <w:numId w:val="0"/>
        </w:numPr>
        <w:rPr>
          <w:sz w:val="20"/>
          <w:szCs w:val="20"/>
        </w:rPr>
      </w:pPr>
      <w:r w:rsidRPr="006D51C5">
        <w:rPr>
          <w:sz w:val="20"/>
          <w:szCs w:val="20"/>
        </w:rPr>
        <w:t>The beta coefficients betw</w:t>
      </w:r>
      <w:r w:rsidR="001B3326">
        <w:rPr>
          <w:sz w:val="20"/>
          <w:szCs w:val="20"/>
        </w:rPr>
        <w:t>e</w:t>
      </w:r>
      <w:r w:rsidRPr="006D51C5">
        <w:rPr>
          <w:sz w:val="20"/>
          <w:szCs w:val="20"/>
        </w:rPr>
        <w:t xml:space="preserve">en return of stocks and </w:t>
      </w:r>
      <w:r w:rsidR="008D1D11" w:rsidRPr="006D51C5">
        <w:rPr>
          <w:sz w:val="20"/>
          <w:szCs w:val="20"/>
        </w:rPr>
        <w:t xml:space="preserve">market portfolios </w:t>
      </w:r>
      <w:r w:rsidR="001B3326">
        <w:rPr>
          <w:sz w:val="20"/>
          <w:szCs w:val="20"/>
        </w:rPr>
        <w:t xml:space="preserve">for 2019 </w:t>
      </w:r>
      <w:r w:rsidRPr="006D51C5">
        <w:rPr>
          <w:sz w:val="20"/>
          <w:szCs w:val="20"/>
        </w:rPr>
        <w:t>are as follows:</w:t>
      </w:r>
      <w:r w:rsidR="000A7D3A" w:rsidRPr="006D51C5">
        <w:rPr>
          <w:sz w:val="20"/>
          <w:szCs w:val="20"/>
        </w:rPr>
        <w:t xml:space="preserve"> </w:t>
      </w:r>
    </w:p>
    <w:p w14:paraId="4B4E40BA" w14:textId="14160EEB" w:rsidR="000E5F25" w:rsidRPr="006D51C5" w:rsidRDefault="000E5F25" w:rsidP="000E5F25">
      <w:pPr>
        <w:pStyle w:val="references"/>
        <w:numPr>
          <w:ilvl w:val="0"/>
          <w:numId w:val="0"/>
        </w:numPr>
        <w:ind w:start="17.70pt"/>
        <w:rPr>
          <w:sz w:val="20"/>
          <w:szCs w:val="20"/>
        </w:rPr>
      </w:pPr>
    </w:p>
    <w:tbl>
      <w:tblPr>
        <w:tblStyle w:val="TableGrid"/>
        <w:tblW w:w="112.90pt" w:type="dxa"/>
        <w:tblLook w:firstRow="1" w:lastRow="0" w:firstColumn="1" w:lastColumn="0" w:noHBand="0" w:noVBand="1"/>
      </w:tblPr>
      <w:tblGrid>
        <w:gridCol w:w="1129"/>
        <w:gridCol w:w="1129"/>
      </w:tblGrid>
      <w:tr w:rsidR="0055538A" w:rsidRPr="006D51C5" w14:paraId="57FCB1C0" w14:textId="51DB9492" w:rsidTr="0055538A">
        <w:tc>
          <w:tcPr>
            <w:tcW w:w="56.45pt" w:type="dxa"/>
          </w:tcPr>
          <w:p w14:paraId="5EE37B43" w14:textId="77777777" w:rsidR="0055538A" w:rsidRPr="006D51C5" w:rsidRDefault="0055538A" w:rsidP="00D55612">
            <w:pPr>
              <w:pStyle w:val="NormalWeb"/>
              <w:spacing w:before="0pt" w:beforeAutospacing="0" w:after="0pt" w:afterAutospacing="0"/>
              <w:rPr>
                <w:sz w:val="20"/>
                <w:szCs w:val="20"/>
              </w:rPr>
            </w:pPr>
            <w:r w:rsidRPr="006D51C5">
              <w:rPr>
                <w:sz w:val="20"/>
                <w:szCs w:val="20"/>
              </w:rPr>
              <w:t>ADPL</w:t>
            </w:r>
          </w:p>
        </w:tc>
        <w:tc>
          <w:tcPr>
            <w:tcW w:w="56.45pt" w:type="dxa"/>
          </w:tcPr>
          <w:p w14:paraId="6FDF7CB4" w14:textId="4A58B81E" w:rsidR="0055538A" w:rsidRPr="006D51C5" w:rsidRDefault="0055538A" w:rsidP="00D55612">
            <w:pPr>
              <w:pStyle w:val="NormalWeb"/>
              <w:spacing w:before="0pt" w:beforeAutospacing="0" w:after="0pt" w:afterAutospacing="0"/>
              <w:rPr>
                <w:sz w:val="20"/>
                <w:szCs w:val="20"/>
              </w:rPr>
            </w:pPr>
            <w:r w:rsidRPr="006D51C5">
              <w:rPr>
                <w:sz w:val="20"/>
                <w:szCs w:val="20"/>
              </w:rPr>
              <w:t>0,486</w:t>
            </w:r>
          </w:p>
        </w:tc>
      </w:tr>
      <w:tr w:rsidR="0055538A" w:rsidRPr="006D51C5" w14:paraId="5957D561" w14:textId="6BBFF329" w:rsidTr="0055538A">
        <w:tc>
          <w:tcPr>
            <w:tcW w:w="56.45pt" w:type="dxa"/>
          </w:tcPr>
          <w:p w14:paraId="143BE89F" w14:textId="77777777" w:rsidR="0055538A" w:rsidRPr="006D51C5" w:rsidRDefault="0055538A" w:rsidP="00D55612">
            <w:pPr>
              <w:pStyle w:val="NormalWeb"/>
              <w:spacing w:before="0pt" w:beforeAutospacing="0" w:after="0pt" w:afterAutospacing="0"/>
              <w:rPr>
                <w:sz w:val="20"/>
                <w:szCs w:val="20"/>
              </w:rPr>
            </w:pPr>
            <w:r w:rsidRPr="006D51C5">
              <w:rPr>
                <w:sz w:val="20"/>
                <w:szCs w:val="20"/>
              </w:rPr>
              <w:t>ADRS2</w:t>
            </w:r>
          </w:p>
        </w:tc>
        <w:tc>
          <w:tcPr>
            <w:tcW w:w="56.45pt" w:type="dxa"/>
          </w:tcPr>
          <w:p w14:paraId="3DE049C8" w14:textId="4FCA80A2" w:rsidR="0055538A" w:rsidRPr="006D51C5" w:rsidRDefault="0055538A" w:rsidP="00D55612">
            <w:pPr>
              <w:pStyle w:val="NormalWeb"/>
              <w:spacing w:before="0pt" w:beforeAutospacing="0" w:after="0pt" w:afterAutospacing="0"/>
              <w:rPr>
                <w:sz w:val="20"/>
                <w:szCs w:val="20"/>
              </w:rPr>
            </w:pPr>
            <w:r w:rsidRPr="006D51C5">
              <w:rPr>
                <w:sz w:val="20"/>
                <w:szCs w:val="20"/>
              </w:rPr>
              <w:t>0,201</w:t>
            </w:r>
          </w:p>
        </w:tc>
      </w:tr>
      <w:tr w:rsidR="0055538A" w:rsidRPr="006D51C5" w14:paraId="71D737CD" w14:textId="607B480F" w:rsidTr="0055538A">
        <w:tc>
          <w:tcPr>
            <w:tcW w:w="56.45pt" w:type="dxa"/>
          </w:tcPr>
          <w:p w14:paraId="19A1DE3B" w14:textId="77777777" w:rsidR="0055538A" w:rsidRPr="006D51C5" w:rsidRDefault="0055538A" w:rsidP="00D55612">
            <w:pPr>
              <w:pStyle w:val="NormalWeb"/>
              <w:spacing w:before="0pt" w:beforeAutospacing="0" w:after="0pt" w:afterAutospacing="0"/>
              <w:rPr>
                <w:sz w:val="20"/>
                <w:szCs w:val="20"/>
              </w:rPr>
            </w:pPr>
            <w:r w:rsidRPr="006D51C5">
              <w:rPr>
                <w:sz w:val="20"/>
                <w:szCs w:val="20"/>
              </w:rPr>
              <w:t>ARNT</w:t>
            </w:r>
          </w:p>
        </w:tc>
        <w:tc>
          <w:tcPr>
            <w:tcW w:w="56.45pt" w:type="dxa"/>
          </w:tcPr>
          <w:p w14:paraId="74884F72" w14:textId="130C17EB" w:rsidR="0055538A" w:rsidRPr="006D51C5" w:rsidRDefault="0055538A" w:rsidP="00D55612">
            <w:pPr>
              <w:pStyle w:val="NormalWeb"/>
              <w:spacing w:before="0pt" w:beforeAutospacing="0" w:after="0pt" w:afterAutospacing="0"/>
              <w:rPr>
                <w:sz w:val="20"/>
                <w:szCs w:val="20"/>
              </w:rPr>
            </w:pPr>
            <w:r w:rsidRPr="006D51C5">
              <w:rPr>
                <w:sz w:val="20"/>
                <w:szCs w:val="20"/>
              </w:rPr>
              <w:t>0,004</w:t>
            </w:r>
          </w:p>
        </w:tc>
      </w:tr>
      <w:tr w:rsidR="0055538A" w:rsidRPr="006D51C5" w14:paraId="430B06E8" w14:textId="2C5CCD1D" w:rsidTr="0055538A">
        <w:tc>
          <w:tcPr>
            <w:tcW w:w="56.45pt" w:type="dxa"/>
          </w:tcPr>
          <w:p w14:paraId="6884A06B" w14:textId="77777777" w:rsidR="0055538A" w:rsidRPr="006D51C5" w:rsidRDefault="0055538A" w:rsidP="00D55612">
            <w:pPr>
              <w:pStyle w:val="NormalWeb"/>
              <w:spacing w:before="0pt" w:beforeAutospacing="0" w:after="0pt" w:afterAutospacing="0"/>
              <w:rPr>
                <w:sz w:val="20"/>
                <w:szCs w:val="20"/>
              </w:rPr>
            </w:pPr>
            <w:r w:rsidRPr="006D51C5">
              <w:rPr>
                <w:sz w:val="20"/>
                <w:szCs w:val="20"/>
              </w:rPr>
              <w:t>ATGR</w:t>
            </w:r>
          </w:p>
        </w:tc>
        <w:tc>
          <w:tcPr>
            <w:tcW w:w="56.45pt" w:type="dxa"/>
          </w:tcPr>
          <w:p w14:paraId="7F359F62" w14:textId="633A5F3C" w:rsidR="0055538A" w:rsidRPr="006D51C5" w:rsidRDefault="0055538A" w:rsidP="00D55612">
            <w:pPr>
              <w:pStyle w:val="NormalWeb"/>
              <w:spacing w:before="0pt" w:beforeAutospacing="0" w:after="0pt" w:afterAutospacing="0"/>
              <w:rPr>
                <w:sz w:val="20"/>
                <w:szCs w:val="20"/>
              </w:rPr>
            </w:pPr>
            <w:r w:rsidRPr="006D51C5">
              <w:rPr>
                <w:sz w:val="20"/>
                <w:szCs w:val="20"/>
              </w:rPr>
              <w:t>0,110</w:t>
            </w:r>
          </w:p>
        </w:tc>
      </w:tr>
      <w:tr w:rsidR="0055538A" w:rsidRPr="006D51C5" w14:paraId="4DAB35A6" w14:textId="4730683D" w:rsidTr="0055538A">
        <w:tc>
          <w:tcPr>
            <w:tcW w:w="56.45pt" w:type="dxa"/>
          </w:tcPr>
          <w:p w14:paraId="1914CA8D" w14:textId="77777777" w:rsidR="0055538A" w:rsidRPr="006D51C5" w:rsidRDefault="0055538A" w:rsidP="00D55612">
            <w:pPr>
              <w:pStyle w:val="NormalWeb"/>
              <w:spacing w:before="0pt" w:beforeAutospacing="0" w:after="0pt" w:afterAutospacing="0"/>
              <w:rPr>
                <w:sz w:val="20"/>
                <w:szCs w:val="20"/>
              </w:rPr>
            </w:pPr>
            <w:r w:rsidRPr="006D51C5">
              <w:rPr>
                <w:sz w:val="20"/>
                <w:szCs w:val="20"/>
              </w:rPr>
              <w:t>ATPL</w:t>
            </w:r>
          </w:p>
        </w:tc>
        <w:tc>
          <w:tcPr>
            <w:tcW w:w="56.45pt" w:type="dxa"/>
          </w:tcPr>
          <w:p w14:paraId="271BCCE5" w14:textId="37CEFDB9" w:rsidR="0055538A" w:rsidRPr="006D51C5" w:rsidRDefault="0055538A" w:rsidP="00D55612">
            <w:pPr>
              <w:pStyle w:val="NormalWeb"/>
              <w:spacing w:before="0pt" w:beforeAutospacing="0" w:after="0pt" w:afterAutospacing="0"/>
              <w:rPr>
                <w:sz w:val="20"/>
                <w:szCs w:val="20"/>
              </w:rPr>
            </w:pPr>
            <w:r w:rsidRPr="006D51C5">
              <w:rPr>
                <w:sz w:val="20"/>
                <w:szCs w:val="20"/>
              </w:rPr>
              <w:t>0,040</w:t>
            </w:r>
          </w:p>
        </w:tc>
      </w:tr>
      <w:tr w:rsidR="0055538A" w:rsidRPr="006D51C5" w14:paraId="7F57DBF2" w14:textId="709033C5" w:rsidTr="0055538A">
        <w:tc>
          <w:tcPr>
            <w:tcW w:w="56.45pt" w:type="dxa"/>
          </w:tcPr>
          <w:p w14:paraId="3C360483" w14:textId="77777777" w:rsidR="0055538A" w:rsidRPr="006D51C5" w:rsidRDefault="0055538A" w:rsidP="00D55612">
            <w:pPr>
              <w:pStyle w:val="NormalWeb"/>
              <w:spacing w:before="0pt" w:beforeAutospacing="0" w:after="0pt" w:afterAutospacing="0"/>
              <w:rPr>
                <w:sz w:val="20"/>
                <w:szCs w:val="20"/>
              </w:rPr>
            </w:pPr>
            <w:r w:rsidRPr="006D51C5">
              <w:rPr>
                <w:sz w:val="20"/>
                <w:szCs w:val="20"/>
              </w:rPr>
              <w:t>ERNT</w:t>
            </w:r>
          </w:p>
        </w:tc>
        <w:tc>
          <w:tcPr>
            <w:tcW w:w="56.45pt" w:type="dxa"/>
          </w:tcPr>
          <w:p w14:paraId="671F10D0" w14:textId="53E58226" w:rsidR="0055538A" w:rsidRPr="006D51C5" w:rsidRDefault="0055538A" w:rsidP="00D55612">
            <w:pPr>
              <w:pStyle w:val="NormalWeb"/>
              <w:spacing w:before="0pt" w:beforeAutospacing="0" w:after="0pt" w:afterAutospacing="0"/>
              <w:rPr>
                <w:sz w:val="20"/>
                <w:szCs w:val="20"/>
              </w:rPr>
            </w:pPr>
            <w:r w:rsidRPr="006D51C5">
              <w:rPr>
                <w:sz w:val="20"/>
                <w:szCs w:val="20"/>
              </w:rPr>
              <w:t>-0,045</w:t>
            </w:r>
          </w:p>
        </w:tc>
      </w:tr>
      <w:tr w:rsidR="0055538A" w:rsidRPr="006D51C5" w14:paraId="073234D2" w14:textId="2DD4EC55" w:rsidTr="0055538A">
        <w:tc>
          <w:tcPr>
            <w:tcW w:w="56.45pt" w:type="dxa"/>
          </w:tcPr>
          <w:p w14:paraId="689DC241" w14:textId="77777777" w:rsidR="0055538A" w:rsidRPr="006D51C5" w:rsidRDefault="0055538A" w:rsidP="00D55612">
            <w:pPr>
              <w:pStyle w:val="NormalWeb"/>
              <w:spacing w:before="0pt" w:beforeAutospacing="0" w:after="0pt" w:afterAutospacing="0"/>
              <w:rPr>
                <w:sz w:val="20"/>
                <w:szCs w:val="20"/>
              </w:rPr>
            </w:pPr>
            <w:r w:rsidRPr="006D51C5">
              <w:rPr>
                <w:sz w:val="20"/>
                <w:szCs w:val="20"/>
              </w:rPr>
              <w:t>HT</w:t>
            </w:r>
          </w:p>
        </w:tc>
        <w:tc>
          <w:tcPr>
            <w:tcW w:w="56.45pt" w:type="dxa"/>
          </w:tcPr>
          <w:p w14:paraId="5C7B3A84" w14:textId="1F18582E" w:rsidR="0055538A" w:rsidRPr="006D51C5" w:rsidRDefault="0055538A" w:rsidP="00D55612">
            <w:pPr>
              <w:pStyle w:val="NormalWeb"/>
              <w:spacing w:before="0pt" w:beforeAutospacing="0" w:after="0pt" w:afterAutospacing="0"/>
              <w:rPr>
                <w:sz w:val="20"/>
                <w:szCs w:val="20"/>
              </w:rPr>
            </w:pPr>
            <w:r w:rsidRPr="006D51C5">
              <w:rPr>
                <w:sz w:val="20"/>
                <w:szCs w:val="20"/>
              </w:rPr>
              <w:t>-0,064</w:t>
            </w:r>
          </w:p>
        </w:tc>
      </w:tr>
      <w:tr w:rsidR="0055538A" w:rsidRPr="006D51C5" w14:paraId="0E662159" w14:textId="7E80B849" w:rsidTr="0055538A">
        <w:tc>
          <w:tcPr>
            <w:tcW w:w="56.45pt" w:type="dxa"/>
          </w:tcPr>
          <w:p w14:paraId="2C2123C6" w14:textId="77777777" w:rsidR="0055538A" w:rsidRPr="006D51C5" w:rsidRDefault="0055538A" w:rsidP="00D55612">
            <w:pPr>
              <w:pStyle w:val="NormalWeb"/>
              <w:spacing w:before="0pt" w:beforeAutospacing="0" w:after="0pt" w:afterAutospacing="0"/>
              <w:rPr>
                <w:sz w:val="20"/>
                <w:szCs w:val="20"/>
              </w:rPr>
            </w:pPr>
            <w:r w:rsidRPr="006D51C5">
              <w:rPr>
                <w:sz w:val="20"/>
                <w:szCs w:val="20"/>
              </w:rPr>
              <w:t>KOEI</w:t>
            </w:r>
          </w:p>
        </w:tc>
        <w:tc>
          <w:tcPr>
            <w:tcW w:w="56.45pt" w:type="dxa"/>
          </w:tcPr>
          <w:p w14:paraId="2B2ABCA9" w14:textId="4CEE288C" w:rsidR="0055538A" w:rsidRPr="006D51C5" w:rsidRDefault="0055538A" w:rsidP="00D55612">
            <w:pPr>
              <w:pStyle w:val="NormalWeb"/>
              <w:spacing w:before="0pt" w:beforeAutospacing="0" w:after="0pt" w:afterAutospacing="0"/>
              <w:rPr>
                <w:sz w:val="20"/>
                <w:szCs w:val="20"/>
              </w:rPr>
            </w:pPr>
            <w:r w:rsidRPr="006D51C5">
              <w:rPr>
                <w:sz w:val="20"/>
                <w:szCs w:val="20"/>
              </w:rPr>
              <w:t>-0,047</w:t>
            </w:r>
          </w:p>
        </w:tc>
      </w:tr>
      <w:tr w:rsidR="0055538A" w:rsidRPr="006D51C5" w14:paraId="26475092" w14:textId="219467DA" w:rsidTr="0055538A">
        <w:tc>
          <w:tcPr>
            <w:tcW w:w="56.45pt" w:type="dxa"/>
          </w:tcPr>
          <w:p w14:paraId="7F1A1291" w14:textId="77777777" w:rsidR="0055538A" w:rsidRPr="006D51C5" w:rsidRDefault="0055538A" w:rsidP="00D55612">
            <w:pPr>
              <w:pStyle w:val="NormalWeb"/>
              <w:spacing w:before="0pt" w:beforeAutospacing="0" w:after="0pt" w:afterAutospacing="0"/>
              <w:rPr>
                <w:sz w:val="20"/>
                <w:szCs w:val="20"/>
              </w:rPr>
            </w:pPr>
            <w:r w:rsidRPr="006D51C5">
              <w:rPr>
                <w:sz w:val="20"/>
                <w:szCs w:val="20"/>
              </w:rPr>
              <w:t>PODR</w:t>
            </w:r>
          </w:p>
        </w:tc>
        <w:tc>
          <w:tcPr>
            <w:tcW w:w="56.45pt" w:type="dxa"/>
          </w:tcPr>
          <w:p w14:paraId="5560E279" w14:textId="5AD1E5E9" w:rsidR="0055538A" w:rsidRPr="006D51C5" w:rsidRDefault="0055538A" w:rsidP="00D55612">
            <w:pPr>
              <w:pStyle w:val="NormalWeb"/>
              <w:spacing w:before="0pt" w:beforeAutospacing="0" w:after="0pt" w:afterAutospacing="0"/>
              <w:rPr>
                <w:sz w:val="20"/>
                <w:szCs w:val="20"/>
              </w:rPr>
            </w:pPr>
            <w:r w:rsidRPr="006D51C5">
              <w:rPr>
                <w:sz w:val="20"/>
                <w:szCs w:val="20"/>
              </w:rPr>
              <w:t>0,064</w:t>
            </w:r>
          </w:p>
        </w:tc>
      </w:tr>
      <w:tr w:rsidR="0055538A" w:rsidRPr="006D51C5" w14:paraId="7D6E2558" w14:textId="00DD125B" w:rsidTr="0055538A">
        <w:tc>
          <w:tcPr>
            <w:tcW w:w="56.45pt" w:type="dxa"/>
          </w:tcPr>
          <w:p w14:paraId="18EAA950" w14:textId="77777777" w:rsidR="0055538A" w:rsidRPr="006D51C5" w:rsidRDefault="0055538A" w:rsidP="00D55612">
            <w:pPr>
              <w:pStyle w:val="NormalWeb"/>
              <w:spacing w:before="0pt" w:beforeAutospacing="0" w:after="0pt" w:afterAutospacing="0"/>
              <w:rPr>
                <w:sz w:val="20"/>
                <w:szCs w:val="20"/>
              </w:rPr>
            </w:pPr>
            <w:r w:rsidRPr="006D51C5">
              <w:rPr>
                <w:sz w:val="20"/>
                <w:szCs w:val="20"/>
              </w:rPr>
              <w:t>RIVP</w:t>
            </w:r>
          </w:p>
        </w:tc>
        <w:tc>
          <w:tcPr>
            <w:tcW w:w="56.45pt" w:type="dxa"/>
          </w:tcPr>
          <w:p w14:paraId="3C15CABB" w14:textId="07B61B50" w:rsidR="0055538A" w:rsidRPr="006D51C5" w:rsidRDefault="0055538A" w:rsidP="00D55612">
            <w:pPr>
              <w:pStyle w:val="NormalWeb"/>
              <w:spacing w:before="0pt" w:beforeAutospacing="0" w:after="0pt" w:afterAutospacing="0"/>
              <w:rPr>
                <w:sz w:val="20"/>
                <w:szCs w:val="20"/>
              </w:rPr>
            </w:pPr>
            <w:r w:rsidRPr="006D51C5">
              <w:rPr>
                <w:sz w:val="20"/>
                <w:szCs w:val="20"/>
              </w:rPr>
              <w:t>0,030</w:t>
            </w:r>
          </w:p>
        </w:tc>
      </w:tr>
    </w:tbl>
    <w:p w14:paraId="158E0CD9" w14:textId="23A172C8" w:rsidR="000E5F25" w:rsidRPr="006D51C5" w:rsidRDefault="0055538A" w:rsidP="0055538A">
      <w:pPr>
        <w:pStyle w:val="references"/>
        <w:numPr>
          <w:ilvl w:val="0"/>
          <w:numId w:val="0"/>
        </w:numPr>
        <w:rPr>
          <w:sz w:val="20"/>
          <w:szCs w:val="20"/>
        </w:rPr>
      </w:pPr>
      <w:r w:rsidRPr="006D51C5">
        <w:rPr>
          <w:sz w:val="20"/>
          <w:szCs w:val="20"/>
        </w:rPr>
        <w:t xml:space="preserve"> </w:t>
      </w:r>
    </w:p>
    <w:p w14:paraId="03BD2C77" w14:textId="2BA8FF2C" w:rsidR="0055538A" w:rsidRPr="006D51C5" w:rsidRDefault="0055538A" w:rsidP="0055538A">
      <w:pPr>
        <w:pStyle w:val="references"/>
        <w:numPr>
          <w:ilvl w:val="0"/>
          <w:numId w:val="0"/>
        </w:numPr>
        <w:rPr>
          <w:sz w:val="20"/>
          <w:szCs w:val="20"/>
        </w:rPr>
      </w:pPr>
      <w:r w:rsidRPr="006D51C5">
        <w:rPr>
          <w:sz w:val="20"/>
          <w:szCs w:val="20"/>
        </w:rPr>
        <w:t>Table 4. Beta coefficients between the stocks in the portfollio and CROBEX</w:t>
      </w:r>
      <w:r w:rsidR="001B3326">
        <w:rPr>
          <w:sz w:val="20"/>
          <w:szCs w:val="20"/>
        </w:rPr>
        <w:t xml:space="preserve"> index for 2019</w:t>
      </w:r>
    </w:p>
    <w:p w14:paraId="685ABB08" w14:textId="77777777" w:rsidR="0055538A" w:rsidRPr="006D51C5" w:rsidRDefault="0055538A" w:rsidP="0055538A">
      <w:pPr>
        <w:pStyle w:val="references"/>
        <w:numPr>
          <w:ilvl w:val="0"/>
          <w:numId w:val="0"/>
        </w:numPr>
        <w:rPr>
          <w:sz w:val="20"/>
          <w:szCs w:val="20"/>
        </w:rPr>
      </w:pPr>
    </w:p>
    <w:tbl>
      <w:tblPr>
        <w:tblStyle w:val="TableGrid"/>
        <w:tblW w:w="112.90pt" w:type="dxa"/>
        <w:tblLook w:firstRow="1" w:lastRow="0" w:firstColumn="1" w:lastColumn="0" w:noHBand="0" w:noVBand="1"/>
      </w:tblPr>
      <w:tblGrid>
        <w:gridCol w:w="1129"/>
        <w:gridCol w:w="1129"/>
      </w:tblGrid>
      <w:tr w:rsidR="008D1D11" w:rsidRPr="006D51C5" w14:paraId="7AB901E8" w14:textId="399F88C9" w:rsidTr="008D1D11">
        <w:tc>
          <w:tcPr>
            <w:tcW w:w="56.45pt" w:type="dxa"/>
          </w:tcPr>
          <w:p w14:paraId="6C3C3212" w14:textId="77777777" w:rsidR="008D1D11" w:rsidRPr="006D51C5" w:rsidRDefault="008D1D11" w:rsidP="00D55612">
            <w:pPr>
              <w:pStyle w:val="NormalWeb"/>
              <w:spacing w:before="0pt" w:beforeAutospacing="0" w:after="0pt" w:afterAutospacing="0"/>
              <w:rPr>
                <w:sz w:val="20"/>
                <w:szCs w:val="20"/>
              </w:rPr>
            </w:pPr>
            <w:r w:rsidRPr="006D51C5">
              <w:rPr>
                <w:sz w:val="20"/>
                <w:szCs w:val="20"/>
              </w:rPr>
              <w:t>ADPL</w:t>
            </w:r>
          </w:p>
        </w:tc>
        <w:tc>
          <w:tcPr>
            <w:tcW w:w="56.45pt" w:type="dxa"/>
          </w:tcPr>
          <w:p w14:paraId="384F637B" w14:textId="09E948CC" w:rsidR="008D1D11" w:rsidRPr="006D51C5" w:rsidRDefault="008D1D11" w:rsidP="00D55612">
            <w:pPr>
              <w:pStyle w:val="NormalWeb"/>
              <w:spacing w:before="0pt" w:beforeAutospacing="0" w:after="0pt" w:afterAutospacing="0"/>
              <w:rPr>
                <w:sz w:val="20"/>
                <w:szCs w:val="20"/>
              </w:rPr>
            </w:pPr>
            <w:r w:rsidRPr="006D51C5">
              <w:rPr>
                <w:sz w:val="20"/>
                <w:szCs w:val="20"/>
              </w:rPr>
              <w:t>0,553</w:t>
            </w:r>
          </w:p>
        </w:tc>
      </w:tr>
      <w:tr w:rsidR="008D1D11" w:rsidRPr="006D51C5" w14:paraId="5BA83216" w14:textId="58A84511" w:rsidTr="008D1D11">
        <w:tc>
          <w:tcPr>
            <w:tcW w:w="56.45pt" w:type="dxa"/>
          </w:tcPr>
          <w:p w14:paraId="268B2635" w14:textId="77777777" w:rsidR="008D1D11" w:rsidRPr="006D51C5" w:rsidRDefault="008D1D11" w:rsidP="00D55612">
            <w:pPr>
              <w:pStyle w:val="NormalWeb"/>
              <w:spacing w:before="0pt" w:beforeAutospacing="0" w:after="0pt" w:afterAutospacing="0"/>
              <w:rPr>
                <w:sz w:val="20"/>
                <w:szCs w:val="20"/>
              </w:rPr>
            </w:pPr>
            <w:r w:rsidRPr="006D51C5">
              <w:rPr>
                <w:sz w:val="20"/>
                <w:szCs w:val="20"/>
              </w:rPr>
              <w:t>ADRS2</w:t>
            </w:r>
          </w:p>
        </w:tc>
        <w:tc>
          <w:tcPr>
            <w:tcW w:w="56.45pt" w:type="dxa"/>
          </w:tcPr>
          <w:p w14:paraId="4A6E7FC8" w14:textId="63C48C72" w:rsidR="008D1D11" w:rsidRPr="006D51C5" w:rsidRDefault="008D1D11" w:rsidP="00D55612">
            <w:pPr>
              <w:pStyle w:val="NormalWeb"/>
              <w:spacing w:before="0pt" w:beforeAutospacing="0" w:after="0pt" w:afterAutospacing="0"/>
              <w:rPr>
                <w:sz w:val="20"/>
                <w:szCs w:val="20"/>
              </w:rPr>
            </w:pPr>
            <w:r w:rsidRPr="006D51C5">
              <w:rPr>
                <w:sz w:val="20"/>
                <w:szCs w:val="20"/>
              </w:rPr>
              <w:t>0,306</w:t>
            </w:r>
          </w:p>
        </w:tc>
      </w:tr>
      <w:tr w:rsidR="008D1D11" w:rsidRPr="006D51C5" w14:paraId="55752AA5" w14:textId="0C28F6FF" w:rsidTr="008D1D11">
        <w:tc>
          <w:tcPr>
            <w:tcW w:w="56.45pt" w:type="dxa"/>
          </w:tcPr>
          <w:p w14:paraId="5E965393" w14:textId="77777777" w:rsidR="008D1D11" w:rsidRPr="006D51C5" w:rsidRDefault="008D1D11" w:rsidP="00D55612">
            <w:pPr>
              <w:pStyle w:val="NormalWeb"/>
              <w:spacing w:before="0pt" w:beforeAutospacing="0" w:after="0pt" w:afterAutospacing="0"/>
              <w:rPr>
                <w:sz w:val="20"/>
                <w:szCs w:val="20"/>
              </w:rPr>
            </w:pPr>
            <w:r w:rsidRPr="006D51C5">
              <w:rPr>
                <w:sz w:val="20"/>
                <w:szCs w:val="20"/>
              </w:rPr>
              <w:t>ARNT</w:t>
            </w:r>
          </w:p>
        </w:tc>
        <w:tc>
          <w:tcPr>
            <w:tcW w:w="56.45pt" w:type="dxa"/>
          </w:tcPr>
          <w:p w14:paraId="1A98583A" w14:textId="080B1792" w:rsidR="008D1D11" w:rsidRPr="006D51C5" w:rsidRDefault="008D1D11" w:rsidP="00D55612">
            <w:pPr>
              <w:pStyle w:val="NormalWeb"/>
              <w:spacing w:before="0pt" w:beforeAutospacing="0" w:after="0pt" w:afterAutospacing="0"/>
              <w:rPr>
                <w:sz w:val="20"/>
                <w:szCs w:val="20"/>
              </w:rPr>
            </w:pPr>
            <w:r w:rsidRPr="006D51C5">
              <w:rPr>
                <w:sz w:val="20"/>
                <w:szCs w:val="20"/>
              </w:rPr>
              <w:t>0,040</w:t>
            </w:r>
          </w:p>
        </w:tc>
      </w:tr>
      <w:tr w:rsidR="008D1D11" w:rsidRPr="006D51C5" w14:paraId="4CE35A85" w14:textId="617D5666" w:rsidTr="008D1D11">
        <w:tc>
          <w:tcPr>
            <w:tcW w:w="56.45pt" w:type="dxa"/>
          </w:tcPr>
          <w:p w14:paraId="0AF1DCE7" w14:textId="77777777" w:rsidR="008D1D11" w:rsidRPr="006D51C5" w:rsidRDefault="008D1D11" w:rsidP="00D55612">
            <w:pPr>
              <w:pStyle w:val="NormalWeb"/>
              <w:spacing w:before="0pt" w:beforeAutospacing="0" w:after="0pt" w:afterAutospacing="0"/>
              <w:rPr>
                <w:sz w:val="20"/>
                <w:szCs w:val="20"/>
              </w:rPr>
            </w:pPr>
            <w:r w:rsidRPr="006D51C5">
              <w:rPr>
                <w:sz w:val="20"/>
                <w:szCs w:val="20"/>
              </w:rPr>
              <w:t>ATGR</w:t>
            </w:r>
          </w:p>
        </w:tc>
        <w:tc>
          <w:tcPr>
            <w:tcW w:w="56.45pt" w:type="dxa"/>
          </w:tcPr>
          <w:p w14:paraId="20688323" w14:textId="6FE57415" w:rsidR="008D1D11" w:rsidRPr="006D51C5" w:rsidRDefault="008D1D11" w:rsidP="00D55612">
            <w:pPr>
              <w:pStyle w:val="NormalWeb"/>
              <w:spacing w:before="0pt" w:beforeAutospacing="0" w:after="0pt" w:afterAutospacing="0"/>
              <w:rPr>
                <w:sz w:val="20"/>
                <w:szCs w:val="20"/>
              </w:rPr>
            </w:pPr>
            <w:r w:rsidRPr="006D51C5">
              <w:rPr>
                <w:sz w:val="20"/>
                <w:szCs w:val="20"/>
              </w:rPr>
              <w:t>0,092</w:t>
            </w:r>
          </w:p>
        </w:tc>
      </w:tr>
      <w:tr w:rsidR="008D1D11" w:rsidRPr="006D51C5" w14:paraId="0C209347" w14:textId="647BA7C2" w:rsidTr="008D1D11">
        <w:tc>
          <w:tcPr>
            <w:tcW w:w="56.45pt" w:type="dxa"/>
          </w:tcPr>
          <w:p w14:paraId="49146BC5" w14:textId="77777777" w:rsidR="008D1D11" w:rsidRPr="006D51C5" w:rsidRDefault="008D1D11" w:rsidP="00D55612">
            <w:pPr>
              <w:pStyle w:val="NormalWeb"/>
              <w:spacing w:before="0pt" w:beforeAutospacing="0" w:after="0pt" w:afterAutospacing="0"/>
              <w:rPr>
                <w:sz w:val="20"/>
                <w:szCs w:val="20"/>
              </w:rPr>
            </w:pPr>
            <w:r w:rsidRPr="006D51C5">
              <w:rPr>
                <w:sz w:val="20"/>
                <w:szCs w:val="20"/>
              </w:rPr>
              <w:t>ATPL</w:t>
            </w:r>
          </w:p>
        </w:tc>
        <w:tc>
          <w:tcPr>
            <w:tcW w:w="56.45pt" w:type="dxa"/>
          </w:tcPr>
          <w:p w14:paraId="76DFB9B4" w14:textId="2B630C53" w:rsidR="008D1D11" w:rsidRPr="006D51C5" w:rsidRDefault="008D1D11" w:rsidP="00D55612">
            <w:pPr>
              <w:pStyle w:val="NormalWeb"/>
              <w:spacing w:before="0pt" w:beforeAutospacing="0" w:after="0pt" w:afterAutospacing="0"/>
              <w:rPr>
                <w:sz w:val="20"/>
                <w:szCs w:val="20"/>
              </w:rPr>
            </w:pPr>
            <w:r w:rsidRPr="006D51C5">
              <w:rPr>
                <w:sz w:val="20"/>
                <w:szCs w:val="20"/>
              </w:rPr>
              <w:t>0,028</w:t>
            </w:r>
          </w:p>
        </w:tc>
      </w:tr>
      <w:tr w:rsidR="008D1D11" w:rsidRPr="006D51C5" w14:paraId="71843DFF" w14:textId="7FE434BC" w:rsidTr="008D1D11">
        <w:tc>
          <w:tcPr>
            <w:tcW w:w="56.45pt" w:type="dxa"/>
          </w:tcPr>
          <w:p w14:paraId="58BEB773" w14:textId="77777777" w:rsidR="008D1D11" w:rsidRPr="006D51C5" w:rsidRDefault="008D1D11" w:rsidP="00D55612">
            <w:pPr>
              <w:pStyle w:val="NormalWeb"/>
              <w:spacing w:before="0pt" w:beforeAutospacing="0" w:after="0pt" w:afterAutospacing="0"/>
              <w:rPr>
                <w:sz w:val="20"/>
                <w:szCs w:val="20"/>
              </w:rPr>
            </w:pPr>
            <w:r w:rsidRPr="006D51C5">
              <w:rPr>
                <w:sz w:val="20"/>
                <w:szCs w:val="20"/>
              </w:rPr>
              <w:t>ERNT</w:t>
            </w:r>
          </w:p>
        </w:tc>
        <w:tc>
          <w:tcPr>
            <w:tcW w:w="56.45pt" w:type="dxa"/>
          </w:tcPr>
          <w:p w14:paraId="70C8045C" w14:textId="7D6E1484" w:rsidR="008D1D11" w:rsidRPr="006D51C5" w:rsidRDefault="008D1D11" w:rsidP="00D55612">
            <w:pPr>
              <w:pStyle w:val="NormalWeb"/>
              <w:spacing w:before="0pt" w:beforeAutospacing="0" w:after="0pt" w:afterAutospacing="0"/>
              <w:rPr>
                <w:sz w:val="20"/>
                <w:szCs w:val="20"/>
              </w:rPr>
            </w:pPr>
            <w:r w:rsidRPr="006D51C5">
              <w:rPr>
                <w:sz w:val="20"/>
                <w:szCs w:val="20"/>
              </w:rPr>
              <w:t>-0,035</w:t>
            </w:r>
          </w:p>
        </w:tc>
      </w:tr>
      <w:tr w:rsidR="008D1D11" w:rsidRPr="006D51C5" w14:paraId="353BDE58" w14:textId="445C2533" w:rsidTr="008D1D11">
        <w:tc>
          <w:tcPr>
            <w:tcW w:w="56.45pt" w:type="dxa"/>
          </w:tcPr>
          <w:p w14:paraId="794B587E" w14:textId="77777777" w:rsidR="008D1D11" w:rsidRPr="006D51C5" w:rsidRDefault="008D1D11" w:rsidP="00D55612">
            <w:pPr>
              <w:pStyle w:val="NormalWeb"/>
              <w:spacing w:before="0pt" w:beforeAutospacing="0" w:after="0pt" w:afterAutospacing="0"/>
              <w:rPr>
                <w:sz w:val="20"/>
                <w:szCs w:val="20"/>
              </w:rPr>
            </w:pPr>
            <w:r w:rsidRPr="006D51C5">
              <w:rPr>
                <w:sz w:val="20"/>
                <w:szCs w:val="20"/>
              </w:rPr>
              <w:t>HT</w:t>
            </w:r>
          </w:p>
        </w:tc>
        <w:tc>
          <w:tcPr>
            <w:tcW w:w="56.45pt" w:type="dxa"/>
          </w:tcPr>
          <w:p w14:paraId="1E0BDF09" w14:textId="14BEB5D1" w:rsidR="008D1D11" w:rsidRPr="006D51C5" w:rsidRDefault="008D1D11" w:rsidP="00D55612">
            <w:pPr>
              <w:pStyle w:val="NormalWeb"/>
              <w:spacing w:before="0pt" w:beforeAutospacing="0" w:after="0pt" w:afterAutospacing="0"/>
              <w:rPr>
                <w:sz w:val="20"/>
                <w:szCs w:val="20"/>
              </w:rPr>
            </w:pPr>
            <w:r w:rsidRPr="006D51C5">
              <w:rPr>
                <w:sz w:val="20"/>
                <w:szCs w:val="20"/>
              </w:rPr>
              <w:t>-0,078</w:t>
            </w:r>
          </w:p>
        </w:tc>
      </w:tr>
      <w:tr w:rsidR="008D1D11" w:rsidRPr="006D51C5" w14:paraId="106F1DCB" w14:textId="48781703" w:rsidTr="008D1D11">
        <w:tc>
          <w:tcPr>
            <w:tcW w:w="56.45pt" w:type="dxa"/>
          </w:tcPr>
          <w:p w14:paraId="54CDA8B0" w14:textId="77777777" w:rsidR="008D1D11" w:rsidRPr="006D51C5" w:rsidRDefault="008D1D11" w:rsidP="00D55612">
            <w:pPr>
              <w:pStyle w:val="NormalWeb"/>
              <w:spacing w:before="0pt" w:beforeAutospacing="0" w:after="0pt" w:afterAutospacing="0"/>
              <w:rPr>
                <w:sz w:val="20"/>
                <w:szCs w:val="20"/>
              </w:rPr>
            </w:pPr>
            <w:r w:rsidRPr="006D51C5">
              <w:rPr>
                <w:sz w:val="20"/>
                <w:szCs w:val="20"/>
              </w:rPr>
              <w:t>KOEI</w:t>
            </w:r>
          </w:p>
        </w:tc>
        <w:tc>
          <w:tcPr>
            <w:tcW w:w="56.45pt" w:type="dxa"/>
          </w:tcPr>
          <w:p w14:paraId="4217B784" w14:textId="4F2BC2AB" w:rsidR="008D1D11" w:rsidRPr="006D51C5" w:rsidRDefault="008D1D11" w:rsidP="00D55612">
            <w:pPr>
              <w:pStyle w:val="NormalWeb"/>
              <w:spacing w:before="0pt" w:beforeAutospacing="0" w:after="0pt" w:afterAutospacing="0"/>
              <w:rPr>
                <w:sz w:val="20"/>
                <w:szCs w:val="20"/>
              </w:rPr>
            </w:pPr>
            <w:r w:rsidRPr="006D51C5">
              <w:rPr>
                <w:sz w:val="20"/>
                <w:szCs w:val="20"/>
              </w:rPr>
              <w:t>0,103</w:t>
            </w:r>
          </w:p>
        </w:tc>
      </w:tr>
      <w:tr w:rsidR="008D1D11" w:rsidRPr="006D51C5" w14:paraId="792FBB4F" w14:textId="22E80C3C" w:rsidTr="008D1D11">
        <w:tc>
          <w:tcPr>
            <w:tcW w:w="56.45pt" w:type="dxa"/>
          </w:tcPr>
          <w:p w14:paraId="11D69F89" w14:textId="77777777" w:rsidR="008D1D11" w:rsidRPr="006D51C5" w:rsidRDefault="008D1D11" w:rsidP="00D55612">
            <w:pPr>
              <w:pStyle w:val="NormalWeb"/>
              <w:spacing w:before="0pt" w:beforeAutospacing="0" w:after="0pt" w:afterAutospacing="0"/>
              <w:rPr>
                <w:sz w:val="20"/>
                <w:szCs w:val="20"/>
              </w:rPr>
            </w:pPr>
            <w:r w:rsidRPr="006D51C5">
              <w:rPr>
                <w:sz w:val="20"/>
                <w:szCs w:val="20"/>
              </w:rPr>
              <w:t>PODR</w:t>
            </w:r>
          </w:p>
        </w:tc>
        <w:tc>
          <w:tcPr>
            <w:tcW w:w="56.45pt" w:type="dxa"/>
          </w:tcPr>
          <w:p w14:paraId="3B2A2600" w14:textId="100E3F39" w:rsidR="008D1D11" w:rsidRPr="006D51C5" w:rsidRDefault="008D1D11" w:rsidP="00D55612">
            <w:pPr>
              <w:pStyle w:val="NormalWeb"/>
              <w:spacing w:before="0pt" w:beforeAutospacing="0" w:after="0pt" w:afterAutospacing="0"/>
              <w:rPr>
                <w:sz w:val="20"/>
                <w:szCs w:val="20"/>
              </w:rPr>
            </w:pPr>
            <w:r w:rsidRPr="006D51C5">
              <w:rPr>
                <w:sz w:val="20"/>
                <w:szCs w:val="20"/>
              </w:rPr>
              <w:t>0,109</w:t>
            </w:r>
          </w:p>
        </w:tc>
      </w:tr>
      <w:tr w:rsidR="008D1D11" w:rsidRPr="006D51C5" w14:paraId="74508663" w14:textId="5B009D6C" w:rsidTr="001B3326">
        <w:trPr>
          <w:trHeight w:val="84"/>
        </w:trPr>
        <w:tc>
          <w:tcPr>
            <w:tcW w:w="56.45pt" w:type="dxa"/>
          </w:tcPr>
          <w:p w14:paraId="3731B545" w14:textId="77777777" w:rsidR="008D1D11" w:rsidRPr="006D51C5" w:rsidRDefault="008D1D11" w:rsidP="00D55612">
            <w:pPr>
              <w:pStyle w:val="NormalWeb"/>
              <w:spacing w:before="0pt" w:beforeAutospacing="0" w:after="0pt" w:afterAutospacing="0"/>
              <w:rPr>
                <w:sz w:val="20"/>
                <w:szCs w:val="20"/>
              </w:rPr>
            </w:pPr>
            <w:r w:rsidRPr="006D51C5">
              <w:rPr>
                <w:sz w:val="20"/>
                <w:szCs w:val="20"/>
              </w:rPr>
              <w:t>RIVP</w:t>
            </w:r>
          </w:p>
        </w:tc>
        <w:tc>
          <w:tcPr>
            <w:tcW w:w="56.45pt" w:type="dxa"/>
          </w:tcPr>
          <w:p w14:paraId="41A426C1" w14:textId="4557D156" w:rsidR="008D1D11" w:rsidRPr="006D51C5" w:rsidRDefault="008D1D11" w:rsidP="00D55612">
            <w:pPr>
              <w:pStyle w:val="NormalWeb"/>
              <w:spacing w:before="0pt" w:beforeAutospacing="0" w:after="0pt" w:afterAutospacing="0"/>
              <w:rPr>
                <w:sz w:val="20"/>
                <w:szCs w:val="20"/>
              </w:rPr>
            </w:pPr>
            <w:r w:rsidRPr="006D51C5">
              <w:rPr>
                <w:sz w:val="20"/>
                <w:szCs w:val="20"/>
              </w:rPr>
              <w:t>0,057</w:t>
            </w:r>
          </w:p>
        </w:tc>
      </w:tr>
    </w:tbl>
    <w:p w14:paraId="71DFF95C" w14:textId="629A0E54" w:rsidR="000E5F25" w:rsidRPr="006D51C5" w:rsidRDefault="008D1D11" w:rsidP="0055538A">
      <w:pPr>
        <w:pStyle w:val="references"/>
        <w:numPr>
          <w:ilvl w:val="0"/>
          <w:numId w:val="0"/>
        </w:numPr>
        <w:rPr>
          <w:sz w:val="20"/>
          <w:szCs w:val="20"/>
        </w:rPr>
      </w:pPr>
      <w:r w:rsidRPr="006D51C5">
        <w:rPr>
          <w:sz w:val="20"/>
          <w:szCs w:val="20"/>
        </w:rPr>
        <w:t xml:space="preserve"> </w:t>
      </w:r>
    </w:p>
    <w:p w14:paraId="4B249976" w14:textId="240CED99" w:rsidR="008D1D11" w:rsidRPr="006D51C5" w:rsidRDefault="008D1D11" w:rsidP="0055538A">
      <w:pPr>
        <w:pStyle w:val="references"/>
        <w:numPr>
          <w:ilvl w:val="0"/>
          <w:numId w:val="0"/>
        </w:numPr>
        <w:rPr>
          <w:sz w:val="20"/>
          <w:szCs w:val="20"/>
        </w:rPr>
      </w:pPr>
      <w:r w:rsidRPr="006D51C5">
        <w:rPr>
          <w:sz w:val="20"/>
          <w:szCs w:val="20"/>
        </w:rPr>
        <w:t>Table 5. Beta coefficients between the stocks in the portfolio and the CROBEX10 index</w:t>
      </w:r>
      <w:r w:rsidR="001B3326">
        <w:rPr>
          <w:sz w:val="20"/>
          <w:szCs w:val="20"/>
        </w:rPr>
        <w:t xml:space="preserve"> for 2019</w:t>
      </w:r>
    </w:p>
    <w:p w14:paraId="639CB189" w14:textId="3894F1A4" w:rsidR="000E5F25" w:rsidRPr="006D51C5" w:rsidRDefault="00D865D7" w:rsidP="00D865D7">
      <w:pPr>
        <w:pStyle w:val="references"/>
        <w:numPr>
          <w:ilvl w:val="0"/>
          <w:numId w:val="0"/>
        </w:numPr>
        <w:rPr>
          <w:sz w:val="20"/>
          <w:szCs w:val="20"/>
        </w:rPr>
      </w:pPr>
      <w:r w:rsidRPr="006D51C5">
        <w:rPr>
          <w:sz w:val="20"/>
          <w:szCs w:val="20"/>
        </w:rPr>
        <w:t xml:space="preserve"> </w:t>
      </w:r>
    </w:p>
    <w:p w14:paraId="7790E501" w14:textId="12133383" w:rsidR="00D865D7" w:rsidRPr="006D51C5" w:rsidRDefault="006D51C5" w:rsidP="00D865D7">
      <w:pPr>
        <w:pStyle w:val="BodyText"/>
        <w:ind w:firstLine="0pt"/>
        <w:rPr>
          <w:lang w:val="hr-HR"/>
        </w:rPr>
      </w:pPr>
      <w:r w:rsidRPr="006D51C5">
        <w:tab/>
      </w:r>
      <w:r w:rsidR="00D865D7" w:rsidRPr="006D51C5">
        <w:t xml:space="preserve">As previously defined, </w:t>
      </w:r>
      <w:r w:rsidR="00D865D7" w:rsidRPr="006D51C5">
        <w:rPr>
          <w:lang w:val="hr-HR"/>
        </w:rPr>
        <w:t>beta of an porfolio is calculated as the weighted average of the betas of the assets that are included in the portfolio.</w:t>
      </w:r>
    </w:p>
    <w:p w14:paraId="0CAE570B" w14:textId="77777777" w:rsidR="00D865D7" w:rsidRPr="006D51C5" w:rsidRDefault="00D865D7" w:rsidP="00D865D7">
      <w:pPr>
        <w:pStyle w:val="BodyText"/>
        <w:ind w:firstLine="0pt"/>
        <w:rPr>
          <w:lang w:val="hr-HR"/>
        </w:rPr>
      </w:pPr>
      <m:oMathPara>
        <m:oMath>
          <m:r>
            <w:rPr>
              <w:rFonts w:ascii="Cambria Math" w:hAnsi="Cambria Math"/>
              <w:lang w:val="hr-HR"/>
            </w:rPr>
            <m:t>β=</m:t>
          </m:r>
          <m:r>
            <m:rPr>
              <m:sty m:val="p"/>
            </m:rPr>
            <w:rPr>
              <w:rFonts w:ascii="Cambria Math" w:hAnsi="Cambria Math"/>
              <w:lang w:val="hr-HR"/>
            </w:rPr>
            <m:t>Σ</m:t>
          </m:r>
          <m:r>
            <w:rPr>
              <w:rFonts w:ascii="Cambria Math" w:hAnsi="Cambria Math"/>
              <w:lang w:val="hr-HR"/>
            </w:rPr>
            <m:t>wi*βi</m:t>
          </m:r>
        </m:oMath>
      </m:oMathPara>
    </w:p>
    <w:p w14:paraId="45070009" w14:textId="48FF1B79" w:rsidR="00D865D7" w:rsidRPr="006D51C5" w:rsidRDefault="00D865D7" w:rsidP="006D51C5">
      <w:pPr>
        <w:pStyle w:val="references"/>
        <w:numPr>
          <w:ilvl w:val="0"/>
          <w:numId w:val="0"/>
        </w:numPr>
        <w:ind w:firstLine="36pt"/>
        <w:rPr>
          <w:sz w:val="20"/>
          <w:szCs w:val="20"/>
        </w:rPr>
      </w:pPr>
      <w:r w:rsidRPr="006D51C5">
        <w:rPr>
          <w:sz w:val="20"/>
          <w:szCs w:val="20"/>
        </w:rPr>
        <w:t>The weights for every stock in the portfolio is 10%, and when we calculate the beta fot these cases we gat:</w:t>
      </w:r>
    </w:p>
    <w:p w14:paraId="7DCDCD7D" w14:textId="7A1D0FEA" w:rsidR="00D865D7" w:rsidRPr="006D51C5" w:rsidRDefault="00D865D7" w:rsidP="00D865D7">
      <w:pPr>
        <w:pStyle w:val="references"/>
        <w:numPr>
          <w:ilvl w:val="0"/>
          <w:numId w:val="0"/>
        </w:numPr>
        <w:rPr>
          <w:sz w:val="20"/>
          <w:szCs w:val="20"/>
        </w:rPr>
      </w:pPr>
      <w:r w:rsidRPr="006D51C5">
        <w:rPr>
          <w:sz w:val="20"/>
          <w:szCs w:val="20"/>
        </w:rPr>
        <w:t>CROBEX beta 2019=0,088</w:t>
      </w:r>
    </w:p>
    <w:p w14:paraId="2E6DEEB7" w14:textId="0AE676C9" w:rsidR="00D865D7" w:rsidRPr="006D51C5" w:rsidRDefault="00D865D7" w:rsidP="00D865D7">
      <w:pPr>
        <w:pStyle w:val="references"/>
        <w:numPr>
          <w:ilvl w:val="0"/>
          <w:numId w:val="0"/>
        </w:numPr>
        <w:rPr>
          <w:sz w:val="20"/>
          <w:szCs w:val="20"/>
        </w:rPr>
      </w:pPr>
      <w:r w:rsidRPr="006D51C5">
        <w:rPr>
          <w:sz w:val="20"/>
          <w:szCs w:val="20"/>
        </w:rPr>
        <w:t>CROBEX10 beta 2019=0,11</w:t>
      </w:r>
      <w:r w:rsidR="006D51C5" w:rsidRPr="006D51C5">
        <w:rPr>
          <w:sz w:val="20"/>
          <w:szCs w:val="20"/>
        </w:rPr>
        <w:t>8</w:t>
      </w:r>
    </w:p>
    <w:p w14:paraId="4667AAE0" w14:textId="2D6866E0" w:rsidR="006D51C5" w:rsidRPr="006D51C5" w:rsidRDefault="006D51C5" w:rsidP="00D865D7">
      <w:pPr>
        <w:pStyle w:val="references"/>
        <w:numPr>
          <w:ilvl w:val="0"/>
          <w:numId w:val="0"/>
        </w:numPr>
        <w:rPr>
          <w:sz w:val="20"/>
          <w:szCs w:val="20"/>
        </w:rPr>
      </w:pPr>
      <w:r w:rsidRPr="006D51C5">
        <w:rPr>
          <w:sz w:val="20"/>
          <w:szCs w:val="20"/>
        </w:rPr>
        <w:t xml:space="preserve"> </w:t>
      </w:r>
    </w:p>
    <w:p w14:paraId="193F66B6" w14:textId="0C321A66" w:rsidR="006D51C5" w:rsidRDefault="006D51C5" w:rsidP="00D865D7">
      <w:pPr>
        <w:pStyle w:val="references"/>
        <w:numPr>
          <w:ilvl w:val="0"/>
          <w:numId w:val="0"/>
        </w:numPr>
        <w:rPr>
          <w:sz w:val="20"/>
          <w:szCs w:val="20"/>
        </w:rPr>
      </w:pPr>
      <w:r w:rsidRPr="006D51C5">
        <w:rPr>
          <w:sz w:val="20"/>
          <w:szCs w:val="20"/>
        </w:rPr>
        <w:t>The process is repeated for 2021</w:t>
      </w:r>
      <w:r>
        <w:rPr>
          <w:sz w:val="20"/>
          <w:szCs w:val="20"/>
        </w:rPr>
        <w:t xml:space="preserve">. </w:t>
      </w:r>
    </w:p>
    <w:p w14:paraId="135E7C05" w14:textId="1D62CA62" w:rsidR="001B3326" w:rsidRDefault="001B3326" w:rsidP="001B3326">
      <w:pPr>
        <w:pStyle w:val="references"/>
        <w:numPr>
          <w:ilvl w:val="0"/>
          <w:numId w:val="0"/>
        </w:numPr>
        <w:rPr>
          <w:sz w:val="20"/>
          <w:szCs w:val="20"/>
        </w:rPr>
      </w:pPr>
      <w:r w:rsidRPr="006D51C5">
        <w:rPr>
          <w:sz w:val="20"/>
          <w:szCs w:val="20"/>
        </w:rPr>
        <w:t>The beta coefficients betw</w:t>
      </w:r>
      <w:r>
        <w:rPr>
          <w:sz w:val="20"/>
          <w:szCs w:val="20"/>
        </w:rPr>
        <w:t>e</w:t>
      </w:r>
      <w:r w:rsidRPr="006D51C5">
        <w:rPr>
          <w:sz w:val="20"/>
          <w:szCs w:val="20"/>
        </w:rPr>
        <w:t xml:space="preserve">en return of stocks and market portfolios </w:t>
      </w:r>
      <w:r>
        <w:rPr>
          <w:sz w:val="20"/>
          <w:szCs w:val="20"/>
        </w:rPr>
        <w:t xml:space="preserve"> for 2021 </w:t>
      </w:r>
      <w:r w:rsidRPr="006D51C5">
        <w:rPr>
          <w:sz w:val="20"/>
          <w:szCs w:val="20"/>
        </w:rPr>
        <w:t xml:space="preserve">are as follows: </w:t>
      </w:r>
    </w:p>
    <w:tbl>
      <w:tblPr>
        <w:tblStyle w:val="TableGrid"/>
        <w:tblW w:w="112.90pt" w:type="dxa"/>
        <w:tblLook w:firstRow="1" w:lastRow="0" w:firstColumn="1" w:lastColumn="0" w:noHBand="0" w:noVBand="1"/>
      </w:tblPr>
      <w:tblGrid>
        <w:gridCol w:w="1129"/>
        <w:gridCol w:w="1129"/>
      </w:tblGrid>
      <w:tr w:rsidR="001B3326" w:rsidRPr="006D51C5" w14:paraId="7E7A3403" w14:textId="24E00DD2" w:rsidTr="001B3326">
        <w:tc>
          <w:tcPr>
            <w:tcW w:w="56.45pt" w:type="dxa"/>
          </w:tcPr>
          <w:p w14:paraId="3E026F72" w14:textId="77777777" w:rsidR="001B3326" w:rsidRPr="006D51C5" w:rsidRDefault="001B3326" w:rsidP="00D55612">
            <w:pPr>
              <w:pStyle w:val="NormalWeb"/>
              <w:spacing w:before="0pt" w:beforeAutospacing="0" w:after="0pt" w:afterAutospacing="0"/>
              <w:rPr>
                <w:sz w:val="20"/>
                <w:szCs w:val="20"/>
              </w:rPr>
            </w:pPr>
            <w:r w:rsidRPr="006D51C5">
              <w:rPr>
                <w:sz w:val="20"/>
                <w:szCs w:val="20"/>
              </w:rPr>
              <w:t>ADPL</w:t>
            </w:r>
          </w:p>
        </w:tc>
        <w:tc>
          <w:tcPr>
            <w:tcW w:w="56.45pt" w:type="dxa"/>
          </w:tcPr>
          <w:p w14:paraId="427EFF4A" w14:textId="504A9F0E" w:rsidR="001B3326" w:rsidRPr="006D51C5" w:rsidRDefault="001B3326" w:rsidP="00D55612">
            <w:pPr>
              <w:pStyle w:val="NormalWeb"/>
              <w:spacing w:before="0pt" w:beforeAutospacing="0" w:after="0pt" w:afterAutospacing="0"/>
              <w:rPr>
                <w:sz w:val="20"/>
                <w:szCs w:val="20"/>
              </w:rPr>
            </w:pPr>
            <w:r>
              <w:rPr>
                <w:sz w:val="20"/>
                <w:szCs w:val="20"/>
              </w:rPr>
              <w:t>0,126</w:t>
            </w:r>
          </w:p>
        </w:tc>
      </w:tr>
      <w:tr w:rsidR="001B3326" w:rsidRPr="006D51C5" w14:paraId="41F8F7AF" w14:textId="1D149719" w:rsidTr="001B3326">
        <w:tc>
          <w:tcPr>
            <w:tcW w:w="56.45pt" w:type="dxa"/>
          </w:tcPr>
          <w:p w14:paraId="312A61DC" w14:textId="77777777" w:rsidR="001B3326" w:rsidRPr="006D51C5" w:rsidRDefault="001B3326" w:rsidP="00D55612">
            <w:pPr>
              <w:pStyle w:val="NormalWeb"/>
              <w:spacing w:before="0pt" w:beforeAutospacing="0" w:after="0pt" w:afterAutospacing="0"/>
              <w:rPr>
                <w:sz w:val="20"/>
                <w:szCs w:val="20"/>
              </w:rPr>
            </w:pPr>
            <w:r w:rsidRPr="006D51C5">
              <w:rPr>
                <w:sz w:val="20"/>
                <w:szCs w:val="20"/>
              </w:rPr>
              <w:t>ADRS2</w:t>
            </w:r>
          </w:p>
        </w:tc>
        <w:tc>
          <w:tcPr>
            <w:tcW w:w="56.45pt" w:type="dxa"/>
          </w:tcPr>
          <w:p w14:paraId="39F54C0F" w14:textId="537A23F9" w:rsidR="001B3326" w:rsidRPr="006D51C5" w:rsidRDefault="001B3326" w:rsidP="00D55612">
            <w:pPr>
              <w:pStyle w:val="NormalWeb"/>
              <w:spacing w:before="0pt" w:beforeAutospacing="0" w:after="0pt" w:afterAutospacing="0"/>
              <w:rPr>
                <w:sz w:val="20"/>
                <w:szCs w:val="20"/>
              </w:rPr>
            </w:pPr>
            <w:r>
              <w:rPr>
                <w:sz w:val="20"/>
                <w:szCs w:val="20"/>
              </w:rPr>
              <w:t>0,083</w:t>
            </w:r>
          </w:p>
        </w:tc>
      </w:tr>
      <w:tr w:rsidR="001B3326" w:rsidRPr="006D51C5" w14:paraId="280CB4A8" w14:textId="1273BB36" w:rsidTr="001B3326">
        <w:tc>
          <w:tcPr>
            <w:tcW w:w="56.45pt" w:type="dxa"/>
          </w:tcPr>
          <w:p w14:paraId="0742C859" w14:textId="77777777" w:rsidR="001B3326" w:rsidRPr="006D51C5" w:rsidRDefault="001B3326" w:rsidP="00D55612">
            <w:pPr>
              <w:pStyle w:val="NormalWeb"/>
              <w:spacing w:before="0pt" w:beforeAutospacing="0" w:after="0pt" w:afterAutospacing="0"/>
              <w:rPr>
                <w:sz w:val="20"/>
                <w:szCs w:val="20"/>
              </w:rPr>
            </w:pPr>
            <w:r w:rsidRPr="006D51C5">
              <w:rPr>
                <w:sz w:val="20"/>
                <w:szCs w:val="20"/>
              </w:rPr>
              <w:t>ARNT</w:t>
            </w:r>
          </w:p>
        </w:tc>
        <w:tc>
          <w:tcPr>
            <w:tcW w:w="56.45pt" w:type="dxa"/>
          </w:tcPr>
          <w:p w14:paraId="7CE1BF56" w14:textId="7FF8168B" w:rsidR="001B3326" w:rsidRPr="006D51C5" w:rsidRDefault="001B3326" w:rsidP="00D55612">
            <w:pPr>
              <w:pStyle w:val="NormalWeb"/>
              <w:spacing w:before="0pt" w:beforeAutospacing="0" w:after="0pt" w:afterAutospacing="0"/>
              <w:rPr>
                <w:sz w:val="20"/>
                <w:szCs w:val="20"/>
              </w:rPr>
            </w:pPr>
            <w:r>
              <w:rPr>
                <w:sz w:val="20"/>
                <w:szCs w:val="20"/>
              </w:rPr>
              <w:t>0,062</w:t>
            </w:r>
          </w:p>
        </w:tc>
      </w:tr>
      <w:tr w:rsidR="001B3326" w:rsidRPr="006D51C5" w14:paraId="39F6B33F" w14:textId="7B763356" w:rsidTr="001B3326">
        <w:tc>
          <w:tcPr>
            <w:tcW w:w="56.45pt" w:type="dxa"/>
          </w:tcPr>
          <w:p w14:paraId="0A7B5EF6" w14:textId="77777777" w:rsidR="001B3326" w:rsidRPr="006D51C5" w:rsidRDefault="001B3326" w:rsidP="00D55612">
            <w:pPr>
              <w:pStyle w:val="NormalWeb"/>
              <w:spacing w:before="0pt" w:beforeAutospacing="0" w:after="0pt" w:afterAutospacing="0"/>
              <w:rPr>
                <w:sz w:val="20"/>
                <w:szCs w:val="20"/>
              </w:rPr>
            </w:pPr>
            <w:r w:rsidRPr="006D51C5">
              <w:rPr>
                <w:sz w:val="20"/>
                <w:szCs w:val="20"/>
              </w:rPr>
              <w:t>ATGR</w:t>
            </w:r>
          </w:p>
        </w:tc>
        <w:tc>
          <w:tcPr>
            <w:tcW w:w="56.45pt" w:type="dxa"/>
          </w:tcPr>
          <w:p w14:paraId="009C5611" w14:textId="31983CE2" w:rsidR="001B3326" w:rsidRPr="006D51C5" w:rsidRDefault="001B3326" w:rsidP="00D55612">
            <w:pPr>
              <w:pStyle w:val="NormalWeb"/>
              <w:spacing w:before="0pt" w:beforeAutospacing="0" w:after="0pt" w:afterAutospacing="0"/>
              <w:rPr>
                <w:sz w:val="20"/>
                <w:szCs w:val="20"/>
              </w:rPr>
            </w:pPr>
            <w:r>
              <w:rPr>
                <w:sz w:val="20"/>
                <w:szCs w:val="20"/>
              </w:rPr>
              <w:t>-0,240</w:t>
            </w:r>
          </w:p>
        </w:tc>
      </w:tr>
      <w:tr w:rsidR="001B3326" w:rsidRPr="006D51C5" w14:paraId="737BB9B7" w14:textId="089E8C57" w:rsidTr="001B3326">
        <w:tc>
          <w:tcPr>
            <w:tcW w:w="56.45pt" w:type="dxa"/>
          </w:tcPr>
          <w:p w14:paraId="48475459" w14:textId="77777777" w:rsidR="001B3326" w:rsidRPr="006D51C5" w:rsidRDefault="001B3326" w:rsidP="00D55612">
            <w:pPr>
              <w:pStyle w:val="NormalWeb"/>
              <w:spacing w:before="0pt" w:beforeAutospacing="0" w:after="0pt" w:afterAutospacing="0"/>
              <w:rPr>
                <w:sz w:val="20"/>
                <w:szCs w:val="20"/>
              </w:rPr>
            </w:pPr>
            <w:r w:rsidRPr="006D51C5">
              <w:rPr>
                <w:sz w:val="20"/>
                <w:szCs w:val="20"/>
              </w:rPr>
              <w:t>ATPL</w:t>
            </w:r>
          </w:p>
        </w:tc>
        <w:tc>
          <w:tcPr>
            <w:tcW w:w="56.45pt" w:type="dxa"/>
          </w:tcPr>
          <w:p w14:paraId="457AA7FE" w14:textId="47FA726D" w:rsidR="001B3326" w:rsidRPr="006D51C5" w:rsidRDefault="001B3326" w:rsidP="00D55612">
            <w:pPr>
              <w:pStyle w:val="NormalWeb"/>
              <w:spacing w:before="0pt" w:beforeAutospacing="0" w:after="0pt" w:afterAutospacing="0"/>
              <w:rPr>
                <w:sz w:val="20"/>
                <w:szCs w:val="20"/>
              </w:rPr>
            </w:pPr>
            <w:r>
              <w:rPr>
                <w:sz w:val="20"/>
                <w:szCs w:val="20"/>
              </w:rPr>
              <w:t>0,149</w:t>
            </w:r>
          </w:p>
        </w:tc>
      </w:tr>
      <w:tr w:rsidR="001B3326" w:rsidRPr="006D51C5" w14:paraId="7F281B54" w14:textId="0D8B9E12" w:rsidTr="001B3326">
        <w:tc>
          <w:tcPr>
            <w:tcW w:w="56.45pt" w:type="dxa"/>
          </w:tcPr>
          <w:p w14:paraId="6C908415" w14:textId="77777777" w:rsidR="001B3326" w:rsidRPr="006D51C5" w:rsidRDefault="001B3326" w:rsidP="00D55612">
            <w:pPr>
              <w:pStyle w:val="NormalWeb"/>
              <w:spacing w:before="0pt" w:beforeAutospacing="0" w:after="0pt" w:afterAutospacing="0"/>
              <w:rPr>
                <w:sz w:val="20"/>
                <w:szCs w:val="20"/>
              </w:rPr>
            </w:pPr>
            <w:r w:rsidRPr="006D51C5">
              <w:rPr>
                <w:sz w:val="20"/>
                <w:szCs w:val="20"/>
              </w:rPr>
              <w:t>ERNT</w:t>
            </w:r>
          </w:p>
        </w:tc>
        <w:tc>
          <w:tcPr>
            <w:tcW w:w="56.45pt" w:type="dxa"/>
          </w:tcPr>
          <w:p w14:paraId="403BCBCA" w14:textId="05E4C7D3" w:rsidR="001B3326" w:rsidRPr="006D51C5" w:rsidRDefault="001B3326" w:rsidP="00D55612">
            <w:pPr>
              <w:pStyle w:val="NormalWeb"/>
              <w:spacing w:before="0pt" w:beforeAutospacing="0" w:after="0pt" w:afterAutospacing="0"/>
              <w:rPr>
                <w:sz w:val="20"/>
                <w:szCs w:val="20"/>
              </w:rPr>
            </w:pPr>
            <w:r>
              <w:rPr>
                <w:sz w:val="20"/>
                <w:szCs w:val="20"/>
              </w:rPr>
              <w:t>0,269</w:t>
            </w:r>
          </w:p>
        </w:tc>
      </w:tr>
      <w:tr w:rsidR="001B3326" w:rsidRPr="006D51C5" w14:paraId="53D13BDF" w14:textId="5105E783" w:rsidTr="001B3326">
        <w:tc>
          <w:tcPr>
            <w:tcW w:w="56.45pt" w:type="dxa"/>
          </w:tcPr>
          <w:p w14:paraId="40AD4F8A" w14:textId="77777777" w:rsidR="001B3326" w:rsidRPr="006D51C5" w:rsidRDefault="001B3326" w:rsidP="00D55612">
            <w:pPr>
              <w:pStyle w:val="NormalWeb"/>
              <w:spacing w:before="0pt" w:beforeAutospacing="0" w:after="0pt" w:afterAutospacing="0"/>
              <w:rPr>
                <w:sz w:val="20"/>
                <w:szCs w:val="20"/>
              </w:rPr>
            </w:pPr>
            <w:r w:rsidRPr="006D51C5">
              <w:rPr>
                <w:sz w:val="20"/>
                <w:szCs w:val="20"/>
              </w:rPr>
              <w:t>HT</w:t>
            </w:r>
          </w:p>
        </w:tc>
        <w:tc>
          <w:tcPr>
            <w:tcW w:w="56.45pt" w:type="dxa"/>
          </w:tcPr>
          <w:p w14:paraId="6A8F7257" w14:textId="19A7DB80" w:rsidR="001B3326" w:rsidRPr="006D51C5" w:rsidRDefault="001B3326" w:rsidP="00D55612">
            <w:pPr>
              <w:pStyle w:val="NormalWeb"/>
              <w:spacing w:before="0pt" w:beforeAutospacing="0" w:after="0pt" w:afterAutospacing="0"/>
              <w:rPr>
                <w:sz w:val="20"/>
                <w:szCs w:val="20"/>
              </w:rPr>
            </w:pPr>
            <w:r>
              <w:rPr>
                <w:sz w:val="20"/>
                <w:szCs w:val="20"/>
              </w:rPr>
              <w:t>-0,036</w:t>
            </w:r>
          </w:p>
        </w:tc>
      </w:tr>
      <w:tr w:rsidR="001B3326" w:rsidRPr="006D51C5" w14:paraId="25B9A611" w14:textId="1C226713" w:rsidTr="001B3326">
        <w:tc>
          <w:tcPr>
            <w:tcW w:w="56.45pt" w:type="dxa"/>
          </w:tcPr>
          <w:p w14:paraId="1CF2B294" w14:textId="77777777" w:rsidR="001B3326" w:rsidRPr="006D51C5" w:rsidRDefault="001B3326" w:rsidP="00D55612">
            <w:pPr>
              <w:pStyle w:val="NormalWeb"/>
              <w:spacing w:before="0pt" w:beforeAutospacing="0" w:after="0pt" w:afterAutospacing="0"/>
              <w:rPr>
                <w:sz w:val="20"/>
                <w:szCs w:val="20"/>
              </w:rPr>
            </w:pPr>
            <w:r w:rsidRPr="006D51C5">
              <w:rPr>
                <w:sz w:val="20"/>
                <w:szCs w:val="20"/>
              </w:rPr>
              <w:t>KOEI</w:t>
            </w:r>
          </w:p>
        </w:tc>
        <w:tc>
          <w:tcPr>
            <w:tcW w:w="56.45pt" w:type="dxa"/>
          </w:tcPr>
          <w:p w14:paraId="6ED8F3DB" w14:textId="45FCA0B2" w:rsidR="001B3326" w:rsidRPr="006D51C5" w:rsidRDefault="001B3326" w:rsidP="00D55612">
            <w:pPr>
              <w:pStyle w:val="NormalWeb"/>
              <w:spacing w:before="0pt" w:beforeAutospacing="0" w:after="0pt" w:afterAutospacing="0"/>
              <w:rPr>
                <w:sz w:val="20"/>
                <w:szCs w:val="20"/>
              </w:rPr>
            </w:pPr>
            <w:r>
              <w:rPr>
                <w:sz w:val="20"/>
                <w:szCs w:val="20"/>
              </w:rPr>
              <w:t>0,122</w:t>
            </w:r>
          </w:p>
        </w:tc>
      </w:tr>
      <w:tr w:rsidR="001B3326" w:rsidRPr="006D51C5" w14:paraId="4009BB69" w14:textId="140FFBFE" w:rsidTr="001B3326">
        <w:tc>
          <w:tcPr>
            <w:tcW w:w="56.45pt" w:type="dxa"/>
          </w:tcPr>
          <w:p w14:paraId="5E24ACE5" w14:textId="77777777" w:rsidR="001B3326" w:rsidRPr="006D51C5" w:rsidRDefault="001B3326" w:rsidP="00D55612">
            <w:pPr>
              <w:pStyle w:val="NormalWeb"/>
              <w:spacing w:before="0pt" w:beforeAutospacing="0" w:after="0pt" w:afterAutospacing="0"/>
              <w:rPr>
                <w:sz w:val="20"/>
                <w:szCs w:val="20"/>
              </w:rPr>
            </w:pPr>
            <w:r w:rsidRPr="006D51C5">
              <w:rPr>
                <w:sz w:val="20"/>
                <w:szCs w:val="20"/>
              </w:rPr>
              <w:t>PODR</w:t>
            </w:r>
          </w:p>
        </w:tc>
        <w:tc>
          <w:tcPr>
            <w:tcW w:w="56.45pt" w:type="dxa"/>
          </w:tcPr>
          <w:p w14:paraId="4442F43F" w14:textId="79699F27" w:rsidR="001B3326" w:rsidRPr="006D51C5" w:rsidRDefault="001B3326" w:rsidP="00D55612">
            <w:pPr>
              <w:pStyle w:val="NormalWeb"/>
              <w:spacing w:before="0pt" w:beforeAutospacing="0" w:after="0pt" w:afterAutospacing="0"/>
              <w:rPr>
                <w:sz w:val="20"/>
                <w:szCs w:val="20"/>
              </w:rPr>
            </w:pPr>
            <w:r>
              <w:rPr>
                <w:sz w:val="20"/>
                <w:szCs w:val="20"/>
              </w:rPr>
              <w:t>0,106</w:t>
            </w:r>
          </w:p>
        </w:tc>
      </w:tr>
      <w:tr w:rsidR="001B3326" w:rsidRPr="006D51C5" w14:paraId="2F821C6B" w14:textId="57A0FED6" w:rsidTr="001B3326">
        <w:trPr>
          <w:trHeight w:val="84"/>
        </w:trPr>
        <w:tc>
          <w:tcPr>
            <w:tcW w:w="56.45pt" w:type="dxa"/>
          </w:tcPr>
          <w:p w14:paraId="50678C67" w14:textId="77777777" w:rsidR="001B3326" w:rsidRPr="006D51C5" w:rsidRDefault="001B3326" w:rsidP="00D55612">
            <w:pPr>
              <w:pStyle w:val="NormalWeb"/>
              <w:spacing w:before="0pt" w:beforeAutospacing="0" w:after="0pt" w:afterAutospacing="0"/>
              <w:rPr>
                <w:sz w:val="20"/>
                <w:szCs w:val="20"/>
              </w:rPr>
            </w:pPr>
            <w:r w:rsidRPr="006D51C5">
              <w:rPr>
                <w:sz w:val="20"/>
                <w:szCs w:val="20"/>
              </w:rPr>
              <w:t>RIVP</w:t>
            </w:r>
          </w:p>
        </w:tc>
        <w:tc>
          <w:tcPr>
            <w:tcW w:w="56.45pt" w:type="dxa"/>
          </w:tcPr>
          <w:p w14:paraId="565D2B70" w14:textId="4EA8FA8F" w:rsidR="001B3326" w:rsidRPr="006D51C5" w:rsidRDefault="001B3326" w:rsidP="00D55612">
            <w:pPr>
              <w:pStyle w:val="NormalWeb"/>
              <w:spacing w:before="0pt" w:beforeAutospacing="0" w:after="0pt" w:afterAutospacing="0"/>
              <w:rPr>
                <w:sz w:val="20"/>
                <w:szCs w:val="20"/>
              </w:rPr>
            </w:pPr>
            <w:r>
              <w:rPr>
                <w:sz w:val="20"/>
                <w:szCs w:val="20"/>
              </w:rPr>
              <w:t>-0,034</w:t>
            </w:r>
          </w:p>
        </w:tc>
      </w:tr>
    </w:tbl>
    <w:p w14:paraId="71FACFCA" w14:textId="77777777" w:rsidR="001B3326" w:rsidRPr="006D51C5" w:rsidRDefault="001B3326" w:rsidP="001B3326">
      <w:pPr>
        <w:pStyle w:val="references"/>
        <w:numPr>
          <w:ilvl w:val="0"/>
          <w:numId w:val="0"/>
        </w:numPr>
        <w:rPr>
          <w:sz w:val="20"/>
          <w:szCs w:val="20"/>
        </w:rPr>
      </w:pPr>
    </w:p>
    <w:p w14:paraId="792B7618" w14:textId="6A1E3C65" w:rsidR="001B3326" w:rsidRDefault="001B3326" w:rsidP="00D865D7">
      <w:pPr>
        <w:pStyle w:val="references"/>
        <w:numPr>
          <w:ilvl w:val="0"/>
          <w:numId w:val="0"/>
        </w:numPr>
        <w:rPr>
          <w:sz w:val="20"/>
          <w:szCs w:val="20"/>
        </w:rPr>
      </w:pPr>
      <w:r>
        <w:rPr>
          <w:sz w:val="20"/>
          <w:szCs w:val="20"/>
        </w:rPr>
        <w:t>Table 6. Beta coefficients between stocks in the portfolio and the CROBEX index for 2021</w:t>
      </w:r>
    </w:p>
    <w:p w14:paraId="24FFEF92" w14:textId="77777777" w:rsidR="001B3326" w:rsidRDefault="001B3326" w:rsidP="00D865D7">
      <w:pPr>
        <w:pStyle w:val="references"/>
        <w:numPr>
          <w:ilvl w:val="0"/>
          <w:numId w:val="0"/>
        </w:numPr>
        <w:rPr>
          <w:sz w:val="20"/>
          <w:szCs w:val="20"/>
        </w:rPr>
      </w:pPr>
    </w:p>
    <w:tbl>
      <w:tblPr>
        <w:tblStyle w:val="TableGrid"/>
        <w:tblW w:w="98.80pt" w:type="dxa"/>
        <w:tblLook w:firstRow="1" w:lastRow="0" w:firstColumn="1" w:lastColumn="0" w:noHBand="0" w:noVBand="1"/>
      </w:tblPr>
      <w:tblGrid>
        <w:gridCol w:w="988"/>
        <w:gridCol w:w="988"/>
      </w:tblGrid>
      <w:tr w:rsidR="001B3326" w:rsidRPr="006D51C5" w14:paraId="173ACEE4" w14:textId="575BC221" w:rsidTr="001B3326">
        <w:tc>
          <w:tcPr>
            <w:tcW w:w="49.40pt" w:type="dxa"/>
          </w:tcPr>
          <w:p w14:paraId="5FA9FC24" w14:textId="77777777" w:rsidR="001B3326" w:rsidRPr="006D51C5" w:rsidRDefault="001B3326" w:rsidP="00D55612">
            <w:pPr>
              <w:pStyle w:val="NormalWeb"/>
              <w:spacing w:before="0pt" w:beforeAutospacing="0" w:after="0pt" w:afterAutospacing="0"/>
              <w:rPr>
                <w:sz w:val="20"/>
                <w:szCs w:val="20"/>
              </w:rPr>
            </w:pPr>
            <w:r w:rsidRPr="006D51C5">
              <w:rPr>
                <w:sz w:val="20"/>
                <w:szCs w:val="20"/>
              </w:rPr>
              <w:t>ADPL</w:t>
            </w:r>
          </w:p>
        </w:tc>
        <w:tc>
          <w:tcPr>
            <w:tcW w:w="49.40pt" w:type="dxa"/>
          </w:tcPr>
          <w:p w14:paraId="76336119" w14:textId="716BC190" w:rsidR="001B3326" w:rsidRPr="006D51C5" w:rsidRDefault="001B3326" w:rsidP="00D55612">
            <w:pPr>
              <w:pStyle w:val="NormalWeb"/>
              <w:spacing w:before="0pt" w:beforeAutospacing="0" w:after="0pt" w:afterAutospacing="0"/>
              <w:rPr>
                <w:sz w:val="20"/>
                <w:szCs w:val="20"/>
              </w:rPr>
            </w:pPr>
            <w:r>
              <w:rPr>
                <w:sz w:val="20"/>
                <w:szCs w:val="20"/>
              </w:rPr>
              <w:t>0,104</w:t>
            </w:r>
          </w:p>
        </w:tc>
      </w:tr>
      <w:tr w:rsidR="001B3326" w:rsidRPr="006D51C5" w14:paraId="4BB64A97" w14:textId="2C20F89D" w:rsidTr="001B3326">
        <w:tc>
          <w:tcPr>
            <w:tcW w:w="49.40pt" w:type="dxa"/>
          </w:tcPr>
          <w:p w14:paraId="461FC430" w14:textId="77777777" w:rsidR="001B3326" w:rsidRPr="006D51C5" w:rsidRDefault="001B3326" w:rsidP="00D55612">
            <w:pPr>
              <w:pStyle w:val="NormalWeb"/>
              <w:spacing w:before="0pt" w:beforeAutospacing="0" w:after="0pt" w:afterAutospacing="0"/>
              <w:rPr>
                <w:sz w:val="20"/>
                <w:szCs w:val="20"/>
              </w:rPr>
            </w:pPr>
            <w:r w:rsidRPr="006D51C5">
              <w:rPr>
                <w:sz w:val="20"/>
                <w:szCs w:val="20"/>
              </w:rPr>
              <w:t>ADRS2</w:t>
            </w:r>
          </w:p>
        </w:tc>
        <w:tc>
          <w:tcPr>
            <w:tcW w:w="49.40pt" w:type="dxa"/>
          </w:tcPr>
          <w:p w14:paraId="07EE74AF" w14:textId="05D25DE5" w:rsidR="001B3326" w:rsidRPr="006D51C5" w:rsidRDefault="001B3326" w:rsidP="00D55612">
            <w:pPr>
              <w:pStyle w:val="NormalWeb"/>
              <w:spacing w:before="0pt" w:beforeAutospacing="0" w:after="0pt" w:afterAutospacing="0"/>
              <w:rPr>
                <w:sz w:val="20"/>
                <w:szCs w:val="20"/>
              </w:rPr>
            </w:pPr>
            <w:r>
              <w:rPr>
                <w:sz w:val="20"/>
                <w:szCs w:val="20"/>
              </w:rPr>
              <w:t>0,067</w:t>
            </w:r>
          </w:p>
        </w:tc>
      </w:tr>
      <w:tr w:rsidR="001B3326" w:rsidRPr="006D51C5" w14:paraId="79251C1B" w14:textId="61FF024A" w:rsidTr="001B3326">
        <w:tc>
          <w:tcPr>
            <w:tcW w:w="49.40pt" w:type="dxa"/>
          </w:tcPr>
          <w:p w14:paraId="2B5864F0" w14:textId="77777777" w:rsidR="001B3326" w:rsidRPr="006D51C5" w:rsidRDefault="001B3326" w:rsidP="00D55612">
            <w:pPr>
              <w:pStyle w:val="NormalWeb"/>
              <w:spacing w:before="0pt" w:beforeAutospacing="0" w:after="0pt" w:afterAutospacing="0"/>
              <w:rPr>
                <w:sz w:val="20"/>
                <w:szCs w:val="20"/>
              </w:rPr>
            </w:pPr>
            <w:r w:rsidRPr="006D51C5">
              <w:rPr>
                <w:sz w:val="20"/>
                <w:szCs w:val="20"/>
              </w:rPr>
              <w:t>ARNT</w:t>
            </w:r>
          </w:p>
        </w:tc>
        <w:tc>
          <w:tcPr>
            <w:tcW w:w="49.40pt" w:type="dxa"/>
          </w:tcPr>
          <w:p w14:paraId="0F07AAE0" w14:textId="077792A3" w:rsidR="001B3326" w:rsidRPr="006D51C5" w:rsidRDefault="00850A64" w:rsidP="00D55612">
            <w:pPr>
              <w:pStyle w:val="NormalWeb"/>
              <w:spacing w:before="0pt" w:beforeAutospacing="0" w:after="0pt" w:afterAutospacing="0"/>
              <w:rPr>
                <w:sz w:val="20"/>
                <w:szCs w:val="20"/>
              </w:rPr>
            </w:pPr>
            <w:r>
              <w:rPr>
                <w:sz w:val="20"/>
                <w:szCs w:val="20"/>
              </w:rPr>
              <w:t>0,056</w:t>
            </w:r>
          </w:p>
        </w:tc>
      </w:tr>
      <w:tr w:rsidR="001B3326" w:rsidRPr="006D51C5" w14:paraId="60D29174" w14:textId="34330C9F" w:rsidTr="001B3326">
        <w:tc>
          <w:tcPr>
            <w:tcW w:w="49.40pt" w:type="dxa"/>
          </w:tcPr>
          <w:p w14:paraId="1FB43E9B" w14:textId="77777777" w:rsidR="001B3326" w:rsidRPr="006D51C5" w:rsidRDefault="001B3326" w:rsidP="00D55612">
            <w:pPr>
              <w:pStyle w:val="NormalWeb"/>
              <w:spacing w:before="0pt" w:beforeAutospacing="0" w:after="0pt" w:afterAutospacing="0"/>
              <w:rPr>
                <w:sz w:val="20"/>
                <w:szCs w:val="20"/>
              </w:rPr>
            </w:pPr>
            <w:r w:rsidRPr="006D51C5">
              <w:rPr>
                <w:sz w:val="20"/>
                <w:szCs w:val="20"/>
              </w:rPr>
              <w:t>ATGR</w:t>
            </w:r>
          </w:p>
        </w:tc>
        <w:tc>
          <w:tcPr>
            <w:tcW w:w="49.40pt" w:type="dxa"/>
          </w:tcPr>
          <w:p w14:paraId="257800E9" w14:textId="7BCE1423" w:rsidR="001B3326" w:rsidRPr="006D51C5" w:rsidRDefault="00850A64" w:rsidP="00D55612">
            <w:pPr>
              <w:pStyle w:val="NormalWeb"/>
              <w:spacing w:before="0pt" w:beforeAutospacing="0" w:after="0pt" w:afterAutospacing="0"/>
              <w:rPr>
                <w:sz w:val="20"/>
                <w:szCs w:val="20"/>
              </w:rPr>
            </w:pPr>
            <w:r>
              <w:rPr>
                <w:sz w:val="20"/>
                <w:szCs w:val="20"/>
              </w:rPr>
              <w:t>-0,123</w:t>
            </w:r>
          </w:p>
        </w:tc>
      </w:tr>
      <w:tr w:rsidR="001B3326" w:rsidRPr="006D51C5" w14:paraId="1F6FA765" w14:textId="07C7B99F" w:rsidTr="001B3326">
        <w:tc>
          <w:tcPr>
            <w:tcW w:w="49.40pt" w:type="dxa"/>
          </w:tcPr>
          <w:p w14:paraId="0923047B" w14:textId="77777777" w:rsidR="001B3326" w:rsidRPr="006D51C5" w:rsidRDefault="001B3326" w:rsidP="00D55612">
            <w:pPr>
              <w:pStyle w:val="NormalWeb"/>
              <w:spacing w:before="0pt" w:beforeAutospacing="0" w:after="0pt" w:afterAutospacing="0"/>
              <w:rPr>
                <w:sz w:val="20"/>
                <w:szCs w:val="20"/>
              </w:rPr>
            </w:pPr>
            <w:r w:rsidRPr="006D51C5">
              <w:rPr>
                <w:sz w:val="20"/>
                <w:szCs w:val="20"/>
              </w:rPr>
              <w:t>ATPL</w:t>
            </w:r>
          </w:p>
        </w:tc>
        <w:tc>
          <w:tcPr>
            <w:tcW w:w="49.40pt" w:type="dxa"/>
          </w:tcPr>
          <w:p w14:paraId="1428CD79" w14:textId="4CA42076" w:rsidR="001B3326" w:rsidRPr="006D51C5" w:rsidRDefault="00850A64" w:rsidP="00D55612">
            <w:pPr>
              <w:pStyle w:val="NormalWeb"/>
              <w:spacing w:before="0pt" w:beforeAutospacing="0" w:after="0pt" w:afterAutospacing="0"/>
              <w:rPr>
                <w:sz w:val="20"/>
                <w:szCs w:val="20"/>
              </w:rPr>
            </w:pPr>
            <w:r>
              <w:rPr>
                <w:sz w:val="20"/>
                <w:szCs w:val="20"/>
              </w:rPr>
              <w:t>0,123</w:t>
            </w:r>
          </w:p>
        </w:tc>
      </w:tr>
      <w:tr w:rsidR="001B3326" w:rsidRPr="006D51C5" w14:paraId="4F27DAEB" w14:textId="7C5F6415" w:rsidTr="001B3326">
        <w:tc>
          <w:tcPr>
            <w:tcW w:w="49.40pt" w:type="dxa"/>
          </w:tcPr>
          <w:p w14:paraId="197596D3" w14:textId="77777777" w:rsidR="001B3326" w:rsidRPr="006D51C5" w:rsidRDefault="001B3326" w:rsidP="00D55612">
            <w:pPr>
              <w:pStyle w:val="NormalWeb"/>
              <w:spacing w:before="0pt" w:beforeAutospacing="0" w:after="0pt" w:afterAutospacing="0"/>
              <w:rPr>
                <w:sz w:val="20"/>
                <w:szCs w:val="20"/>
              </w:rPr>
            </w:pPr>
            <w:r w:rsidRPr="006D51C5">
              <w:rPr>
                <w:sz w:val="20"/>
                <w:szCs w:val="20"/>
              </w:rPr>
              <w:t>ERNT</w:t>
            </w:r>
          </w:p>
        </w:tc>
        <w:tc>
          <w:tcPr>
            <w:tcW w:w="49.40pt" w:type="dxa"/>
          </w:tcPr>
          <w:p w14:paraId="728F849E" w14:textId="640D72A5" w:rsidR="001B3326" w:rsidRPr="006D51C5" w:rsidRDefault="00850A64" w:rsidP="00D55612">
            <w:pPr>
              <w:pStyle w:val="NormalWeb"/>
              <w:spacing w:before="0pt" w:beforeAutospacing="0" w:after="0pt" w:afterAutospacing="0"/>
              <w:rPr>
                <w:sz w:val="20"/>
                <w:szCs w:val="20"/>
              </w:rPr>
            </w:pPr>
            <w:r>
              <w:rPr>
                <w:sz w:val="20"/>
                <w:szCs w:val="20"/>
              </w:rPr>
              <w:t>0,234</w:t>
            </w:r>
          </w:p>
        </w:tc>
      </w:tr>
      <w:tr w:rsidR="001B3326" w:rsidRPr="006D51C5" w14:paraId="55F9E40A" w14:textId="06DF9F82" w:rsidTr="001B3326">
        <w:tc>
          <w:tcPr>
            <w:tcW w:w="49.40pt" w:type="dxa"/>
          </w:tcPr>
          <w:p w14:paraId="47064109" w14:textId="77777777" w:rsidR="001B3326" w:rsidRPr="006D51C5" w:rsidRDefault="001B3326" w:rsidP="00D55612">
            <w:pPr>
              <w:pStyle w:val="NormalWeb"/>
              <w:spacing w:before="0pt" w:beforeAutospacing="0" w:after="0pt" w:afterAutospacing="0"/>
              <w:rPr>
                <w:sz w:val="20"/>
                <w:szCs w:val="20"/>
              </w:rPr>
            </w:pPr>
            <w:r w:rsidRPr="006D51C5">
              <w:rPr>
                <w:sz w:val="20"/>
                <w:szCs w:val="20"/>
              </w:rPr>
              <w:t>HT</w:t>
            </w:r>
          </w:p>
        </w:tc>
        <w:tc>
          <w:tcPr>
            <w:tcW w:w="49.40pt" w:type="dxa"/>
          </w:tcPr>
          <w:p w14:paraId="4BF6E650" w14:textId="245A63FA" w:rsidR="001B3326" w:rsidRPr="006D51C5" w:rsidRDefault="00850A64" w:rsidP="00D55612">
            <w:pPr>
              <w:pStyle w:val="NormalWeb"/>
              <w:spacing w:before="0pt" w:beforeAutospacing="0" w:after="0pt" w:afterAutospacing="0"/>
              <w:rPr>
                <w:sz w:val="20"/>
                <w:szCs w:val="20"/>
              </w:rPr>
            </w:pPr>
            <w:r>
              <w:rPr>
                <w:sz w:val="20"/>
                <w:szCs w:val="20"/>
              </w:rPr>
              <w:t>0,032</w:t>
            </w:r>
          </w:p>
        </w:tc>
      </w:tr>
      <w:tr w:rsidR="001B3326" w:rsidRPr="006D51C5" w14:paraId="2BABA5C7" w14:textId="59EE6BB8" w:rsidTr="001B3326">
        <w:tc>
          <w:tcPr>
            <w:tcW w:w="49.40pt" w:type="dxa"/>
          </w:tcPr>
          <w:p w14:paraId="6EAE3171" w14:textId="77777777" w:rsidR="001B3326" w:rsidRPr="006D51C5" w:rsidRDefault="001B3326" w:rsidP="00D55612">
            <w:pPr>
              <w:pStyle w:val="NormalWeb"/>
              <w:spacing w:before="0pt" w:beforeAutospacing="0" w:after="0pt" w:afterAutospacing="0"/>
              <w:rPr>
                <w:sz w:val="20"/>
                <w:szCs w:val="20"/>
              </w:rPr>
            </w:pPr>
            <w:r w:rsidRPr="006D51C5">
              <w:rPr>
                <w:sz w:val="20"/>
                <w:szCs w:val="20"/>
              </w:rPr>
              <w:t>KOEI</w:t>
            </w:r>
          </w:p>
        </w:tc>
        <w:tc>
          <w:tcPr>
            <w:tcW w:w="49.40pt" w:type="dxa"/>
          </w:tcPr>
          <w:p w14:paraId="2AA757D3" w14:textId="758B06F4" w:rsidR="001B3326" w:rsidRPr="006D51C5" w:rsidRDefault="00850A64" w:rsidP="00D55612">
            <w:pPr>
              <w:pStyle w:val="NormalWeb"/>
              <w:spacing w:before="0pt" w:beforeAutospacing="0" w:after="0pt" w:afterAutospacing="0"/>
              <w:rPr>
                <w:sz w:val="20"/>
                <w:szCs w:val="20"/>
              </w:rPr>
            </w:pPr>
            <w:r>
              <w:rPr>
                <w:sz w:val="20"/>
                <w:szCs w:val="20"/>
              </w:rPr>
              <w:t>0,116</w:t>
            </w:r>
          </w:p>
        </w:tc>
      </w:tr>
      <w:tr w:rsidR="001B3326" w:rsidRPr="006D51C5" w14:paraId="68A52194" w14:textId="70E0F54B" w:rsidTr="001B3326">
        <w:tc>
          <w:tcPr>
            <w:tcW w:w="49.40pt" w:type="dxa"/>
          </w:tcPr>
          <w:p w14:paraId="73038228" w14:textId="77777777" w:rsidR="001B3326" w:rsidRPr="006D51C5" w:rsidRDefault="001B3326" w:rsidP="00D55612">
            <w:pPr>
              <w:pStyle w:val="NormalWeb"/>
              <w:spacing w:before="0pt" w:beforeAutospacing="0" w:after="0pt" w:afterAutospacing="0"/>
              <w:rPr>
                <w:sz w:val="20"/>
                <w:szCs w:val="20"/>
              </w:rPr>
            </w:pPr>
            <w:r w:rsidRPr="006D51C5">
              <w:rPr>
                <w:sz w:val="20"/>
                <w:szCs w:val="20"/>
              </w:rPr>
              <w:t>PODR</w:t>
            </w:r>
          </w:p>
        </w:tc>
        <w:tc>
          <w:tcPr>
            <w:tcW w:w="49.40pt" w:type="dxa"/>
          </w:tcPr>
          <w:p w14:paraId="012F2E91" w14:textId="23EC33F4" w:rsidR="001B3326" w:rsidRPr="006D51C5" w:rsidRDefault="00850A64" w:rsidP="00D55612">
            <w:pPr>
              <w:pStyle w:val="NormalWeb"/>
              <w:spacing w:before="0pt" w:beforeAutospacing="0" w:after="0pt" w:afterAutospacing="0"/>
              <w:rPr>
                <w:sz w:val="20"/>
                <w:szCs w:val="20"/>
              </w:rPr>
            </w:pPr>
            <w:r>
              <w:rPr>
                <w:sz w:val="20"/>
                <w:szCs w:val="20"/>
              </w:rPr>
              <w:t>0,118</w:t>
            </w:r>
          </w:p>
        </w:tc>
      </w:tr>
      <w:tr w:rsidR="001B3326" w:rsidRPr="006D51C5" w14:paraId="5FBCD402" w14:textId="0A1A2EF2" w:rsidTr="001B3326">
        <w:trPr>
          <w:trHeight w:val="84"/>
        </w:trPr>
        <w:tc>
          <w:tcPr>
            <w:tcW w:w="49.40pt" w:type="dxa"/>
          </w:tcPr>
          <w:p w14:paraId="22061E15" w14:textId="77777777" w:rsidR="001B3326" w:rsidRPr="006D51C5" w:rsidRDefault="001B3326" w:rsidP="00D55612">
            <w:pPr>
              <w:pStyle w:val="NormalWeb"/>
              <w:spacing w:before="0pt" w:beforeAutospacing="0" w:after="0pt" w:afterAutospacing="0"/>
              <w:rPr>
                <w:sz w:val="20"/>
                <w:szCs w:val="20"/>
              </w:rPr>
            </w:pPr>
            <w:r w:rsidRPr="006D51C5">
              <w:rPr>
                <w:sz w:val="20"/>
                <w:szCs w:val="20"/>
              </w:rPr>
              <w:t>RIVP</w:t>
            </w:r>
          </w:p>
        </w:tc>
        <w:tc>
          <w:tcPr>
            <w:tcW w:w="49.40pt" w:type="dxa"/>
          </w:tcPr>
          <w:p w14:paraId="2987AB38" w14:textId="4AC2F510" w:rsidR="001B3326" w:rsidRPr="006D51C5" w:rsidRDefault="00850A64" w:rsidP="00D55612">
            <w:pPr>
              <w:pStyle w:val="NormalWeb"/>
              <w:spacing w:before="0pt" w:beforeAutospacing="0" w:after="0pt" w:afterAutospacing="0"/>
              <w:rPr>
                <w:sz w:val="20"/>
                <w:szCs w:val="20"/>
              </w:rPr>
            </w:pPr>
            <w:r>
              <w:rPr>
                <w:sz w:val="20"/>
                <w:szCs w:val="20"/>
              </w:rPr>
              <w:t>-0,053</w:t>
            </w:r>
          </w:p>
        </w:tc>
      </w:tr>
    </w:tbl>
    <w:p w14:paraId="2E35C3EC" w14:textId="54C05640" w:rsidR="001B3326" w:rsidRDefault="001B3326" w:rsidP="00D865D7">
      <w:pPr>
        <w:pStyle w:val="references"/>
        <w:numPr>
          <w:ilvl w:val="0"/>
          <w:numId w:val="0"/>
        </w:numPr>
        <w:rPr>
          <w:sz w:val="20"/>
          <w:szCs w:val="20"/>
        </w:rPr>
      </w:pPr>
    </w:p>
    <w:p w14:paraId="71B9C1B5" w14:textId="1BA70DAD" w:rsidR="001B3326" w:rsidRDefault="001B3326" w:rsidP="00D865D7">
      <w:pPr>
        <w:pStyle w:val="references"/>
        <w:numPr>
          <w:ilvl w:val="0"/>
          <w:numId w:val="0"/>
        </w:numPr>
        <w:rPr>
          <w:sz w:val="20"/>
          <w:szCs w:val="20"/>
        </w:rPr>
      </w:pPr>
      <w:r>
        <w:rPr>
          <w:sz w:val="20"/>
          <w:szCs w:val="20"/>
        </w:rPr>
        <w:t>Table 7. Beta coefficients between stocks in the portfolio and the CROBEX 10 index for 2021</w:t>
      </w:r>
    </w:p>
    <w:p w14:paraId="6D610240" w14:textId="77E47F8A" w:rsidR="00850A64" w:rsidRDefault="00850A64" w:rsidP="00D865D7">
      <w:pPr>
        <w:pStyle w:val="references"/>
        <w:numPr>
          <w:ilvl w:val="0"/>
          <w:numId w:val="0"/>
        </w:numPr>
        <w:rPr>
          <w:sz w:val="20"/>
          <w:szCs w:val="20"/>
        </w:rPr>
      </w:pPr>
    </w:p>
    <w:p w14:paraId="13FDC7D2" w14:textId="7E6912F8" w:rsidR="00850A64" w:rsidRDefault="00850A64" w:rsidP="00D865D7">
      <w:pPr>
        <w:pStyle w:val="references"/>
        <w:numPr>
          <w:ilvl w:val="0"/>
          <w:numId w:val="0"/>
        </w:numPr>
        <w:rPr>
          <w:sz w:val="20"/>
          <w:szCs w:val="20"/>
        </w:rPr>
      </w:pPr>
      <w:r>
        <w:rPr>
          <w:sz w:val="20"/>
          <w:szCs w:val="20"/>
        </w:rPr>
        <w:t>By calculating the portfolio beta as the weighted average of the beta coefficient of the stocks we get:</w:t>
      </w:r>
    </w:p>
    <w:p w14:paraId="2E4B4576" w14:textId="0350D321" w:rsidR="00850A64" w:rsidRPr="006D51C5" w:rsidRDefault="00850A64" w:rsidP="00850A64">
      <w:pPr>
        <w:pStyle w:val="references"/>
        <w:numPr>
          <w:ilvl w:val="0"/>
          <w:numId w:val="0"/>
        </w:numPr>
        <w:rPr>
          <w:sz w:val="20"/>
          <w:szCs w:val="20"/>
        </w:rPr>
      </w:pPr>
      <w:r w:rsidRPr="006D51C5">
        <w:rPr>
          <w:sz w:val="20"/>
          <w:szCs w:val="20"/>
        </w:rPr>
        <w:t>CROBEX beta 20</w:t>
      </w:r>
      <w:r>
        <w:rPr>
          <w:sz w:val="20"/>
          <w:szCs w:val="20"/>
        </w:rPr>
        <w:t>21</w:t>
      </w:r>
      <w:r w:rsidRPr="006D51C5">
        <w:rPr>
          <w:sz w:val="20"/>
          <w:szCs w:val="20"/>
        </w:rPr>
        <w:t>=</w:t>
      </w:r>
      <w:r>
        <w:rPr>
          <w:sz w:val="20"/>
          <w:szCs w:val="20"/>
        </w:rPr>
        <w:t>0,061</w:t>
      </w:r>
    </w:p>
    <w:p w14:paraId="18B48075" w14:textId="6EF42F81" w:rsidR="00850A64" w:rsidRDefault="00850A64" w:rsidP="00850A64">
      <w:pPr>
        <w:pStyle w:val="references"/>
        <w:numPr>
          <w:ilvl w:val="0"/>
          <w:numId w:val="0"/>
        </w:numPr>
        <w:rPr>
          <w:sz w:val="20"/>
          <w:szCs w:val="20"/>
        </w:rPr>
      </w:pPr>
      <w:r w:rsidRPr="006D51C5">
        <w:rPr>
          <w:sz w:val="20"/>
          <w:szCs w:val="20"/>
        </w:rPr>
        <w:t>CROBEX10 beta 20</w:t>
      </w:r>
      <w:r>
        <w:rPr>
          <w:sz w:val="20"/>
          <w:szCs w:val="20"/>
        </w:rPr>
        <w:t>21</w:t>
      </w:r>
      <w:r w:rsidRPr="006D51C5">
        <w:rPr>
          <w:sz w:val="20"/>
          <w:szCs w:val="20"/>
        </w:rPr>
        <w:t>=0,</w:t>
      </w:r>
      <w:r>
        <w:rPr>
          <w:sz w:val="20"/>
          <w:szCs w:val="20"/>
        </w:rPr>
        <w:t>067</w:t>
      </w:r>
    </w:p>
    <w:p w14:paraId="28CF5CD4" w14:textId="677A1FB4" w:rsidR="00850A64" w:rsidRDefault="00804680" w:rsidP="00850A64">
      <w:pPr>
        <w:pStyle w:val="references"/>
        <w:numPr>
          <w:ilvl w:val="0"/>
          <w:numId w:val="0"/>
        </w:numPr>
        <w:rPr>
          <w:sz w:val="20"/>
          <w:szCs w:val="20"/>
        </w:rPr>
      </w:pPr>
      <w:r>
        <w:rPr>
          <w:sz w:val="20"/>
          <w:szCs w:val="20"/>
        </w:rPr>
        <w:t xml:space="preserve">Puttng the results side by side: </w:t>
      </w:r>
    </w:p>
    <w:p w14:paraId="6FD1CB7C" w14:textId="77777777" w:rsidR="00804680" w:rsidRPr="006D51C5" w:rsidRDefault="00804680" w:rsidP="00804680">
      <w:pPr>
        <w:pStyle w:val="references"/>
        <w:numPr>
          <w:ilvl w:val="0"/>
          <w:numId w:val="0"/>
        </w:numPr>
        <w:rPr>
          <w:sz w:val="20"/>
          <w:szCs w:val="20"/>
        </w:rPr>
      </w:pPr>
      <w:r w:rsidRPr="006D51C5">
        <w:rPr>
          <w:sz w:val="20"/>
          <w:szCs w:val="20"/>
        </w:rPr>
        <w:t>CROBEX beta 2019=0,088</w:t>
      </w:r>
    </w:p>
    <w:p w14:paraId="5E783FCB" w14:textId="77777777" w:rsidR="00804680" w:rsidRPr="006D51C5" w:rsidRDefault="00804680" w:rsidP="00804680">
      <w:pPr>
        <w:pStyle w:val="references"/>
        <w:numPr>
          <w:ilvl w:val="0"/>
          <w:numId w:val="0"/>
        </w:numPr>
        <w:rPr>
          <w:sz w:val="20"/>
          <w:szCs w:val="20"/>
        </w:rPr>
      </w:pPr>
      <w:r w:rsidRPr="006D51C5">
        <w:rPr>
          <w:sz w:val="20"/>
          <w:szCs w:val="20"/>
        </w:rPr>
        <w:t>CROBEX10 beta 2019=0,118</w:t>
      </w:r>
    </w:p>
    <w:p w14:paraId="5B30C6B6" w14:textId="77777777" w:rsidR="00804680" w:rsidRDefault="00804680" w:rsidP="00804680">
      <w:pPr>
        <w:pStyle w:val="references"/>
        <w:numPr>
          <w:ilvl w:val="0"/>
          <w:numId w:val="0"/>
        </w:numPr>
        <w:rPr>
          <w:sz w:val="20"/>
          <w:szCs w:val="20"/>
        </w:rPr>
      </w:pPr>
    </w:p>
    <w:p w14:paraId="2BE622D2" w14:textId="3C306F1F" w:rsidR="00E7626E" w:rsidRDefault="00850A64" w:rsidP="00E7626E">
      <w:pPr>
        <w:ind w:firstLine="14.40pt"/>
        <w:jc w:val="both"/>
      </w:pPr>
      <w:r w:rsidRPr="00804680">
        <w:t>When we com</w:t>
      </w:r>
      <w:r w:rsidR="00A14C36">
        <w:t>p</w:t>
      </w:r>
      <w:r w:rsidRPr="00804680">
        <w:t xml:space="preserve">are the results from 2019 and </w:t>
      </w:r>
      <w:proofErr w:type="gramStart"/>
      <w:r w:rsidRPr="00804680">
        <w:t>2021</w:t>
      </w:r>
      <w:proofErr w:type="gramEnd"/>
      <w:r w:rsidRPr="00804680">
        <w:t xml:space="preserve"> we can see that there has been a slight decline in the systematic risk, which can help us with our main hypothesis. Just as a reminder, </w:t>
      </w:r>
      <w:r w:rsidR="00E7626E">
        <w:t>t</w:t>
      </w:r>
      <w:r w:rsidR="00E7626E" w:rsidRPr="007F3139">
        <w:t xml:space="preserve">he main hypothesis of the paper is that the risk on the Croatian capital market has </w:t>
      </w:r>
      <w:r w:rsidR="00E7626E">
        <w:t>increased</w:t>
      </w:r>
      <w:r w:rsidR="00E7626E" w:rsidRPr="007F3139">
        <w:t xml:space="preserve"> under the influence of the C</w:t>
      </w:r>
      <w:r w:rsidR="00E7626E">
        <w:t>OVID</w:t>
      </w:r>
      <w:r w:rsidR="00E7626E" w:rsidRPr="007F3139">
        <w:t xml:space="preserve">-19 pandemic. As an alternative hypothesis, it has been put forward that the risk has </w:t>
      </w:r>
      <w:r w:rsidR="00E7626E">
        <w:t>stayed the same or decreased</w:t>
      </w:r>
      <w:r w:rsidR="00E7626E" w:rsidRPr="007F3139">
        <w:t xml:space="preserve"> under the influence of the pandemic.</w:t>
      </w:r>
      <w:r w:rsidR="00E7626E">
        <w:t xml:space="preserve"> </w:t>
      </w:r>
    </w:p>
    <w:p w14:paraId="7EE9D9A0" w14:textId="7A3B6E9A" w:rsidR="00850A64" w:rsidRDefault="00850A64" w:rsidP="00365203">
      <w:pPr>
        <w:pStyle w:val="references"/>
        <w:numPr>
          <w:ilvl w:val="0"/>
          <w:numId w:val="0"/>
        </w:numPr>
        <w:spacing w:line="12pt" w:lineRule="auto"/>
        <w:ind w:firstLine="17.70pt"/>
        <w:rPr>
          <w:sz w:val="20"/>
          <w:szCs w:val="20"/>
        </w:rPr>
      </w:pPr>
      <w:r w:rsidRPr="00804680">
        <w:rPr>
          <w:sz w:val="20"/>
          <w:szCs w:val="20"/>
        </w:rPr>
        <w:t xml:space="preserve"> </w:t>
      </w:r>
      <w:r w:rsidR="00804680">
        <w:rPr>
          <w:sz w:val="20"/>
          <w:szCs w:val="20"/>
        </w:rPr>
        <w:t>Using these results we can co</w:t>
      </w:r>
      <w:r w:rsidR="00A14C36">
        <w:rPr>
          <w:sz w:val="20"/>
          <w:szCs w:val="20"/>
        </w:rPr>
        <w:t>n</w:t>
      </w:r>
      <w:r w:rsidR="00804680">
        <w:rPr>
          <w:sz w:val="20"/>
          <w:szCs w:val="20"/>
        </w:rPr>
        <w:t xml:space="preserve">clude that the risk ond the risk on the Croatian capital </w:t>
      </w:r>
      <w:r w:rsidR="00E7626E">
        <w:rPr>
          <w:sz w:val="20"/>
          <w:szCs w:val="20"/>
        </w:rPr>
        <w:t>decreased, meaning we reject our main hypothesis in favour of the alternative.</w:t>
      </w:r>
    </w:p>
    <w:p w14:paraId="58A592B1" w14:textId="6D59E919" w:rsidR="00E7626E" w:rsidRDefault="00E7626E" w:rsidP="00365203">
      <w:pPr>
        <w:pStyle w:val="references"/>
        <w:numPr>
          <w:ilvl w:val="0"/>
          <w:numId w:val="0"/>
        </w:numPr>
        <w:spacing w:line="12pt" w:lineRule="auto"/>
        <w:ind w:firstLine="17.70pt"/>
        <w:rPr>
          <w:sz w:val="20"/>
          <w:szCs w:val="20"/>
        </w:rPr>
      </w:pPr>
      <w:r>
        <w:rPr>
          <w:sz w:val="20"/>
          <w:szCs w:val="20"/>
        </w:rPr>
        <w:t xml:space="preserve">These results may seem as unexpected, because in the beginig I have stated that due to the economic circumstances related to the pandemic, we expect the risk to increase. But there are some resasons into why that is not the case. </w:t>
      </w:r>
    </w:p>
    <w:p w14:paraId="2D505B85" w14:textId="29553DC5" w:rsidR="00E7626E" w:rsidRDefault="00E7626E" w:rsidP="00365203">
      <w:pPr>
        <w:pStyle w:val="references"/>
        <w:numPr>
          <w:ilvl w:val="0"/>
          <w:numId w:val="0"/>
        </w:numPr>
        <w:spacing w:line="12pt" w:lineRule="auto"/>
        <w:ind w:firstLine="17.70pt"/>
        <w:rPr>
          <w:sz w:val="20"/>
          <w:szCs w:val="20"/>
        </w:rPr>
      </w:pPr>
      <w:r>
        <w:rPr>
          <w:sz w:val="20"/>
          <w:szCs w:val="20"/>
        </w:rPr>
        <w:t xml:space="preserve">Firstly, Croatian capital market is a special case, not very like other capital markets. It reached its peak in traffic and market capitalization in 2007. , and was very badly hit by the Financial crisis of 2008, as well as the Croatian economy. </w:t>
      </w:r>
      <w:r w:rsidR="00585AAD">
        <w:rPr>
          <w:sz w:val="20"/>
          <w:szCs w:val="20"/>
        </w:rPr>
        <w:t xml:space="preserve">The ZSE never fully recovered by that hit, and because of that the risk levels before the pademic on ZSE might have been bigger than on the rest of the world capital markets. </w:t>
      </w:r>
    </w:p>
    <w:p w14:paraId="462F8449" w14:textId="7832AC6B" w:rsidR="00585AAD" w:rsidRDefault="00585AAD" w:rsidP="00365203">
      <w:pPr>
        <w:pStyle w:val="references"/>
        <w:numPr>
          <w:ilvl w:val="0"/>
          <w:numId w:val="0"/>
        </w:numPr>
        <w:spacing w:line="12pt" w:lineRule="auto"/>
        <w:ind w:firstLine="17.70pt"/>
        <w:rPr>
          <w:sz w:val="20"/>
          <w:szCs w:val="20"/>
        </w:rPr>
      </w:pPr>
      <w:r>
        <w:rPr>
          <w:sz w:val="20"/>
          <w:szCs w:val="20"/>
        </w:rPr>
        <w:t>Secondly, the Croatian govement did bring a packet od economical support measures to hel the economy, which might have prevented a bigger losses.</w:t>
      </w:r>
    </w:p>
    <w:p w14:paraId="4B0D757D" w14:textId="35AB1C14" w:rsidR="00585AAD" w:rsidRDefault="00585AAD" w:rsidP="00365203">
      <w:pPr>
        <w:pStyle w:val="references"/>
        <w:numPr>
          <w:ilvl w:val="0"/>
          <w:numId w:val="0"/>
        </w:numPr>
        <w:spacing w:line="12pt" w:lineRule="auto"/>
        <w:ind w:firstLine="17.70pt"/>
        <w:rPr>
          <w:sz w:val="20"/>
          <w:szCs w:val="20"/>
        </w:rPr>
      </w:pPr>
      <w:r>
        <w:rPr>
          <w:sz w:val="20"/>
          <w:szCs w:val="20"/>
        </w:rPr>
        <w:t>Thirdly, Croatia is a EU member country that was looking forward to introduce euro as its official currency by 2023. The effort that were and are done by the Croatian fiscal and monteary authorities, could have had an inpact on the result.</w:t>
      </w:r>
    </w:p>
    <w:p w14:paraId="0060F97F" w14:textId="7FC467BA" w:rsidR="00585AAD" w:rsidRDefault="00585AAD" w:rsidP="00365203">
      <w:pPr>
        <w:pStyle w:val="references"/>
        <w:numPr>
          <w:ilvl w:val="0"/>
          <w:numId w:val="0"/>
        </w:numPr>
        <w:spacing w:line="12pt" w:lineRule="auto"/>
        <w:ind w:firstLine="17.70pt"/>
        <w:rPr>
          <w:sz w:val="20"/>
          <w:szCs w:val="20"/>
        </w:rPr>
      </w:pPr>
      <w:r>
        <w:rPr>
          <w:sz w:val="20"/>
          <w:szCs w:val="20"/>
        </w:rPr>
        <w:t xml:space="preserve">These are all logical guesses that might or may not be true. The research on this I will leave to people who are </w:t>
      </w:r>
      <w:r w:rsidR="00966E74" w:rsidRPr="00966E74">
        <w:rPr>
          <w:sz w:val="20"/>
          <w:szCs w:val="20"/>
        </w:rPr>
        <w:t>more knowledgeable</w:t>
      </w:r>
      <w:r w:rsidR="00966E74">
        <w:rPr>
          <w:sz w:val="20"/>
          <w:szCs w:val="20"/>
        </w:rPr>
        <w:t xml:space="preserve"> on the subject then myself. But, this only shows that numbers sometimes do not have to agree with our presumed opinions.</w:t>
      </w:r>
    </w:p>
    <w:p w14:paraId="2C9B307A" w14:textId="77777777" w:rsidR="00D57376" w:rsidRDefault="00D57376" w:rsidP="00365203">
      <w:pPr>
        <w:pStyle w:val="references"/>
        <w:numPr>
          <w:ilvl w:val="0"/>
          <w:numId w:val="0"/>
        </w:numPr>
        <w:spacing w:line="12pt" w:lineRule="auto"/>
        <w:ind w:firstLine="17.70pt"/>
        <w:rPr>
          <w:i/>
          <w:iCs/>
          <w:sz w:val="20"/>
          <w:szCs w:val="20"/>
        </w:rPr>
      </w:pPr>
    </w:p>
    <w:p w14:paraId="7B892E24" w14:textId="77777777" w:rsidR="00D57376" w:rsidRDefault="00D57376" w:rsidP="00365203">
      <w:pPr>
        <w:pStyle w:val="references"/>
        <w:numPr>
          <w:ilvl w:val="0"/>
          <w:numId w:val="0"/>
        </w:numPr>
        <w:spacing w:line="12pt" w:lineRule="auto"/>
        <w:ind w:firstLine="17.70pt"/>
        <w:rPr>
          <w:i/>
          <w:iCs/>
          <w:sz w:val="20"/>
          <w:szCs w:val="20"/>
        </w:rPr>
      </w:pPr>
    </w:p>
    <w:p w14:paraId="2CCC43A8" w14:textId="589F8A4A" w:rsidR="00966E74" w:rsidRDefault="00966E74" w:rsidP="00365203">
      <w:pPr>
        <w:pStyle w:val="references"/>
        <w:numPr>
          <w:ilvl w:val="0"/>
          <w:numId w:val="0"/>
        </w:numPr>
        <w:spacing w:line="12pt" w:lineRule="auto"/>
        <w:ind w:firstLine="17.70pt"/>
        <w:rPr>
          <w:i/>
          <w:iCs/>
          <w:sz w:val="20"/>
          <w:szCs w:val="20"/>
        </w:rPr>
      </w:pPr>
      <w:r w:rsidRPr="00966E74">
        <w:rPr>
          <w:i/>
          <w:iCs/>
          <w:sz w:val="20"/>
          <w:szCs w:val="20"/>
        </w:rPr>
        <w:t>Evaluaation of VaR</w:t>
      </w:r>
    </w:p>
    <w:p w14:paraId="56F26A9C" w14:textId="031C4B50" w:rsidR="00966E74" w:rsidRPr="00B952F0" w:rsidRDefault="008D1A06" w:rsidP="00CF42BE">
      <w:pPr>
        <w:autoSpaceDE w:val="0"/>
        <w:autoSpaceDN w:val="0"/>
        <w:adjustRightInd w:val="0"/>
        <w:jc w:val="both"/>
        <w:rPr>
          <w:lang w:val="en-GB"/>
        </w:rPr>
      </w:pPr>
      <w:proofErr w:type="spellStart"/>
      <w:r w:rsidRPr="00B952F0">
        <w:t>VaR</w:t>
      </w:r>
      <w:proofErr w:type="spellEnd"/>
      <w:r w:rsidRPr="00B952F0">
        <w:t>, also know</w:t>
      </w:r>
      <w:r w:rsidR="00A14C36">
        <w:t xml:space="preserve">n </w:t>
      </w:r>
      <w:r w:rsidRPr="00B952F0">
        <w:t>as the value at risk,</w:t>
      </w:r>
      <w:r w:rsidR="007D6EC1" w:rsidRPr="00B952F0">
        <w:t xml:space="preserve"> is a way of providing a single number that summari</w:t>
      </w:r>
      <w:r w:rsidR="00A14C36">
        <w:t>z</w:t>
      </w:r>
      <w:r w:rsidR="007D6EC1" w:rsidRPr="00B952F0">
        <w:t xml:space="preserve">es the total risk of a portfolio. </w:t>
      </w:r>
      <w:r w:rsidR="006A306D" w:rsidRPr="00B952F0">
        <w:t>It was pioneered by JPMorgan and widely used by corporate treasurers, fun</w:t>
      </w:r>
      <w:r w:rsidR="00A14C36">
        <w:t>d</w:t>
      </w:r>
      <w:r w:rsidR="006A306D" w:rsidRPr="00B952F0">
        <w:t xml:space="preserve"> managers and financi</w:t>
      </w:r>
      <w:r w:rsidR="00B952F0" w:rsidRPr="00B952F0">
        <w:t>al</w:t>
      </w:r>
      <w:r w:rsidR="006A306D" w:rsidRPr="00B952F0">
        <w:t xml:space="preserve"> institutions. </w:t>
      </w:r>
      <w:r w:rsidR="007D6EC1" w:rsidRPr="00B952F0">
        <w:t>By definition, it calculates the maximum loss expected f</w:t>
      </w:r>
      <w:r w:rsidR="00A14C36">
        <w:t>or</w:t>
      </w:r>
      <w:r w:rsidR="007D6EC1" w:rsidRPr="00B952F0">
        <w:t xml:space="preserve"> an investment in a period T and given a specific confidence interval 1-</w:t>
      </w:r>
      <m:oMath>
        <m:r>
          <w:rPr>
            <w:rFonts w:ascii="Cambria Math" w:hAnsi="Cambria Math"/>
          </w:rPr>
          <m:t>α</m:t>
        </m:r>
      </m:oMath>
      <w:r w:rsidR="007D6EC1" w:rsidRPr="00B952F0">
        <w:t xml:space="preserve">. </w:t>
      </w:r>
      <w:proofErr w:type="spellStart"/>
      <w:r w:rsidR="00B952F0" w:rsidRPr="00B952F0">
        <w:t>VaR</w:t>
      </w:r>
      <w:proofErr w:type="spellEnd"/>
      <w:r w:rsidR="00B952F0" w:rsidRPr="00B952F0">
        <w:t xml:space="preserve"> can be calculated from ether the probability distribution of gains during time T or pro</w:t>
      </w:r>
      <w:r w:rsidR="00A14C36">
        <w:t>ba</w:t>
      </w:r>
      <w:r w:rsidR="00B952F0" w:rsidRPr="00B952F0">
        <w:t xml:space="preserve">bility distribution of losses during time T. </w:t>
      </w:r>
      <w:r w:rsidR="00B952F0" w:rsidRPr="00B952F0">
        <w:rPr>
          <w:lang w:val="en-GB"/>
        </w:rPr>
        <w:t xml:space="preserve">More generally, when the distribution of gains is used, </w:t>
      </w:r>
      <w:proofErr w:type="spellStart"/>
      <w:r w:rsidR="00B952F0" w:rsidRPr="00B952F0">
        <w:rPr>
          <w:lang w:val="en-GB"/>
        </w:rPr>
        <w:t>VaR</w:t>
      </w:r>
      <w:proofErr w:type="spellEnd"/>
      <w:r w:rsidR="00B952F0" w:rsidRPr="00B952F0">
        <w:rPr>
          <w:lang w:val="en-GB"/>
        </w:rPr>
        <w:t xml:space="preserve"> is equal to minus the gain at the (100 </w:t>
      </w:r>
      <w:r w:rsidR="00B952F0" w:rsidRPr="00B952F0">
        <w:rPr>
          <w:rFonts w:eastAsia="STIXMath-Regular"/>
          <w:lang w:val="en-GB"/>
        </w:rPr>
        <w:t xml:space="preserve">− </w:t>
      </w:r>
      <w:proofErr w:type="gramStart"/>
      <w:r w:rsidR="00B952F0" w:rsidRPr="00B952F0">
        <w:rPr>
          <w:i/>
          <w:iCs/>
          <w:lang w:val="en-GB"/>
        </w:rPr>
        <w:t>X</w:t>
      </w:r>
      <w:r w:rsidR="00B952F0" w:rsidRPr="00B952F0">
        <w:rPr>
          <w:lang w:val="en-GB"/>
        </w:rPr>
        <w:t>)</w:t>
      </w:r>
      <w:proofErr w:type="spellStart"/>
      <w:r w:rsidR="00B952F0" w:rsidRPr="00B952F0">
        <w:rPr>
          <w:lang w:val="en-GB"/>
        </w:rPr>
        <w:t>th</w:t>
      </w:r>
      <w:proofErr w:type="spellEnd"/>
      <w:proofErr w:type="gramEnd"/>
      <w:r w:rsidR="00B952F0" w:rsidRPr="00B952F0">
        <w:rPr>
          <w:lang w:val="en-GB"/>
        </w:rPr>
        <w:t xml:space="preserve"> percentile o</w:t>
      </w:r>
      <w:r w:rsidR="00BB5B9E">
        <w:rPr>
          <w:lang w:val="en-GB"/>
        </w:rPr>
        <w:t>f</w:t>
      </w:r>
      <w:r w:rsidR="00B952F0" w:rsidRPr="00B952F0">
        <w:rPr>
          <w:lang w:val="en-GB"/>
        </w:rPr>
        <w:t xml:space="preserve"> the distribution. When the distribution of losses is</w:t>
      </w:r>
      <w:r w:rsidR="00012ECB">
        <w:rPr>
          <w:lang w:val="en-GB"/>
        </w:rPr>
        <w:t xml:space="preserve"> </w:t>
      </w:r>
      <w:r w:rsidR="00B952F0" w:rsidRPr="00B952F0">
        <w:rPr>
          <w:lang w:val="en-GB"/>
        </w:rPr>
        <w:t xml:space="preserve">used, </w:t>
      </w:r>
      <w:proofErr w:type="spellStart"/>
      <w:r w:rsidR="00B952F0" w:rsidRPr="00B952F0">
        <w:rPr>
          <w:lang w:val="en-GB"/>
        </w:rPr>
        <w:t>VaR</w:t>
      </w:r>
      <w:proofErr w:type="spellEnd"/>
      <w:r w:rsidR="00B952F0" w:rsidRPr="00B952F0">
        <w:rPr>
          <w:lang w:val="en-GB"/>
        </w:rPr>
        <w:t xml:space="preserve"> is equal to the loss at the </w:t>
      </w:r>
      <w:proofErr w:type="spellStart"/>
      <w:r w:rsidR="00B952F0" w:rsidRPr="00B952F0">
        <w:rPr>
          <w:i/>
          <w:iCs/>
          <w:lang w:val="en-GB"/>
        </w:rPr>
        <w:t>X</w:t>
      </w:r>
      <w:r w:rsidR="00B952F0" w:rsidRPr="00B952F0">
        <w:rPr>
          <w:lang w:val="en-GB"/>
        </w:rPr>
        <w:t>th</w:t>
      </w:r>
      <w:proofErr w:type="spellEnd"/>
      <w:r w:rsidR="00B952F0" w:rsidRPr="00B952F0">
        <w:rPr>
          <w:lang w:val="en-GB"/>
        </w:rPr>
        <w:t xml:space="preserve"> percentile of the distribution.</w:t>
      </w:r>
      <w:r w:rsidR="00012ECB">
        <w:rPr>
          <w:lang w:val="en-GB"/>
        </w:rPr>
        <w:t xml:space="preserve"> </w:t>
      </w:r>
      <w:proofErr w:type="spellStart"/>
      <w:r w:rsidR="00012ECB">
        <w:rPr>
          <w:lang w:val="en-GB"/>
        </w:rPr>
        <w:t>VaR</w:t>
      </w:r>
      <w:proofErr w:type="spellEnd"/>
      <w:r w:rsidR="00012ECB">
        <w:rPr>
          <w:lang w:val="en-GB"/>
        </w:rPr>
        <w:t xml:space="preserve"> also assumes that the returns have </w:t>
      </w:r>
      <w:proofErr w:type="spellStart"/>
      <w:proofErr w:type="gramStart"/>
      <w:r w:rsidR="00012ECB">
        <w:rPr>
          <w:lang w:val="en-GB"/>
        </w:rPr>
        <w:t>a</w:t>
      </w:r>
      <w:proofErr w:type="spellEnd"/>
      <w:proofErr w:type="gramEnd"/>
      <w:r w:rsidR="00012ECB">
        <w:rPr>
          <w:lang w:val="en-GB"/>
        </w:rPr>
        <w:t xml:space="preserve"> approximately normal distribution.</w:t>
      </w:r>
    </w:p>
    <w:p w14:paraId="1866B0EB" w14:textId="77777777" w:rsidR="007D6EC1" w:rsidRPr="007D6EC1" w:rsidRDefault="007D6EC1" w:rsidP="00CF42BE">
      <w:pPr>
        <w:pStyle w:val="references"/>
        <w:numPr>
          <w:ilvl w:val="0"/>
          <w:numId w:val="0"/>
        </w:numPr>
        <w:spacing w:line="12pt" w:lineRule="auto"/>
        <w:ind w:start="18pt" w:hanging="18pt"/>
        <w:jc w:val="start"/>
        <w:rPr>
          <w:sz w:val="20"/>
          <w:szCs w:val="20"/>
        </w:rPr>
      </w:pPr>
      <m:oMathPara>
        <m:oMath>
          <m:r>
            <w:rPr>
              <w:rFonts w:ascii="Cambria Math" w:hAnsi="Cambria Math"/>
              <w:sz w:val="20"/>
              <w:szCs w:val="20"/>
            </w:rPr>
            <m:t xml:space="preserve">VaR </m:t>
          </m:r>
          <m:d>
            <m:dPr>
              <m:ctrlPr>
                <w:rPr>
                  <w:rFonts w:ascii="Cambria Math" w:hAnsi="Cambria Math"/>
                  <w:i/>
                  <w:sz w:val="20"/>
                  <w:szCs w:val="20"/>
                </w:rPr>
              </m:ctrlPr>
            </m:dPr>
            <m:e>
              <m:r>
                <w:rPr>
                  <w:rFonts w:ascii="Cambria Math" w:hAnsi="Cambria Math"/>
                  <w:sz w:val="20"/>
                  <w:szCs w:val="20"/>
                </w:rPr>
                <m:t>1-α</m:t>
              </m:r>
            </m:e>
          </m:d>
          <m:r>
            <w:rPr>
              <w:rFonts w:ascii="Cambria Math" w:hAnsi="Cambria Math"/>
              <w:sz w:val="20"/>
              <w:szCs w:val="20"/>
            </w:rPr>
            <m:t>=F</m:t>
          </m:r>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-1</m:t>
              </m:r>
            </m:sup>
          </m:sSup>
          <m:d>
            <m:dPr>
              <m:ctrlPr>
                <w:rPr>
                  <w:rFonts w:ascii="Cambria Math" w:hAnsi="Cambria Math"/>
                  <w:i/>
                  <w:sz w:val="20"/>
                  <w:szCs w:val="20"/>
                </w:rPr>
              </m:ctrlPr>
            </m:dPr>
            <m:e>
              <m:r>
                <w:rPr>
                  <w:rFonts w:ascii="Cambria Math" w:hAnsi="Cambria Math"/>
                  <w:sz w:val="20"/>
                  <w:szCs w:val="20"/>
                </w:rPr>
                <m:t>1-α</m:t>
              </m:r>
            </m:e>
          </m:d>
        </m:oMath>
      </m:oMathPara>
    </w:p>
    <w:p w14:paraId="6123A587" w14:textId="77777777" w:rsidR="007D6EC1" w:rsidRPr="007D6EC1" w:rsidRDefault="007D6EC1" w:rsidP="00CF42BE">
      <w:pPr>
        <w:pStyle w:val="references"/>
        <w:numPr>
          <w:ilvl w:val="0"/>
          <w:numId w:val="0"/>
        </w:numPr>
        <w:spacing w:line="12pt" w:lineRule="auto"/>
        <w:ind w:start="18pt" w:hanging="18pt"/>
        <w:jc w:val="start"/>
        <w:rPr>
          <w:sz w:val="20"/>
          <w:szCs w:val="20"/>
        </w:rPr>
      </w:pPr>
    </w:p>
    <w:p w14:paraId="452830A6" w14:textId="081D9ECA" w:rsidR="007D6EC1" w:rsidRPr="007D6EC1" w:rsidRDefault="007D6EC1" w:rsidP="00CF42BE">
      <w:pPr>
        <w:pStyle w:val="references"/>
        <w:numPr>
          <w:ilvl w:val="0"/>
          <w:numId w:val="0"/>
        </w:numPr>
        <w:spacing w:line="12pt" w:lineRule="auto"/>
        <w:ind w:start="18pt" w:hanging="18pt"/>
        <w:jc w:val="start"/>
        <w:rPr>
          <w:sz w:val="20"/>
          <w:szCs w:val="20"/>
        </w:rPr>
      </w:pPr>
      <m:oMath>
        <m:r>
          <w:rPr>
            <w:rFonts w:ascii="Cambria Math" w:hAnsi="Cambria Math"/>
            <w:sz w:val="20"/>
            <w:szCs w:val="20"/>
          </w:rPr>
          <m:t>F</m:t>
        </m:r>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-1</m:t>
            </m:r>
          </m:sup>
        </m:sSup>
        <m:r>
          <w:rPr>
            <w:rFonts w:ascii="Cambria Math" w:hAnsi="Cambria Math"/>
            <w:sz w:val="20"/>
            <w:szCs w:val="20"/>
          </w:rPr>
          <m:t xml:space="preserve"> </m:t>
        </m:r>
      </m:oMath>
      <w:r>
        <w:rPr>
          <w:sz w:val="20"/>
          <w:szCs w:val="20"/>
        </w:rPr>
        <w:t>-invese of the loss distribution funcion</w:t>
      </w:r>
    </w:p>
    <w:p w14:paraId="66914D3D" w14:textId="4FB19BB4" w:rsidR="006D51C5" w:rsidRDefault="007D6EC1" w:rsidP="00CF42BE">
      <w:pPr>
        <w:pStyle w:val="references"/>
        <w:numPr>
          <w:ilvl w:val="0"/>
          <w:numId w:val="0"/>
        </w:numPr>
        <w:spacing w:line="12pt" w:lineRule="auto"/>
        <w:ind w:start="18pt" w:hanging="18pt"/>
        <w:jc w:val="start"/>
        <w:rPr>
          <w:sz w:val="20"/>
          <w:szCs w:val="20"/>
        </w:rPr>
      </w:pPr>
      <m:oMath>
        <m:r>
          <w:rPr>
            <w:rFonts w:ascii="Cambria Math" w:hAnsi="Cambria Math"/>
            <w:sz w:val="20"/>
            <w:szCs w:val="20"/>
          </w:rPr>
          <m:t>1-α</m:t>
        </m:r>
      </m:oMath>
      <w:r>
        <w:rPr>
          <w:sz w:val="20"/>
          <w:szCs w:val="20"/>
        </w:rPr>
        <w:t xml:space="preserve">-quantile of the loss distribution function corresponding to the confidence interval </w:t>
      </w:r>
    </w:p>
    <w:p w14:paraId="3953AEE2" w14:textId="4AFF36AE" w:rsidR="00B952F0" w:rsidRDefault="007D6EC1" w:rsidP="00CF42BE">
      <w:pPr>
        <w:pStyle w:val="references"/>
        <w:numPr>
          <w:ilvl w:val="0"/>
          <w:numId w:val="0"/>
        </w:numPr>
        <w:spacing w:line="12pt" w:lineRule="auto"/>
        <w:ind w:start="18pt" w:hanging="18pt"/>
        <w:jc w:val="start"/>
        <w:rPr>
          <w:sz w:val="20"/>
          <w:szCs w:val="20"/>
        </w:rPr>
      </w:pPr>
      <m:oMath>
        <m:r>
          <w:rPr>
            <w:rFonts w:ascii="Cambria Math" w:hAnsi="Cambria Math"/>
            <w:sz w:val="20"/>
            <w:szCs w:val="20"/>
          </w:rPr>
          <m:t>α</m:t>
        </m:r>
      </m:oMath>
      <w:r>
        <w:rPr>
          <w:sz w:val="20"/>
          <w:szCs w:val="20"/>
        </w:rPr>
        <w:t>-probability that the actuall loss will be greater than VaR value</w:t>
      </w:r>
    </w:p>
    <w:p w14:paraId="2D164E70" w14:textId="23A3F29A" w:rsidR="00B952F0" w:rsidRDefault="006A306D" w:rsidP="00CF42BE">
      <w:pPr>
        <w:pStyle w:val="references"/>
        <w:numPr>
          <w:ilvl w:val="0"/>
          <w:numId w:val="0"/>
        </w:numPr>
        <w:spacing w:line="12pt" w:lineRule="auto"/>
        <w:ind w:firstLine="17.70pt"/>
        <w:rPr>
          <w:sz w:val="20"/>
          <w:szCs w:val="20"/>
        </w:rPr>
      </w:pPr>
      <w:r>
        <w:rPr>
          <w:sz w:val="20"/>
          <w:szCs w:val="20"/>
        </w:rPr>
        <w:t>Directly from the definition of VaR it is evident that it also corressponds to the value of the initial investment, so to cut it short, VaR gives us the amount of the potential loss, in respect to the initial investment.</w:t>
      </w:r>
    </w:p>
    <w:p w14:paraId="639EB83D" w14:textId="00AA7144" w:rsidR="006F385F" w:rsidRDefault="006F385F" w:rsidP="00CF42BE">
      <w:pPr>
        <w:pStyle w:val="references"/>
        <w:numPr>
          <w:ilvl w:val="0"/>
          <w:numId w:val="0"/>
        </w:numPr>
        <w:spacing w:line="12pt" w:lineRule="auto"/>
        <w:ind w:firstLine="17.70pt"/>
        <w:rPr>
          <w:sz w:val="20"/>
          <w:szCs w:val="20"/>
        </w:rPr>
      </w:pPr>
      <w:r>
        <w:rPr>
          <w:sz w:val="20"/>
          <w:szCs w:val="20"/>
        </w:rPr>
        <w:t>There are multiple types of VaR, delta-normal and hystorical being most comonly used. Delta-normal VaR assumes normaln distribustion of the returns, while the hystorical doesn’t. Hystorical uses only the past resturns and assumes the hystory will repeat itself and responds to the market conditions.</w:t>
      </w:r>
    </w:p>
    <w:p w14:paraId="07A1685A" w14:textId="7043B397" w:rsidR="006B79BF" w:rsidRDefault="00B952F0" w:rsidP="00365203">
      <w:pPr>
        <w:pStyle w:val="references"/>
        <w:numPr>
          <w:ilvl w:val="0"/>
          <w:numId w:val="0"/>
        </w:numPr>
        <w:spacing w:line="12pt" w:lineRule="auto"/>
        <w:ind w:firstLine="17.70pt"/>
        <w:rPr>
          <w:sz w:val="20"/>
          <w:szCs w:val="20"/>
        </w:rPr>
      </w:pPr>
      <w:r>
        <w:rPr>
          <w:sz w:val="20"/>
          <w:szCs w:val="20"/>
        </w:rPr>
        <w:t xml:space="preserve">There are a couple of drawback when it comes to VaR. Sure it is attractive because it is easy to understand, but in some cases it can lead us to underestimate things. </w:t>
      </w:r>
      <w:r w:rsidR="00012ECB">
        <w:rPr>
          <w:sz w:val="20"/>
          <w:szCs w:val="20"/>
        </w:rPr>
        <w:t>Firstily, it is calculated based on past data, as is a lot of things in finance. But, just because we assume the things will keep the status quo, doesn’t mean that they will. The pandemic is a clear example of that. One day we are living our normal lives, the next we are locked in our houses.</w:t>
      </w:r>
      <w:r w:rsidR="00404283">
        <w:rPr>
          <w:sz w:val="20"/>
          <w:szCs w:val="20"/>
        </w:rPr>
        <w:t xml:space="preserve"> Secondly, VaR doesn’t discuss the magnitude of the expected loss, meaning in a case that the loss actually occurs, it doesn’t show us by how much it will surpass or expectations. Thirtdly, VaR is only as good as our inputs, especially hystorical VaR since it is calculated based on previous data.</w:t>
      </w:r>
      <w:r w:rsidR="00012ECB">
        <w:rPr>
          <w:sz w:val="20"/>
          <w:szCs w:val="20"/>
        </w:rPr>
        <w:t xml:space="preserve"> </w:t>
      </w:r>
      <w:r w:rsidR="00404283">
        <w:rPr>
          <w:sz w:val="20"/>
          <w:szCs w:val="20"/>
        </w:rPr>
        <w:t>Furtthermore</w:t>
      </w:r>
      <w:r w:rsidR="00012ECB">
        <w:rPr>
          <w:sz w:val="20"/>
          <w:szCs w:val="20"/>
        </w:rPr>
        <w:t xml:space="preserve">, VaR doesn’t take into account extreme values. A distribution can have a approximately normal distributions, but for example, a heavy tailed distribution has more extreme values, and thus will have more extreme losses than a normal tailed distribution. If a trader is not avare of this fact, it can cost </w:t>
      </w:r>
      <w:r w:rsidR="00250E97">
        <w:rPr>
          <w:sz w:val="20"/>
          <w:szCs w:val="20"/>
        </w:rPr>
        <w:t>them severely.</w:t>
      </w:r>
    </w:p>
    <w:p w14:paraId="465C437D" w14:textId="67E69645" w:rsidR="006B79BF" w:rsidRDefault="00250E97" w:rsidP="00365203">
      <w:pPr>
        <w:pStyle w:val="references"/>
        <w:numPr>
          <w:ilvl w:val="0"/>
          <w:numId w:val="0"/>
        </w:numPr>
        <w:spacing w:line="12pt" w:lineRule="auto"/>
        <w:ind w:firstLine="17.70pt"/>
        <w:rPr>
          <w:sz w:val="20"/>
          <w:szCs w:val="20"/>
        </w:rPr>
      </w:pPr>
      <w:r>
        <w:rPr>
          <w:sz w:val="20"/>
          <w:szCs w:val="20"/>
        </w:rPr>
        <w:t>To see wheter or not the distribution of a portfolio is normaly distributed, ususally a QQ plot is used. It is a graphical tool, which takes the data, sorts it in ascending order and plots them against the quatiles from a normal distribution.</w:t>
      </w:r>
    </w:p>
    <w:p w14:paraId="2106CF1E" w14:textId="77777777" w:rsidR="006B79BF" w:rsidRDefault="006B79BF" w:rsidP="006B79BF">
      <w:pPr>
        <w:pStyle w:val="references"/>
        <w:numPr>
          <w:ilvl w:val="0"/>
          <w:numId w:val="0"/>
        </w:numPr>
        <w:spacing w:line="12pt" w:lineRule="auto"/>
        <w:rPr>
          <w:rFonts w:eastAsia="SimSun"/>
          <w:b/>
          <w:noProof w:val="0"/>
          <w:color w:val="FF0000"/>
          <w:spacing w:val="-1"/>
          <w:sz w:val="20"/>
          <w:szCs w:val="20"/>
          <w:lang w:val="x-none" w:eastAsia="x-none"/>
        </w:rPr>
      </w:pPr>
      <w:r>
        <w:rPr>
          <w:rFonts w:eastAsia="SimSun"/>
          <w:b/>
          <w:color w:val="FF0000"/>
          <w:spacing w:val="-1"/>
          <w:sz w:val="20"/>
          <w:szCs w:val="20"/>
          <w:lang w:val="x-none" w:eastAsia="x-none"/>
        </w:rPr>
        <w:lastRenderedPageBreak/>
        <w:drawing>
          <wp:inline distT="0" distB="0" distL="0" distR="0" wp14:anchorId="5D313BD5" wp14:editId="3450072E">
            <wp:extent cx="3089910" cy="2108200"/>
            <wp:effectExtent l="0" t="0" r="0" b="6350"/>
            <wp:docPr id="39" name="Picture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910" cy="2108200"/>
                    </a:xfrm>
                    <a:prstGeom prst="rect">
                      <a:avLst/>
                    </a:prstGeom>
                    <a:noFill/>
                    <a:ln>
                      <a:noFill/>
                    </a:ln>
                  </pic:spPr>
                </pic:pic>
              </a:graphicData>
            </a:graphic>
          </wp:inline>
        </w:drawing>
      </w:r>
    </w:p>
    <w:p w14:paraId="3C66C106" w14:textId="77777777" w:rsidR="006B79BF" w:rsidRDefault="006B79BF" w:rsidP="006B79BF">
      <w:pPr>
        <w:pStyle w:val="references"/>
        <w:numPr>
          <w:ilvl w:val="0"/>
          <w:numId w:val="0"/>
        </w:numPr>
        <w:spacing w:line="12pt" w:lineRule="auto"/>
        <w:rPr>
          <w:rFonts w:eastAsia="SimSun"/>
          <w:b/>
          <w:noProof w:val="0"/>
          <w:color w:val="FF0000"/>
          <w:spacing w:val="-1"/>
          <w:sz w:val="20"/>
          <w:szCs w:val="20"/>
          <w:lang w:val="x-none" w:eastAsia="x-none"/>
        </w:rPr>
      </w:pPr>
    </w:p>
    <w:p w14:paraId="06E2E476" w14:textId="77777777" w:rsidR="006B79BF" w:rsidRDefault="006B79BF" w:rsidP="00365203">
      <w:pPr>
        <w:pStyle w:val="references"/>
        <w:numPr>
          <w:ilvl w:val="0"/>
          <w:numId w:val="0"/>
        </w:numPr>
        <w:spacing w:after="0pt" w:line="12pt" w:lineRule="auto"/>
        <w:rPr>
          <w:rFonts w:eastAsia="SimSun"/>
          <w:bCs/>
          <w:noProof w:val="0"/>
          <w:spacing w:val="-1"/>
          <w:sz w:val="20"/>
          <w:szCs w:val="20"/>
          <w:lang w:val="hr-HR" w:eastAsia="x-none"/>
        </w:rPr>
      </w:pPr>
      <w:r>
        <w:rPr>
          <w:rFonts w:eastAsia="SimSun"/>
          <w:bCs/>
          <w:noProof w:val="0"/>
          <w:spacing w:val="-1"/>
          <w:sz w:val="20"/>
          <w:szCs w:val="20"/>
          <w:lang w:val="hr-HR" w:eastAsia="x-none"/>
        </w:rPr>
        <w:t>Fig 8. QQ plot of a normal distribution</w:t>
      </w:r>
    </w:p>
    <w:p w14:paraId="6B3D444F" w14:textId="7509BB6F" w:rsidR="006F385F" w:rsidRDefault="006F385F" w:rsidP="00B64C53">
      <w:pPr>
        <w:shd w:val="clear" w:color="auto" w:fill="FFFFFF"/>
        <w:spacing w:before="5pt" w:beforeAutospacing="1"/>
        <w:ind w:firstLine="36pt"/>
        <w:jc w:val="both"/>
        <w:rPr>
          <w:rFonts w:eastAsia="Times New Roman"/>
          <w:lang w:val="en-GB" w:eastAsia="en-GB"/>
        </w:rPr>
      </w:pPr>
      <w:r>
        <w:rPr>
          <w:bCs/>
          <w:spacing w:val="-1"/>
          <w:lang w:val="hr-HR" w:eastAsia="x-none"/>
        </w:rPr>
        <w:t>In this research we use hystorical VaR to calculate it, so we can avoid the normality assumption. For the portfolio hystorical VaR we need to calculate the covariance matrix between our stocks, find the average return of the portfolio and its standard deviation (as a weighted mean of stock averages and standard deviations)</w:t>
      </w:r>
      <w:r w:rsidR="00D8769C">
        <w:rPr>
          <w:bCs/>
          <w:spacing w:val="-1"/>
          <w:lang w:val="hr-HR" w:eastAsia="x-none"/>
        </w:rPr>
        <w:t xml:space="preserve">. After that we </w:t>
      </w:r>
      <w:r w:rsidR="00D8769C" w:rsidRPr="00D8769C">
        <w:rPr>
          <w:rFonts w:eastAsia="Times New Roman"/>
          <w:lang w:val="en-GB" w:eastAsia="en-GB"/>
        </w:rPr>
        <w:t>Calculate the inverse of the normal cumulative distribution (PPF) with a specified confidence interval, standard deviation, and mean</w:t>
      </w:r>
      <w:r w:rsidR="00D8769C">
        <w:rPr>
          <w:rFonts w:eastAsia="Times New Roman"/>
          <w:lang w:val="en-GB" w:eastAsia="en-GB"/>
        </w:rPr>
        <w:t xml:space="preserve"> and final</w:t>
      </w:r>
      <w:r w:rsidR="00D57376">
        <w:rPr>
          <w:rFonts w:eastAsia="Times New Roman"/>
          <w:lang w:val="en-GB" w:eastAsia="en-GB"/>
        </w:rPr>
        <w:t>l</w:t>
      </w:r>
      <w:r w:rsidR="00D8769C">
        <w:rPr>
          <w:rFonts w:eastAsia="Times New Roman"/>
          <w:lang w:val="en-GB" w:eastAsia="en-GB"/>
        </w:rPr>
        <w:t xml:space="preserve">y estimate the </w:t>
      </w:r>
      <w:proofErr w:type="spellStart"/>
      <w:r w:rsidR="00D8769C">
        <w:rPr>
          <w:rFonts w:eastAsia="Times New Roman"/>
          <w:lang w:val="en-GB" w:eastAsia="en-GB"/>
        </w:rPr>
        <w:t>VaR</w:t>
      </w:r>
      <w:proofErr w:type="spellEnd"/>
      <w:r w:rsidR="00D8769C">
        <w:rPr>
          <w:rFonts w:eastAsia="Times New Roman"/>
          <w:lang w:val="en-GB" w:eastAsia="en-GB"/>
        </w:rPr>
        <w:t xml:space="preserve"> by subtracting the initial investment from the calculation. For demonstration purposes let</w:t>
      </w:r>
      <w:r w:rsidR="00F30F54">
        <w:rPr>
          <w:rFonts w:eastAsia="Times New Roman"/>
          <w:lang w:val="en-GB" w:eastAsia="en-GB"/>
        </w:rPr>
        <w:t>’</w:t>
      </w:r>
      <w:r w:rsidR="00D8769C">
        <w:rPr>
          <w:rFonts w:eastAsia="Times New Roman"/>
          <w:lang w:val="en-GB" w:eastAsia="en-GB"/>
        </w:rPr>
        <w:t>s say our initial investment was 100 000 (HRK,</w:t>
      </w:r>
      <w:r w:rsidR="00F30F54">
        <w:rPr>
          <w:rFonts w:eastAsia="Times New Roman"/>
          <w:lang w:val="en-GB" w:eastAsia="en-GB"/>
        </w:rPr>
        <w:t xml:space="preserve"> </w:t>
      </w:r>
      <w:r w:rsidR="00D8769C">
        <w:rPr>
          <w:rFonts w:eastAsia="Times New Roman"/>
          <w:lang w:val="en-GB" w:eastAsia="en-GB"/>
        </w:rPr>
        <w:t>€,</w:t>
      </w:r>
      <w:r w:rsidR="00F30F54">
        <w:rPr>
          <w:rFonts w:eastAsia="Times New Roman"/>
          <w:lang w:val="en-GB" w:eastAsia="en-GB"/>
        </w:rPr>
        <w:t xml:space="preserve"> </w:t>
      </w:r>
      <w:r w:rsidR="00D8769C">
        <w:rPr>
          <w:rFonts w:eastAsia="Times New Roman"/>
          <w:lang w:val="en-GB" w:eastAsia="en-GB"/>
        </w:rPr>
        <w:t>$, etc).</w:t>
      </w:r>
    </w:p>
    <w:p w14:paraId="014068C6" w14:textId="5D2ACA77" w:rsidR="00D8769C" w:rsidRDefault="00D8769C" w:rsidP="00D57376">
      <w:pPr>
        <w:shd w:val="clear" w:color="auto" w:fill="FFFFFF"/>
        <w:jc w:val="start"/>
        <w:rPr>
          <w:rFonts w:eastAsia="Times New Roman"/>
          <w:lang w:val="en-GB" w:eastAsia="en-GB"/>
        </w:rPr>
      </w:pPr>
      <w:r>
        <w:rPr>
          <w:rFonts w:eastAsia="Times New Roman"/>
          <w:lang w:val="en-GB" w:eastAsia="en-GB"/>
        </w:rPr>
        <w:t>VaR_2019=804,47</w:t>
      </w:r>
    </w:p>
    <w:p w14:paraId="74EA7535" w14:textId="77777777" w:rsidR="00D57376" w:rsidRDefault="00D8769C" w:rsidP="00D57376">
      <w:pPr>
        <w:shd w:val="clear" w:color="auto" w:fill="FFFFFF"/>
        <w:jc w:val="start"/>
        <w:rPr>
          <w:rFonts w:eastAsia="Times New Roman"/>
          <w:lang w:val="en-GB" w:eastAsia="en-GB"/>
        </w:rPr>
      </w:pPr>
      <w:r>
        <w:rPr>
          <w:rFonts w:eastAsia="Times New Roman"/>
          <w:lang w:val="en-GB" w:eastAsia="en-GB"/>
        </w:rPr>
        <w:t>VaR_2021=888,68</w:t>
      </w:r>
    </w:p>
    <w:p w14:paraId="3A61A1FF" w14:textId="77777777" w:rsidR="00D57376" w:rsidRDefault="00D57376" w:rsidP="00D57376">
      <w:pPr>
        <w:shd w:val="clear" w:color="auto" w:fill="FFFFFF"/>
        <w:ind w:firstLine="36pt"/>
        <w:jc w:val="start"/>
        <w:rPr>
          <w:rFonts w:eastAsia="Times New Roman"/>
          <w:lang w:val="en-GB" w:eastAsia="en-GB"/>
        </w:rPr>
      </w:pPr>
    </w:p>
    <w:p w14:paraId="6A500E62" w14:textId="3B2E29E3" w:rsidR="00D8769C" w:rsidRDefault="00404283" w:rsidP="00B64C53">
      <w:pPr>
        <w:shd w:val="clear" w:color="auto" w:fill="FFFFFF"/>
        <w:ind w:firstLine="36pt"/>
        <w:jc w:val="both"/>
        <w:rPr>
          <w:rFonts w:eastAsia="Times New Roman"/>
          <w:lang w:val="en-GB" w:eastAsia="en-GB"/>
        </w:rPr>
      </w:pPr>
      <w:r>
        <w:rPr>
          <w:rFonts w:eastAsia="Times New Roman"/>
          <w:lang w:val="en-GB" w:eastAsia="en-GB"/>
        </w:rPr>
        <w:t xml:space="preserve">If we use </w:t>
      </w:r>
      <w:proofErr w:type="spellStart"/>
      <w:r>
        <w:rPr>
          <w:rFonts w:eastAsia="Times New Roman"/>
          <w:lang w:val="en-GB" w:eastAsia="en-GB"/>
        </w:rPr>
        <w:t>VaR</w:t>
      </w:r>
      <w:proofErr w:type="spellEnd"/>
      <w:r>
        <w:rPr>
          <w:rFonts w:eastAsia="Times New Roman"/>
          <w:lang w:val="en-GB" w:eastAsia="en-GB"/>
        </w:rPr>
        <w:t xml:space="preserve"> as the measure of risk, we can see that for the same confidence interval for different years, </w:t>
      </w:r>
      <w:proofErr w:type="spellStart"/>
      <w:r>
        <w:rPr>
          <w:rFonts w:eastAsia="Times New Roman"/>
          <w:lang w:val="en-GB" w:eastAsia="en-GB"/>
        </w:rPr>
        <w:t>VaR</w:t>
      </w:r>
      <w:proofErr w:type="spellEnd"/>
      <w:r>
        <w:rPr>
          <w:rFonts w:eastAsia="Times New Roman"/>
          <w:lang w:val="en-GB" w:eastAsia="en-GB"/>
        </w:rPr>
        <w:t xml:space="preserve"> increased.  This is the beauty of multiple risk measures, because every</w:t>
      </w:r>
      <w:r w:rsidR="00D57376">
        <w:rPr>
          <w:rFonts w:eastAsia="Times New Roman"/>
          <w:lang w:val="en-GB" w:eastAsia="en-GB"/>
        </w:rPr>
        <w:t>thing gives</w:t>
      </w:r>
      <w:r>
        <w:rPr>
          <w:rFonts w:eastAsia="Times New Roman"/>
          <w:lang w:val="en-GB" w:eastAsia="en-GB"/>
        </w:rPr>
        <w:t xml:space="preserve"> us a new perspective. As an investor we should use as many measures as possible to evaluate the risk of an investment.</w:t>
      </w:r>
    </w:p>
    <w:p w14:paraId="62970608" w14:textId="77777777" w:rsidR="00365203" w:rsidRDefault="000422D2" w:rsidP="00365203">
      <w:pPr>
        <w:shd w:val="clear" w:color="auto" w:fill="FFFFFF"/>
        <w:ind w:firstLine="36pt"/>
        <w:jc w:val="start"/>
        <w:rPr>
          <w:rFonts w:eastAsia="Times New Roman"/>
          <w:i/>
          <w:iCs/>
          <w:lang w:val="en-GB" w:eastAsia="en-GB"/>
        </w:rPr>
      </w:pPr>
      <w:r w:rsidRPr="000422D2">
        <w:rPr>
          <w:rFonts w:eastAsia="Times New Roman"/>
          <w:i/>
          <w:iCs/>
          <w:lang w:val="en-GB" w:eastAsia="en-GB"/>
        </w:rPr>
        <w:t>Correlation and diversification</w:t>
      </w:r>
    </w:p>
    <w:p w14:paraId="102603C5" w14:textId="43C11D8A" w:rsidR="006326BA" w:rsidRPr="00231276" w:rsidRDefault="000422D2" w:rsidP="00B64C53">
      <w:pPr>
        <w:shd w:val="clear" w:color="auto" w:fill="FFFFFF"/>
        <w:ind w:firstLine="36pt"/>
        <w:jc w:val="both"/>
        <w:rPr>
          <w:rFonts w:eastAsia="Times New Roman"/>
          <w:i/>
          <w:iCs/>
          <w:lang w:val="en-GB" w:eastAsia="en-GB"/>
        </w:rPr>
      </w:pPr>
      <w:r w:rsidRPr="006326BA">
        <w:rPr>
          <w:rFonts w:eastAsia="Times New Roman"/>
          <w:lang w:val="en-GB" w:eastAsia="en-GB"/>
        </w:rPr>
        <w:t xml:space="preserve">I have already previously discussed diversification, but </w:t>
      </w:r>
      <w:proofErr w:type="spellStart"/>
      <w:proofErr w:type="gramStart"/>
      <w:r w:rsidRPr="006326BA">
        <w:rPr>
          <w:rFonts w:eastAsia="Times New Roman"/>
          <w:lang w:val="en-GB" w:eastAsia="en-GB"/>
        </w:rPr>
        <w:t>lets</w:t>
      </w:r>
      <w:proofErr w:type="spellEnd"/>
      <w:proofErr w:type="gramEnd"/>
      <w:r w:rsidRPr="006326BA">
        <w:rPr>
          <w:rFonts w:eastAsia="Times New Roman"/>
          <w:lang w:val="en-GB" w:eastAsia="en-GB"/>
        </w:rPr>
        <w:t xml:space="preserve"> get more into detail with it. </w:t>
      </w:r>
      <w:r w:rsidR="006326BA" w:rsidRPr="006326BA">
        <w:rPr>
          <w:rFonts w:eastAsia="Times New Roman"/>
          <w:lang w:val="en-GB" w:eastAsia="en-GB"/>
        </w:rPr>
        <w:t xml:space="preserve"> </w:t>
      </w:r>
      <w:r w:rsidR="006326BA" w:rsidRPr="006326BA">
        <w:rPr>
          <w:rFonts w:eastAsia="Times New Roman"/>
          <w:color w:val="111111"/>
          <w:spacing w:val="1"/>
          <w:lang w:val="en-GB" w:eastAsia="en-GB"/>
        </w:rPr>
        <w:t>Diversification works best when assets are uncorrelated or negatively correlated with one another, so that as some parts of the portfolio fall, others rise.</w:t>
      </w:r>
      <w:r w:rsidR="006326BA">
        <w:rPr>
          <w:rFonts w:eastAsia="Times New Roman"/>
          <w:color w:val="111111"/>
          <w:spacing w:val="1"/>
          <w:lang w:val="en-GB" w:eastAsia="en-GB"/>
        </w:rPr>
        <w:t xml:space="preserve"> C</w:t>
      </w:r>
      <w:proofErr w:type="spellStart"/>
      <w:r w:rsidR="006326BA" w:rsidRPr="006326BA">
        <w:rPr>
          <w:color w:val="202124"/>
          <w:shd w:val="clear" w:color="auto" w:fill="FFFFFF"/>
        </w:rPr>
        <w:t>orrelation</w:t>
      </w:r>
      <w:proofErr w:type="spellEnd"/>
      <w:r w:rsidR="006326BA" w:rsidRPr="006326BA">
        <w:rPr>
          <w:color w:val="202124"/>
          <w:shd w:val="clear" w:color="auto" w:fill="FFFFFF"/>
        </w:rPr>
        <w:t xml:space="preserve"> represents the degree of relationship between the price movements of different assets included in the portfolio. A correlation of +1.0 means that prices move in tandem; a correlation of -1.0 means that prices move in opposite directions.</w:t>
      </w:r>
      <w:r w:rsidR="006326BA">
        <w:rPr>
          <w:color w:val="202124"/>
          <w:shd w:val="clear" w:color="auto" w:fill="FFFFFF"/>
        </w:rPr>
        <w:t xml:space="preserve"> Correlation of 0 means that the assets have no relationship, the movement of one asset doesn’t affect the movement of another one.</w:t>
      </w:r>
    </w:p>
    <w:p w14:paraId="25F05CFA" w14:textId="77777777" w:rsidR="00284082" w:rsidRDefault="006326BA" w:rsidP="00B64C53">
      <w:pPr>
        <w:shd w:val="clear" w:color="auto" w:fill="FFFFFF"/>
        <w:ind w:firstLine="36pt"/>
        <w:jc w:val="both"/>
        <w:rPr>
          <w:color w:val="202124"/>
          <w:shd w:val="clear" w:color="auto" w:fill="FFFFFF"/>
        </w:rPr>
      </w:pPr>
      <w:proofErr w:type="gramStart"/>
      <w:r>
        <w:rPr>
          <w:color w:val="202124"/>
          <w:shd w:val="clear" w:color="auto" w:fill="FFFFFF"/>
        </w:rPr>
        <w:t>Of</w:t>
      </w:r>
      <w:r w:rsidR="00F30F54">
        <w:rPr>
          <w:color w:val="202124"/>
          <w:shd w:val="clear" w:color="auto" w:fill="FFFFFF"/>
        </w:rPr>
        <w:t xml:space="preserve"> </w:t>
      </w:r>
      <w:r>
        <w:rPr>
          <w:color w:val="202124"/>
          <w:shd w:val="clear" w:color="auto" w:fill="FFFFFF"/>
        </w:rPr>
        <w:t>c</w:t>
      </w:r>
      <w:r w:rsidR="00F30F54">
        <w:rPr>
          <w:color w:val="202124"/>
          <w:shd w:val="clear" w:color="auto" w:fill="FFFFFF"/>
        </w:rPr>
        <w:t>ourse</w:t>
      </w:r>
      <w:proofErr w:type="gramEnd"/>
      <w:r>
        <w:rPr>
          <w:color w:val="202124"/>
          <w:shd w:val="clear" w:color="auto" w:fill="FFFFFF"/>
        </w:rPr>
        <w:t xml:space="preserve"> this is in theory. In practice it is very difficult to find assets that have perfect positive, negative or neutral correlation.  But it is an important factor when choosing assets for a portfolio. Let</w:t>
      </w:r>
      <w:r w:rsidR="0098616B">
        <w:rPr>
          <w:color w:val="202124"/>
          <w:shd w:val="clear" w:color="auto" w:fill="FFFFFF"/>
        </w:rPr>
        <w:t>’</w:t>
      </w:r>
      <w:r>
        <w:rPr>
          <w:color w:val="202124"/>
          <w:shd w:val="clear" w:color="auto" w:fill="FFFFFF"/>
        </w:rPr>
        <w:t xml:space="preserve">s say a correlation between multiple assets is very strong, and then comes a financial or a health crisis that causes the price of those assets to go down. That will result in </w:t>
      </w:r>
      <w:r w:rsidR="0098616B">
        <w:rPr>
          <w:color w:val="202124"/>
          <w:shd w:val="clear" w:color="auto" w:fill="FFFFFF"/>
        </w:rPr>
        <w:t xml:space="preserve">huge losses for the portfolio holders. That is the reason why investors diversify their portfolios and take care about the correlation between assets. Taking that same case, if we for example have some assets in our portfolio that have a negative correlation, they will be able to compensate for our losses in that case. The question </w:t>
      </w:r>
      <w:r w:rsidR="0098616B">
        <w:rPr>
          <w:color w:val="202124"/>
          <w:shd w:val="clear" w:color="auto" w:fill="FFFFFF"/>
        </w:rPr>
        <w:t>remains for the amount of compensation they are able to provide, but that is a question for another time.</w:t>
      </w:r>
    </w:p>
    <w:p w14:paraId="0B2448B1" w14:textId="77777777" w:rsidR="00284082" w:rsidRDefault="0098616B" w:rsidP="00B64C53">
      <w:pPr>
        <w:shd w:val="clear" w:color="auto" w:fill="FFFFFF"/>
        <w:ind w:firstLine="36pt"/>
        <w:jc w:val="both"/>
        <w:rPr>
          <w:color w:val="202124"/>
          <w:shd w:val="clear" w:color="auto" w:fill="FFFFFF"/>
        </w:rPr>
      </w:pPr>
      <w:r>
        <w:rPr>
          <w:color w:val="202124"/>
          <w:shd w:val="clear" w:color="auto" w:fill="FFFFFF"/>
        </w:rPr>
        <w:t xml:space="preserve">To help us determine the relationship between assets we can use a correlation matrix. It is a toll used by investors and statisticians do determine the nature of the relationship between assets. Each pair of assets is assigned a number which quantifies the degree of their movements. </w:t>
      </w:r>
      <w:r w:rsidR="00DE7722">
        <w:rPr>
          <w:color w:val="202124"/>
          <w:shd w:val="clear" w:color="auto" w:fill="FFFFFF"/>
        </w:rPr>
        <w:t xml:space="preserve">When choosing a portfolio, it is recommended to choose from a variety of assets, with different correlations. This is especially important in hard economic times. Diversification may not provide a complete insurance against disaster, but it does to some degree. </w:t>
      </w:r>
    </w:p>
    <w:p w14:paraId="201E8AA2" w14:textId="5550784F" w:rsidR="00DE7722" w:rsidRDefault="00DE7722" w:rsidP="00B64C53">
      <w:pPr>
        <w:shd w:val="clear" w:color="auto" w:fill="FFFFFF"/>
        <w:ind w:firstLine="36pt"/>
        <w:jc w:val="both"/>
        <w:rPr>
          <w:color w:val="202124"/>
          <w:shd w:val="clear" w:color="auto" w:fill="FFFFFF"/>
        </w:rPr>
      </w:pPr>
      <w:r>
        <w:rPr>
          <w:color w:val="202124"/>
          <w:shd w:val="clear" w:color="auto" w:fill="FFFFFF"/>
        </w:rPr>
        <w:t xml:space="preserve">Which brings us to our chosen portfolio of stocks. Even though the assets in this portfolio don’t seem to be connected on the first glance (what does </w:t>
      </w:r>
      <w:proofErr w:type="spellStart"/>
      <w:r>
        <w:rPr>
          <w:color w:val="202124"/>
          <w:shd w:val="clear" w:color="auto" w:fill="FFFFFF"/>
        </w:rPr>
        <w:t>Podravka</w:t>
      </w:r>
      <w:proofErr w:type="spellEnd"/>
      <w:r>
        <w:rPr>
          <w:color w:val="202124"/>
          <w:shd w:val="clear" w:color="auto" w:fill="FFFFFF"/>
        </w:rPr>
        <w:t xml:space="preserve">, a food company have in common with </w:t>
      </w:r>
      <w:proofErr w:type="spellStart"/>
      <w:r>
        <w:rPr>
          <w:color w:val="202124"/>
          <w:shd w:val="clear" w:color="auto" w:fill="FFFFFF"/>
        </w:rPr>
        <w:t>Atlantska</w:t>
      </w:r>
      <w:proofErr w:type="spellEnd"/>
      <w:r>
        <w:rPr>
          <w:color w:val="202124"/>
          <w:shd w:val="clear" w:color="auto" w:fill="FFFFFF"/>
        </w:rPr>
        <w:t xml:space="preserve"> </w:t>
      </w:r>
      <w:proofErr w:type="spellStart"/>
      <w:r>
        <w:rPr>
          <w:color w:val="202124"/>
          <w:shd w:val="clear" w:color="auto" w:fill="FFFFFF"/>
        </w:rPr>
        <w:t>Plovidba</w:t>
      </w:r>
      <w:proofErr w:type="spellEnd"/>
      <w:r>
        <w:rPr>
          <w:color w:val="202124"/>
          <w:shd w:val="clear" w:color="auto" w:fill="FFFFFF"/>
        </w:rPr>
        <w:t>, a shipping company). We don’t actually know that until we perform a correlation analysis and visually present it.</w:t>
      </w:r>
      <w:r>
        <w:rPr>
          <w:noProof/>
          <w:color w:val="202124"/>
          <w:shd w:val="clear" w:color="auto" w:fill="FFFFFF"/>
        </w:rPr>
        <w:drawing>
          <wp:inline distT="0" distB="0" distL="0" distR="0" wp14:anchorId="7764819A" wp14:editId="053AA528">
            <wp:extent cx="3089910" cy="3126105"/>
            <wp:effectExtent l="0" t="0" r="0" b="0"/>
            <wp:docPr id="40" name="Picture 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3126105"/>
                    </a:xfrm>
                    <a:prstGeom prst="rect">
                      <a:avLst/>
                    </a:prstGeom>
                    <a:noFill/>
                    <a:ln>
                      <a:noFill/>
                    </a:ln>
                  </pic:spPr>
                </pic:pic>
              </a:graphicData>
            </a:graphic>
          </wp:inline>
        </w:drawing>
      </w:r>
    </w:p>
    <w:p w14:paraId="2E13591A" w14:textId="1A20843D" w:rsidR="00DE7722" w:rsidRDefault="00DE7722" w:rsidP="00284082">
      <w:pPr>
        <w:shd w:val="clear" w:color="auto" w:fill="FFFFFF"/>
        <w:jc w:val="start"/>
        <w:rPr>
          <w:color w:val="202124"/>
          <w:shd w:val="clear" w:color="auto" w:fill="FFFFFF"/>
        </w:rPr>
      </w:pPr>
      <w:r>
        <w:rPr>
          <w:color w:val="202124"/>
          <w:shd w:val="clear" w:color="auto" w:fill="FFFFFF"/>
        </w:rPr>
        <w:t>Fig 9. Heat map of the correlation matrix for the portfolio for 2019</w:t>
      </w:r>
    </w:p>
    <w:p w14:paraId="6C7DCAF6" w14:textId="7DA590CD" w:rsidR="00DE7722" w:rsidRDefault="00727576" w:rsidP="00B64C53">
      <w:pPr>
        <w:shd w:val="clear" w:color="auto" w:fill="FFFFFF"/>
        <w:ind w:firstLine="36pt"/>
        <w:jc w:val="both"/>
        <w:rPr>
          <w:color w:val="202124"/>
          <w:shd w:val="clear" w:color="auto" w:fill="FFFFFF"/>
        </w:rPr>
      </w:pPr>
      <w:r>
        <w:rPr>
          <w:color w:val="202124"/>
          <w:shd w:val="clear" w:color="auto" w:fill="FFFFFF"/>
        </w:rPr>
        <w:t xml:space="preserve">For this heat map, the darker shades indicate lower correlation, while the lighter indicate stronger correlation. On the diagonal we have a perfect correlation, because in that case we calculate the correlation between two identical assets. </w:t>
      </w:r>
    </w:p>
    <w:p w14:paraId="1C8FBA35" w14:textId="7E7C85E0" w:rsidR="00FD66C8" w:rsidRDefault="00727576" w:rsidP="00B64C53">
      <w:pPr>
        <w:shd w:val="clear" w:color="auto" w:fill="FFFFFF"/>
        <w:ind w:firstLine="36pt"/>
        <w:jc w:val="both"/>
        <w:rPr>
          <w:color w:val="202124"/>
          <w:shd w:val="clear" w:color="auto" w:fill="FFFFFF"/>
        </w:rPr>
      </w:pPr>
      <w:r>
        <w:rPr>
          <w:color w:val="202124"/>
          <w:shd w:val="clear" w:color="auto" w:fill="FFFFFF"/>
        </w:rPr>
        <w:t>As we can see in this map, companies from similar industries will have a stronger correlation coefficient. Let</w:t>
      </w:r>
      <w:r w:rsidR="00F30F54">
        <w:rPr>
          <w:color w:val="202124"/>
          <w:shd w:val="clear" w:color="auto" w:fill="FFFFFF"/>
        </w:rPr>
        <w:t>’</w:t>
      </w:r>
      <w:r>
        <w:rPr>
          <w:color w:val="202124"/>
          <w:shd w:val="clear" w:color="auto" w:fill="FFFFFF"/>
        </w:rPr>
        <w:t xml:space="preserve">s take for example </w:t>
      </w:r>
      <w:proofErr w:type="spellStart"/>
      <w:r>
        <w:rPr>
          <w:color w:val="202124"/>
          <w:shd w:val="clear" w:color="auto" w:fill="FFFFFF"/>
        </w:rPr>
        <w:t>Podravka</w:t>
      </w:r>
      <w:proofErr w:type="spellEnd"/>
      <w:r>
        <w:rPr>
          <w:color w:val="202124"/>
          <w:shd w:val="clear" w:color="auto" w:fill="FFFFFF"/>
        </w:rPr>
        <w:t xml:space="preserve"> (PODR) and Atlantic Group. Both companies </w:t>
      </w:r>
      <w:r w:rsidR="000F7EE1">
        <w:rPr>
          <w:color w:val="202124"/>
          <w:shd w:val="clear" w:color="auto" w:fill="FFFFFF"/>
        </w:rPr>
        <w:t>are in the food business on some level (</w:t>
      </w:r>
      <w:proofErr w:type="spellStart"/>
      <w:r w:rsidR="000F7EE1">
        <w:rPr>
          <w:color w:val="202124"/>
          <w:shd w:val="clear" w:color="auto" w:fill="FFFFFF"/>
        </w:rPr>
        <w:t>Podravka</w:t>
      </w:r>
      <w:proofErr w:type="spellEnd"/>
      <w:r w:rsidR="000F7EE1">
        <w:rPr>
          <w:color w:val="202124"/>
          <w:shd w:val="clear" w:color="auto" w:fill="FFFFFF"/>
        </w:rPr>
        <w:t xml:space="preserve"> was always producing food, while Atlantic Group started as a distributor, but eventually turned to food industry as well). The correlation between those two assets is really close to one. On the other hand</w:t>
      </w:r>
      <w:r w:rsidR="00F30F54">
        <w:rPr>
          <w:color w:val="202124"/>
          <w:shd w:val="clear" w:color="auto" w:fill="FFFFFF"/>
        </w:rPr>
        <w:t>,</w:t>
      </w:r>
      <w:r w:rsidR="000F7EE1">
        <w:rPr>
          <w:color w:val="202124"/>
          <w:shd w:val="clear" w:color="auto" w:fill="FFFFFF"/>
        </w:rPr>
        <w:t xml:space="preserve"> we have </w:t>
      </w:r>
      <w:proofErr w:type="spellStart"/>
      <w:r w:rsidR="000F7EE1">
        <w:rPr>
          <w:color w:val="202124"/>
          <w:shd w:val="clear" w:color="auto" w:fill="FFFFFF"/>
        </w:rPr>
        <w:t>Končar</w:t>
      </w:r>
      <w:proofErr w:type="spellEnd"/>
      <w:r w:rsidR="000F7EE1">
        <w:rPr>
          <w:color w:val="202124"/>
          <w:shd w:val="clear" w:color="auto" w:fill="FFFFFF"/>
        </w:rPr>
        <w:t xml:space="preserve"> (KOEI) and </w:t>
      </w:r>
      <w:proofErr w:type="spellStart"/>
      <w:r w:rsidR="000F7EE1">
        <w:rPr>
          <w:color w:val="202124"/>
          <w:shd w:val="clear" w:color="auto" w:fill="FFFFFF"/>
        </w:rPr>
        <w:t>Atlantska</w:t>
      </w:r>
      <w:proofErr w:type="spellEnd"/>
      <w:r w:rsidR="000F7EE1">
        <w:rPr>
          <w:color w:val="202124"/>
          <w:shd w:val="clear" w:color="auto" w:fill="FFFFFF"/>
        </w:rPr>
        <w:t xml:space="preserve"> </w:t>
      </w:r>
      <w:proofErr w:type="spellStart"/>
      <w:r w:rsidR="000F7EE1">
        <w:rPr>
          <w:color w:val="202124"/>
          <w:shd w:val="clear" w:color="auto" w:fill="FFFFFF"/>
        </w:rPr>
        <w:t>Plovidba</w:t>
      </w:r>
      <w:proofErr w:type="spellEnd"/>
      <w:r w:rsidR="000F7EE1">
        <w:rPr>
          <w:color w:val="202124"/>
          <w:shd w:val="clear" w:color="auto" w:fill="FFFFFF"/>
        </w:rPr>
        <w:t xml:space="preserve"> (ATPL). A producer of machines and a shipping company. Their correlation is very dark, meaning very close to 0. </w:t>
      </w:r>
      <w:proofErr w:type="spellStart"/>
      <w:r w:rsidR="000F7EE1">
        <w:rPr>
          <w:color w:val="202124"/>
          <w:shd w:val="clear" w:color="auto" w:fill="FFFFFF"/>
        </w:rPr>
        <w:t>Končar</w:t>
      </w:r>
      <w:proofErr w:type="spellEnd"/>
      <w:r w:rsidR="000F7EE1">
        <w:rPr>
          <w:color w:val="202124"/>
          <w:shd w:val="clear" w:color="auto" w:fill="FFFFFF"/>
        </w:rPr>
        <w:t xml:space="preserve"> is trying to be innovative and improve their production, while </w:t>
      </w:r>
      <w:proofErr w:type="spellStart"/>
      <w:r w:rsidR="000F7EE1">
        <w:rPr>
          <w:color w:val="202124"/>
          <w:shd w:val="clear" w:color="auto" w:fill="FFFFFF"/>
        </w:rPr>
        <w:t>Atlantska</w:t>
      </w:r>
      <w:proofErr w:type="spellEnd"/>
      <w:r w:rsidR="000F7EE1">
        <w:rPr>
          <w:color w:val="202124"/>
          <w:shd w:val="clear" w:color="auto" w:fill="FFFFFF"/>
        </w:rPr>
        <w:t xml:space="preserve"> </w:t>
      </w:r>
      <w:proofErr w:type="spellStart"/>
      <w:r w:rsidR="000F7EE1">
        <w:rPr>
          <w:color w:val="202124"/>
          <w:shd w:val="clear" w:color="auto" w:fill="FFFFFF"/>
        </w:rPr>
        <w:t>Plovidba</w:t>
      </w:r>
      <w:proofErr w:type="spellEnd"/>
      <w:r w:rsidR="000F7EE1">
        <w:rPr>
          <w:color w:val="202124"/>
          <w:shd w:val="clear" w:color="auto" w:fill="FFFFFF"/>
        </w:rPr>
        <w:t xml:space="preserve"> is a distributer and a carrier.</w:t>
      </w:r>
      <w:r w:rsidR="00084B48">
        <w:rPr>
          <w:color w:val="202124"/>
          <w:shd w:val="clear" w:color="auto" w:fill="FFFFFF"/>
        </w:rPr>
        <w:t xml:space="preserve"> </w:t>
      </w:r>
    </w:p>
    <w:p w14:paraId="522E29F7" w14:textId="052C6C27" w:rsidR="00FD66C8" w:rsidRDefault="00365203" w:rsidP="00BB5B9E">
      <w:pPr>
        <w:shd w:val="clear" w:color="auto" w:fill="FFFFFF"/>
        <w:spacing w:before="5pt" w:beforeAutospacing="1"/>
        <w:jc w:val="start"/>
        <w:rPr>
          <w:color w:val="202124"/>
          <w:shd w:val="clear" w:color="auto" w:fill="FFFFFF"/>
        </w:rPr>
      </w:pPr>
      <w:r>
        <w:rPr>
          <w:noProof/>
          <w:color w:val="202124"/>
          <w:shd w:val="clear" w:color="auto" w:fill="FFFFFF"/>
        </w:rPr>
        <w:lastRenderedPageBreak/>
        <w:drawing>
          <wp:inline distT="0" distB="0" distL="0" distR="0" wp14:anchorId="4DA4246C" wp14:editId="5AB8ED6C">
            <wp:extent cx="2988527" cy="3023534"/>
            <wp:effectExtent l="0" t="0" r="2540" b="571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1266" cy="3056656"/>
                    </a:xfrm>
                    <a:prstGeom prst="rect">
                      <a:avLst/>
                    </a:prstGeom>
                    <a:noFill/>
                    <a:ln>
                      <a:noFill/>
                    </a:ln>
                  </pic:spPr>
                </pic:pic>
              </a:graphicData>
            </a:graphic>
          </wp:inline>
        </w:drawing>
      </w:r>
    </w:p>
    <w:p w14:paraId="500CCEDB" w14:textId="77777777" w:rsidR="00FD66C8" w:rsidRDefault="00FD66C8" w:rsidP="00365203">
      <w:pPr>
        <w:shd w:val="clear" w:color="auto" w:fill="FFFFFF"/>
        <w:spacing w:before="5pt" w:beforeAutospacing="1"/>
        <w:ind w:firstLine="36pt"/>
        <w:jc w:val="start"/>
        <w:rPr>
          <w:color w:val="202124"/>
          <w:shd w:val="clear" w:color="auto" w:fill="FFFFFF"/>
        </w:rPr>
      </w:pPr>
    </w:p>
    <w:p w14:paraId="6B6C1092" w14:textId="77777777" w:rsidR="00FD66C8" w:rsidRDefault="00FD66C8" w:rsidP="00284082">
      <w:pPr>
        <w:shd w:val="clear" w:color="auto" w:fill="FFFFFF"/>
        <w:spacing w:before="5pt" w:beforeAutospacing="1"/>
        <w:jc w:val="start"/>
        <w:rPr>
          <w:color w:val="202124"/>
          <w:shd w:val="clear" w:color="auto" w:fill="FFFFFF"/>
        </w:rPr>
      </w:pPr>
    </w:p>
    <w:p w14:paraId="16689781" w14:textId="5B29BE08" w:rsidR="00284082" w:rsidRPr="006326BA" w:rsidRDefault="00284082" w:rsidP="00284082">
      <w:pPr>
        <w:shd w:val="clear" w:color="auto" w:fill="FFFFFF"/>
        <w:spacing w:before="5pt" w:beforeAutospacing="1"/>
        <w:jc w:val="start"/>
        <w:rPr>
          <w:color w:val="202124"/>
          <w:shd w:val="clear" w:color="auto" w:fill="FFFFFF"/>
        </w:rPr>
        <w:sectPr w:rsidR="00284082" w:rsidRPr="006326BA" w:rsidSect="003B4E04">
          <w:type w:val="continuous"/>
          <w:pgSz w:w="595.30pt" w:h="841.90pt" w:code="9"/>
          <w:pgMar w:top="54pt" w:right="45.35pt" w:bottom="72pt" w:left="45.35pt" w:header="36pt" w:footer="36pt" w:gutter="0pt"/>
          <w:cols w:num="2" w:space="18pt"/>
          <w:docGrid w:linePitch="360"/>
        </w:sectPr>
      </w:pPr>
    </w:p>
    <w:p w14:paraId="376FF600" w14:textId="77777777" w:rsidR="00365203" w:rsidRDefault="00365203" w:rsidP="00365203">
      <w:pPr>
        <w:jc w:val="both"/>
      </w:pPr>
    </w:p>
    <w:p w14:paraId="10158A79" w14:textId="77777777" w:rsidR="00365203" w:rsidRDefault="00365203" w:rsidP="00365203">
      <w:pPr>
        <w:jc w:val="both"/>
      </w:pPr>
    </w:p>
    <w:p w14:paraId="4588F193" w14:textId="5D3D348A" w:rsidR="00FD66C8" w:rsidRDefault="00FD66C8" w:rsidP="00365203">
      <w:pPr>
        <w:jc w:val="both"/>
        <w:rPr>
          <w:color w:val="202124"/>
          <w:shd w:val="clear" w:color="auto" w:fill="FFFFFF"/>
        </w:rPr>
      </w:pPr>
      <w:r>
        <w:t xml:space="preserve">Fig 10. </w:t>
      </w:r>
      <w:r>
        <w:rPr>
          <w:color w:val="202124"/>
          <w:shd w:val="clear" w:color="auto" w:fill="FFFFFF"/>
        </w:rPr>
        <w:t xml:space="preserve">Heat map of the correlation matrix for the portfolio </w:t>
      </w:r>
    </w:p>
    <w:p w14:paraId="31A879B5" w14:textId="77777777" w:rsidR="00FD66C8" w:rsidRDefault="00FD66C8" w:rsidP="00365203">
      <w:pPr>
        <w:jc w:val="both"/>
        <w:rPr>
          <w:color w:val="202124"/>
          <w:shd w:val="clear" w:color="auto" w:fill="FFFFFF"/>
        </w:rPr>
      </w:pPr>
      <w:r>
        <w:rPr>
          <w:color w:val="202124"/>
          <w:shd w:val="clear" w:color="auto" w:fill="FFFFFF"/>
        </w:rPr>
        <w:t>for 2021</w:t>
      </w:r>
    </w:p>
    <w:p w14:paraId="2751DE69" w14:textId="77777777" w:rsidR="00FD66C8" w:rsidRDefault="00FD66C8" w:rsidP="00365203">
      <w:pPr>
        <w:ind w:firstLine="36pt"/>
        <w:jc w:val="both"/>
        <w:rPr>
          <w:color w:val="202124"/>
          <w:shd w:val="clear" w:color="auto" w:fill="FFFFFF"/>
        </w:rPr>
      </w:pPr>
      <w:r>
        <w:rPr>
          <w:color w:val="202124"/>
          <w:shd w:val="clear" w:color="auto" w:fill="FFFFFF"/>
        </w:rPr>
        <w:t>Let’s take a look for the correlation matrix for 2021,</w:t>
      </w:r>
    </w:p>
    <w:p w14:paraId="1C11F8C6" w14:textId="3E60AEEA" w:rsidR="00FD66C8" w:rsidRDefault="00FD66C8" w:rsidP="00365203">
      <w:pPr>
        <w:jc w:val="both"/>
        <w:rPr>
          <w:color w:val="202124"/>
          <w:shd w:val="clear" w:color="auto" w:fill="FFFFFF"/>
        </w:rPr>
      </w:pPr>
      <w:r>
        <w:rPr>
          <w:color w:val="202124"/>
          <w:shd w:val="clear" w:color="auto" w:fill="FFFFFF"/>
        </w:rPr>
        <w:t xml:space="preserve">and take the same companies that we took in the 2019 example to determine whether a change in correlation occurred. </w:t>
      </w:r>
      <w:proofErr w:type="spellStart"/>
      <w:r>
        <w:rPr>
          <w:color w:val="202124"/>
          <w:shd w:val="clear" w:color="auto" w:fill="FFFFFF"/>
        </w:rPr>
        <w:t>Podravka</w:t>
      </w:r>
      <w:proofErr w:type="spellEnd"/>
      <w:r>
        <w:rPr>
          <w:color w:val="202124"/>
          <w:shd w:val="clear" w:color="auto" w:fill="FFFFFF"/>
        </w:rPr>
        <w:t xml:space="preserve"> and Atlantic group still have a very strong</w:t>
      </w:r>
    </w:p>
    <w:p w14:paraId="3FE4D58A" w14:textId="6AA908E4" w:rsidR="00FD66C8" w:rsidRDefault="00FD66C8" w:rsidP="00365203">
      <w:pPr>
        <w:jc w:val="both"/>
        <w:rPr>
          <w:color w:val="202124"/>
          <w:shd w:val="clear" w:color="auto" w:fill="FFFFFF"/>
        </w:rPr>
      </w:pPr>
      <w:r>
        <w:rPr>
          <w:color w:val="202124"/>
          <w:shd w:val="clear" w:color="auto" w:fill="FFFFFF"/>
        </w:rPr>
        <w:t xml:space="preserve"> relationship. While the correlation coefficient between </w:t>
      </w:r>
      <w:proofErr w:type="spellStart"/>
      <w:r>
        <w:rPr>
          <w:color w:val="202124"/>
          <w:shd w:val="clear" w:color="auto" w:fill="FFFFFF"/>
        </w:rPr>
        <w:t>Končar</w:t>
      </w:r>
      <w:proofErr w:type="spellEnd"/>
      <w:r>
        <w:rPr>
          <w:color w:val="202124"/>
          <w:shd w:val="clear" w:color="auto" w:fill="FFFFFF"/>
        </w:rPr>
        <w:t xml:space="preserve"> and </w:t>
      </w:r>
      <w:proofErr w:type="spellStart"/>
      <w:r>
        <w:rPr>
          <w:color w:val="202124"/>
          <w:shd w:val="clear" w:color="auto" w:fill="FFFFFF"/>
        </w:rPr>
        <w:t>Atlantska</w:t>
      </w:r>
      <w:proofErr w:type="spellEnd"/>
      <w:r>
        <w:rPr>
          <w:color w:val="202124"/>
          <w:shd w:val="clear" w:color="auto" w:fill="FFFFFF"/>
        </w:rPr>
        <w:t xml:space="preserve"> </w:t>
      </w:r>
      <w:proofErr w:type="spellStart"/>
      <w:r>
        <w:rPr>
          <w:color w:val="202124"/>
          <w:shd w:val="clear" w:color="auto" w:fill="FFFFFF"/>
        </w:rPr>
        <w:t>plovidba</w:t>
      </w:r>
      <w:proofErr w:type="spellEnd"/>
      <w:r>
        <w:rPr>
          <w:color w:val="202124"/>
          <w:shd w:val="clear" w:color="auto" w:fill="FFFFFF"/>
        </w:rPr>
        <w:t xml:space="preserve"> has decreased. This only shows that the investors need to take care about the correlation of assets. Their correlation increased in that time period, which means that investors now need to take into consideration the movements </w:t>
      </w:r>
      <w:r w:rsidRPr="00FD66C8">
        <w:t>of</w:t>
      </w:r>
      <w:r>
        <w:t xml:space="preserve"> </w:t>
      </w:r>
      <w:r w:rsidRPr="00FD66C8">
        <w:t>those</w:t>
      </w:r>
      <w:r>
        <w:rPr>
          <w:color w:val="202124"/>
          <w:shd w:val="clear" w:color="auto" w:fill="FFFFFF"/>
        </w:rPr>
        <w:t xml:space="preserve"> assets more than they did previously. Previously, for example, if </w:t>
      </w:r>
      <w:proofErr w:type="spellStart"/>
      <w:r>
        <w:rPr>
          <w:color w:val="202124"/>
          <w:shd w:val="clear" w:color="auto" w:fill="FFFFFF"/>
        </w:rPr>
        <w:t>Končar’s</w:t>
      </w:r>
      <w:proofErr w:type="spellEnd"/>
      <w:r>
        <w:rPr>
          <w:color w:val="202124"/>
          <w:shd w:val="clear" w:color="auto" w:fill="FFFFFF"/>
        </w:rPr>
        <w:t xml:space="preserve"> price dropped, they didn’t need to concern themselves with the prices of </w:t>
      </w:r>
      <w:proofErr w:type="spellStart"/>
      <w:r>
        <w:rPr>
          <w:color w:val="202124"/>
          <w:shd w:val="clear" w:color="auto" w:fill="FFFFFF"/>
        </w:rPr>
        <w:t>Atlanstka</w:t>
      </w:r>
      <w:proofErr w:type="spellEnd"/>
      <w:r w:rsidR="00F30F54">
        <w:rPr>
          <w:color w:val="202124"/>
          <w:shd w:val="clear" w:color="auto" w:fill="FFFFFF"/>
        </w:rPr>
        <w:t xml:space="preserve"> </w:t>
      </w:r>
      <w:proofErr w:type="spellStart"/>
      <w:r>
        <w:rPr>
          <w:color w:val="202124"/>
          <w:shd w:val="clear" w:color="auto" w:fill="FFFFFF"/>
        </w:rPr>
        <w:t>plovidba</w:t>
      </w:r>
      <w:proofErr w:type="spellEnd"/>
      <w:r>
        <w:rPr>
          <w:color w:val="202124"/>
          <w:shd w:val="clear" w:color="auto" w:fill="FFFFFF"/>
        </w:rPr>
        <w:t>, because had little to no relationship. But in 2021, they have a positive and stronger relationship, which means if the price o</w:t>
      </w:r>
      <w:r w:rsidR="00F30F54">
        <w:rPr>
          <w:color w:val="202124"/>
          <w:shd w:val="clear" w:color="auto" w:fill="FFFFFF"/>
        </w:rPr>
        <w:t>f</w:t>
      </w:r>
      <w:r>
        <w:rPr>
          <w:color w:val="202124"/>
          <w:shd w:val="clear" w:color="auto" w:fill="FFFFFF"/>
        </w:rPr>
        <w:t xml:space="preserve"> one asset is starting to go down, they need to take into consideration the </w:t>
      </w:r>
    </w:p>
    <w:p w14:paraId="48E0DD35" w14:textId="77777777" w:rsidR="00FD66C8" w:rsidRDefault="00FD66C8" w:rsidP="00365203">
      <w:pPr>
        <w:jc w:val="both"/>
        <w:rPr>
          <w:color w:val="202124"/>
          <w:shd w:val="clear" w:color="auto" w:fill="FFFFFF"/>
        </w:rPr>
      </w:pPr>
      <w:r>
        <w:rPr>
          <w:color w:val="202124"/>
          <w:shd w:val="clear" w:color="auto" w:fill="FFFFFF"/>
        </w:rPr>
        <w:t>price of the other asset.</w:t>
      </w:r>
    </w:p>
    <w:p w14:paraId="49C3A20D" w14:textId="562E45C1" w:rsidR="00084B48" w:rsidRDefault="00FD66C8" w:rsidP="00365203">
      <w:pPr>
        <w:jc w:val="both"/>
        <w:rPr>
          <w:color w:val="202124"/>
          <w:shd w:val="clear" w:color="auto" w:fill="FFFFFF"/>
        </w:rPr>
      </w:pPr>
      <w:r>
        <w:rPr>
          <w:color w:val="202124"/>
          <w:shd w:val="clear" w:color="auto" w:fill="FFFFFF"/>
        </w:rPr>
        <w:t xml:space="preserve">   </w:t>
      </w:r>
    </w:p>
    <w:p w14:paraId="712CA0DE" w14:textId="77777777" w:rsidR="00FD66C8" w:rsidRDefault="00FD66C8" w:rsidP="00365203">
      <w:pPr>
        <w:pStyle w:val="Heading1"/>
        <w:spacing w:after="0pt"/>
      </w:pPr>
      <w:bookmarkStart w:id="6" w:name="_Hlk103605091"/>
      <w:r>
        <w:t>Conclusion</w:t>
      </w:r>
    </w:p>
    <w:p w14:paraId="2374B6EC" w14:textId="217152FF" w:rsidR="00982CE7" w:rsidRDefault="00FD66C8" w:rsidP="00365203">
      <w:pPr>
        <w:ind w:firstLine="14.40pt"/>
        <w:jc w:val="both"/>
      </w:pPr>
      <w:r>
        <w:t>Risk on the capital markets is a vital thing when deciding to invest. Even after quantifying it, it ultimately depends on the person investing, whether or not they think the risk is worth it. Risk prone people mostly will invest there wher</w:t>
      </w:r>
      <w:r w:rsidR="00284082">
        <w:t xml:space="preserve">e </w:t>
      </w:r>
      <w:r>
        <w:t xml:space="preserve">risk adverse people won’t. But things change in situations of global uncertainty. The pandemic certainly did that. </w:t>
      </w:r>
      <w:r w:rsidR="0092158D">
        <w:t xml:space="preserve">It didn’t </w:t>
      </w:r>
      <w:r>
        <w:t>just in</w:t>
      </w:r>
      <w:r w:rsidR="0092158D">
        <w:t>itiated</w:t>
      </w:r>
      <w:r>
        <w:t xml:space="preserve"> uncertainty, but also fear, which can make even the most risk prone people adverse. As know when I have analy</w:t>
      </w:r>
      <w:r w:rsidR="00F30F54">
        <w:t>z</w:t>
      </w:r>
      <w:r>
        <w:t xml:space="preserve">ed multiple approaches to risk, there only lies to answer the question, did and how did the risk on the Croatian capital market changed under the influence of the COVID-19 pandemic? The answer in unfortunately not that straight forward. The model of linear regression used to calculate the systematic risk implies that the risk decreased. With the measure of the efficiency of the model being mean squared error, and its value </w:t>
      </w:r>
      <w:r w:rsidRPr="001E0713">
        <w:rPr>
          <w:highlight w:val="yellow"/>
        </w:rPr>
        <w:t>(blank)</w:t>
      </w:r>
      <w:r>
        <w:t>, it is on us to decide whether or not to trust this model and the conclusions we derived from</w:t>
      </w:r>
      <w:r w:rsidR="00BB5B9E">
        <w:t xml:space="preserve"> </w:t>
      </w:r>
      <w:r>
        <w:t>it. Same goes for the standard deviation that also slightly</w:t>
      </w:r>
      <w:r w:rsidR="00982CE7">
        <w:t xml:space="preserve"> </w:t>
      </w:r>
      <w:r>
        <w:t xml:space="preserve">decreased. On the other hand, we have the value at risk, which implies that the risk and the potential loss has increased as a result of the pandemic, which for some people might be the more logical outcome. </w:t>
      </w:r>
    </w:p>
    <w:p w14:paraId="58244947" w14:textId="628D1218" w:rsidR="00FD66C8" w:rsidRPr="00874D64" w:rsidRDefault="00FD66C8" w:rsidP="00365203">
      <w:pPr>
        <w:ind w:firstLine="14.40pt"/>
        <w:jc w:val="both"/>
      </w:pPr>
      <w:r>
        <w:t>Nevertheless, the final decision always lies with the investor and then depends only on how prone they are to take risk. But in every case, whether you are a high</w:t>
      </w:r>
      <w:r w:rsidR="00F30F54">
        <w:t>-</w:t>
      </w:r>
      <w:r>
        <w:t>stake broker or a recreational investor, you should take into account every measure available and then based on your personal preference, make a decision that you think you will have the most benefit from.</w:t>
      </w:r>
    </w:p>
    <w:bookmarkEnd w:id="6"/>
    <w:p w14:paraId="34935D8A" w14:textId="387EFA2C" w:rsidR="00FD66C8" w:rsidRDefault="005F689C" w:rsidP="00365203">
      <w:pPr>
        <w:pStyle w:val="Heading1"/>
        <w:spacing w:after="0pt"/>
        <w:rPr>
          <w:shd w:val="clear" w:color="auto" w:fill="FFFFFF"/>
        </w:rPr>
      </w:pPr>
      <w:r>
        <w:rPr>
          <w:shd w:val="clear" w:color="auto" w:fill="FFFFFF"/>
        </w:rPr>
        <w:t>references</w:t>
      </w:r>
    </w:p>
    <w:p w14:paraId="2AE17E7B" w14:textId="144D2E70" w:rsidR="005F689C" w:rsidRDefault="00BB5B9E" w:rsidP="00365203">
      <w:pPr>
        <w:jc w:val="both"/>
        <w:rPr>
          <w:rFonts w:ascii="Arial" w:hAnsi="Arial" w:cs="Arial"/>
          <w:color w:val="000000"/>
          <w:shd w:val="clear" w:color="auto" w:fill="FFFFFF"/>
        </w:rPr>
      </w:pPr>
      <w:r>
        <w:t xml:space="preserve">[1] </w:t>
      </w:r>
      <w:r>
        <w:rPr>
          <w:rFonts w:ascii="Arial" w:hAnsi="Arial" w:cs="Arial"/>
          <w:color w:val="000000"/>
          <w:shd w:val="clear" w:color="auto" w:fill="FFFFFF"/>
        </w:rPr>
        <w:t>Vince, A., 2020. COVID-19, five months late. </w:t>
      </w:r>
      <w:proofErr w:type="spellStart"/>
      <w:r>
        <w:rPr>
          <w:rFonts w:ascii="Arial" w:hAnsi="Arial" w:cs="Arial"/>
          <w:i/>
          <w:iCs/>
          <w:color w:val="000000"/>
          <w:shd w:val="clear" w:color="auto" w:fill="FFFFFF"/>
        </w:rPr>
        <w:t>Liječnički</w:t>
      </w:r>
      <w:proofErr w:type="spellEnd"/>
      <w:r>
        <w:rPr>
          <w:rFonts w:ascii="Arial" w:hAnsi="Arial" w:cs="Arial"/>
          <w:i/>
          <w:iCs/>
          <w:color w:val="000000"/>
          <w:shd w:val="clear" w:color="auto" w:fill="FFFFFF"/>
        </w:rPr>
        <w:t xml:space="preserve"> </w:t>
      </w:r>
      <w:proofErr w:type="spellStart"/>
      <w:r>
        <w:rPr>
          <w:rFonts w:ascii="Arial" w:hAnsi="Arial" w:cs="Arial"/>
          <w:i/>
          <w:iCs/>
          <w:color w:val="000000"/>
          <w:shd w:val="clear" w:color="auto" w:fill="FFFFFF"/>
        </w:rPr>
        <w:t>vjesnik</w:t>
      </w:r>
      <w:proofErr w:type="spellEnd"/>
      <w:r>
        <w:rPr>
          <w:rFonts w:ascii="Arial" w:hAnsi="Arial" w:cs="Arial"/>
          <w:color w:val="000000"/>
          <w:shd w:val="clear" w:color="auto" w:fill="FFFFFF"/>
        </w:rPr>
        <w:t>, [online] Available at: &lt;https://doi.org/10.26800/LV-142-3-4-11&gt; [Accessed 17 May 2022].</w:t>
      </w:r>
      <w:r w:rsidR="00F13BA9">
        <w:rPr>
          <w:rFonts w:ascii="Arial" w:hAnsi="Arial" w:cs="Arial"/>
          <w:color w:val="000000"/>
          <w:shd w:val="clear" w:color="auto" w:fill="FFFFFF"/>
        </w:rPr>
        <w:t xml:space="preserve"> </w:t>
      </w:r>
      <w:r w:rsidR="00F13BA9">
        <w:rPr>
          <w:rFonts w:ascii="Arial" w:hAnsi="Arial" w:cs="Arial"/>
          <w:color w:val="000000"/>
          <w:shd w:val="clear" w:color="auto" w:fill="FFFFFF"/>
        </w:rPr>
        <w:t>(Vince, 2020)</w:t>
      </w:r>
    </w:p>
    <w:p w14:paraId="32C7D304" w14:textId="54EC9134" w:rsidR="00BB5B9E" w:rsidRDefault="00BB5B9E" w:rsidP="00365203">
      <w:pPr>
        <w:jc w:val="both"/>
        <w:rPr>
          <w:rFonts w:ascii="Arial" w:hAnsi="Arial" w:cs="Arial"/>
          <w:color w:val="000000"/>
          <w:shd w:val="clear" w:color="auto" w:fill="FFFFFF"/>
        </w:rPr>
      </w:pPr>
      <w:r>
        <w:rPr>
          <w:rFonts w:ascii="Arial" w:hAnsi="Arial" w:cs="Arial"/>
          <w:color w:val="000000"/>
          <w:shd w:val="clear" w:color="auto" w:fill="FFFFFF"/>
        </w:rPr>
        <w:t xml:space="preserve">[2] </w:t>
      </w:r>
      <w:r>
        <w:rPr>
          <w:rFonts w:ascii="Arial" w:hAnsi="Arial" w:cs="Arial"/>
          <w:color w:val="000000"/>
          <w:shd w:val="clear" w:color="auto" w:fill="FFFFFF"/>
        </w:rPr>
        <w:t>Brealey, R., Myers, S. and Marcus, A., n.d. </w:t>
      </w:r>
      <w:r>
        <w:rPr>
          <w:rFonts w:ascii="Arial" w:hAnsi="Arial" w:cs="Arial"/>
          <w:i/>
          <w:iCs/>
          <w:color w:val="000000"/>
          <w:shd w:val="clear" w:color="auto" w:fill="FFFFFF"/>
        </w:rPr>
        <w:t>Fundamentals of corporate finance</w:t>
      </w:r>
      <w:r>
        <w:rPr>
          <w:rFonts w:ascii="Arial" w:hAnsi="Arial" w:cs="Arial"/>
          <w:color w:val="000000"/>
          <w:shd w:val="clear" w:color="auto" w:fill="FFFFFF"/>
        </w:rPr>
        <w:t>.</w:t>
      </w:r>
      <w:r w:rsidR="00F13BA9" w:rsidRPr="00F13BA9">
        <w:rPr>
          <w:rFonts w:ascii="Arial" w:hAnsi="Arial" w:cs="Arial"/>
          <w:color w:val="000000"/>
          <w:shd w:val="clear" w:color="auto" w:fill="FFFFFF"/>
        </w:rPr>
        <w:t xml:space="preserve"> </w:t>
      </w:r>
      <w:r w:rsidR="00F13BA9">
        <w:rPr>
          <w:rFonts w:ascii="Arial" w:hAnsi="Arial" w:cs="Arial"/>
          <w:color w:val="000000"/>
          <w:shd w:val="clear" w:color="auto" w:fill="FFFFFF"/>
        </w:rPr>
        <w:t>(Brealey, Myers and Marcus, n.d.)</w:t>
      </w:r>
    </w:p>
    <w:p w14:paraId="606AD1AE" w14:textId="27B18C60" w:rsidR="00BB5B9E" w:rsidRDefault="00BB5B9E" w:rsidP="00365203">
      <w:pPr>
        <w:jc w:val="both"/>
        <w:rPr>
          <w:rFonts w:ascii="Arial" w:hAnsi="Arial" w:cs="Arial"/>
          <w:color w:val="000000"/>
          <w:shd w:val="clear" w:color="auto" w:fill="FFFFFF"/>
        </w:rPr>
      </w:pPr>
      <w:r>
        <w:rPr>
          <w:rFonts w:ascii="Arial" w:hAnsi="Arial" w:cs="Arial"/>
          <w:color w:val="000000"/>
          <w:shd w:val="clear" w:color="auto" w:fill="FFFFFF"/>
        </w:rPr>
        <w:t xml:space="preserve">[3] </w:t>
      </w:r>
      <w:proofErr w:type="spellStart"/>
      <w:r>
        <w:rPr>
          <w:rFonts w:ascii="Arial" w:hAnsi="Arial" w:cs="Arial"/>
          <w:color w:val="000000"/>
          <w:shd w:val="clear" w:color="auto" w:fill="FFFFFF"/>
        </w:rPr>
        <w:t>Capiński</w:t>
      </w:r>
      <w:proofErr w:type="spellEnd"/>
      <w:r>
        <w:rPr>
          <w:rFonts w:ascii="Arial" w:hAnsi="Arial" w:cs="Arial"/>
          <w:color w:val="000000"/>
          <w:shd w:val="clear" w:color="auto" w:fill="FFFFFF"/>
        </w:rPr>
        <w:t xml:space="preserve">, M. and </w:t>
      </w:r>
      <w:proofErr w:type="spellStart"/>
      <w:r>
        <w:rPr>
          <w:rFonts w:ascii="Arial" w:hAnsi="Arial" w:cs="Arial"/>
          <w:color w:val="000000"/>
          <w:shd w:val="clear" w:color="auto" w:fill="FFFFFF"/>
        </w:rPr>
        <w:t>Zastawniak</w:t>
      </w:r>
      <w:proofErr w:type="spellEnd"/>
      <w:r>
        <w:rPr>
          <w:rFonts w:ascii="Arial" w:hAnsi="Arial" w:cs="Arial"/>
          <w:color w:val="000000"/>
          <w:shd w:val="clear" w:color="auto" w:fill="FFFFFF"/>
        </w:rPr>
        <w:t>, T., 2011. </w:t>
      </w:r>
      <w:r>
        <w:rPr>
          <w:rFonts w:ascii="Arial" w:hAnsi="Arial" w:cs="Arial"/>
          <w:i/>
          <w:iCs/>
          <w:color w:val="000000"/>
          <w:shd w:val="clear" w:color="auto" w:fill="FFFFFF"/>
        </w:rPr>
        <w:t>Mathematics for finance</w:t>
      </w:r>
      <w:r>
        <w:rPr>
          <w:rFonts w:ascii="Arial" w:hAnsi="Arial" w:cs="Arial"/>
          <w:color w:val="000000"/>
          <w:shd w:val="clear" w:color="auto" w:fill="FFFFFF"/>
        </w:rPr>
        <w:t>. London: Springer.</w:t>
      </w:r>
      <w:r w:rsidR="00F13BA9">
        <w:rPr>
          <w:rFonts w:ascii="Arial" w:hAnsi="Arial" w:cs="Arial"/>
          <w:color w:val="000000"/>
          <w:shd w:val="clear" w:color="auto" w:fill="FFFFFF"/>
        </w:rPr>
        <w:t xml:space="preserve"> </w:t>
      </w:r>
      <w:r w:rsidR="00F13BA9">
        <w:rPr>
          <w:rFonts w:ascii="Arial" w:hAnsi="Arial" w:cs="Arial"/>
          <w:color w:val="000000"/>
          <w:shd w:val="clear" w:color="auto" w:fill="FFFFFF"/>
        </w:rPr>
        <w:t>(</w:t>
      </w:r>
      <w:proofErr w:type="spellStart"/>
      <w:r w:rsidR="00F13BA9">
        <w:rPr>
          <w:rFonts w:ascii="Arial" w:hAnsi="Arial" w:cs="Arial"/>
          <w:color w:val="000000"/>
          <w:shd w:val="clear" w:color="auto" w:fill="FFFFFF"/>
        </w:rPr>
        <w:t>Capiński</w:t>
      </w:r>
      <w:proofErr w:type="spellEnd"/>
      <w:r w:rsidR="00F13BA9">
        <w:rPr>
          <w:rFonts w:ascii="Arial" w:hAnsi="Arial" w:cs="Arial"/>
          <w:color w:val="000000"/>
          <w:shd w:val="clear" w:color="auto" w:fill="FFFFFF"/>
        </w:rPr>
        <w:t xml:space="preserve"> and </w:t>
      </w:r>
      <w:proofErr w:type="spellStart"/>
      <w:r w:rsidR="00F13BA9">
        <w:rPr>
          <w:rFonts w:ascii="Arial" w:hAnsi="Arial" w:cs="Arial"/>
          <w:color w:val="000000"/>
          <w:shd w:val="clear" w:color="auto" w:fill="FFFFFF"/>
        </w:rPr>
        <w:t>Zastawniak</w:t>
      </w:r>
      <w:proofErr w:type="spellEnd"/>
      <w:r w:rsidR="00F13BA9">
        <w:rPr>
          <w:rFonts w:ascii="Arial" w:hAnsi="Arial" w:cs="Arial"/>
          <w:color w:val="000000"/>
          <w:shd w:val="clear" w:color="auto" w:fill="FFFFFF"/>
        </w:rPr>
        <w:t>, 2011)</w:t>
      </w:r>
    </w:p>
    <w:p w14:paraId="305B7804" w14:textId="011D8FB9" w:rsidR="00BB5B9E" w:rsidRDefault="00BB5B9E" w:rsidP="00365203">
      <w:pPr>
        <w:jc w:val="both"/>
        <w:rPr>
          <w:rFonts w:ascii="Arial" w:hAnsi="Arial" w:cs="Arial"/>
          <w:color w:val="000000"/>
          <w:shd w:val="clear" w:color="auto" w:fill="FFFFFF"/>
        </w:rPr>
      </w:pPr>
      <w:r>
        <w:rPr>
          <w:rFonts w:ascii="Arial" w:hAnsi="Arial" w:cs="Arial"/>
          <w:color w:val="000000"/>
          <w:shd w:val="clear" w:color="auto" w:fill="FFFFFF"/>
        </w:rPr>
        <w:t xml:space="preserve">[4] </w:t>
      </w:r>
      <w:r>
        <w:rPr>
          <w:rFonts w:ascii="Arial" w:hAnsi="Arial" w:cs="Arial"/>
          <w:color w:val="000000"/>
          <w:shd w:val="clear" w:color="auto" w:fill="FFFFFF"/>
        </w:rPr>
        <w:t>Investopedia. 2022. </w:t>
      </w:r>
      <w:r>
        <w:rPr>
          <w:rFonts w:ascii="Arial" w:hAnsi="Arial" w:cs="Arial"/>
          <w:i/>
          <w:iCs/>
          <w:color w:val="000000"/>
          <w:shd w:val="clear" w:color="auto" w:fill="FFFFFF"/>
        </w:rPr>
        <w:t>Financial Risk: The Art of Assessing if a Company Is a Good Buy</w:t>
      </w:r>
      <w:r>
        <w:rPr>
          <w:rFonts w:ascii="Arial" w:hAnsi="Arial" w:cs="Arial"/>
          <w:color w:val="000000"/>
          <w:shd w:val="clear" w:color="auto" w:fill="FFFFFF"/>
        </w:rPr>
        <w:t>. [online] Available at: &lt;https://www.investopedia.com/terms/f/financialrisk.asp&gt; [Accessed 17 May 2022].</w:t>
      </w:r>
      <w:r>
        <w:rPr>
          <w:rFonts w:ascii="Arial" w:hAnsi="Arial" w:cs="Arial"/>
          <w:color w:val="000000"/>
          <w:shd w:val="clear" w:color="auto" w:fill="FFFFFF"/>
        </w:rPr>
        <w:t xml:space="preserve"> </w:t>
      </w:r>
      <w:r w:rsidR="00F13BA9">
        <w:rPr>
          <w:rFonts w:ascii="Arial" w:hAnsi="Arial" w:cs="Arial"/>
          <w:color w:val="000000"/>
          <w:shd w:val="clear" w:color="auto" w:fill="FFFFFF"/>
        </w:rPr>
        <w:t>(Financial Risk: The Art of Assessing if a Company Is a Good Buy, 2022)</w:t>
      </w:r>
    </w:p>
    <w:p w14:paraId="0DF02994" w14:textId="0E8275A5" w:rsidR="00BB5B9E" w:rsidRDefault="00BB5B9E" w:rsidP="00365203">
      <w:pPr>
        <w:jc w:val="both"/>
        <w:rPr>
          <w:rFonts w:ascii="Arial" w:hAnsi="Arial" w:cs="Arial"/>
          <w:color w:val="000000"/>
          <w:shd w:val="clear" w:color="auto" w:fill="FFFFFF"/>
        </w:rPr>
      </w:pPr>
      <w:r>
        <w:rPr>
          <w:rFonts w:ascii="Arial" w:hAnsi="Arial" w:cs="Arial"/>
          <w:color w:val="000000"/>
          <w:shd w:val="clear" w:color="auto" w:fill="FFFFFF"/>
        </w:rPr>
        <w:t xml:space="preserve">[5] </w:t>
      </w:r>
      <w:r>
        <w:rPr>
          <w:rFonts w:ascii="Arial" w:hAnsi="Arial" w:cs="Arial"/>
          <w:color w:val="000000"/>
          <w:shd w:val="clear" w:color="auto" w:fill="FFFFFF"/>
        </w:rPr>
        <w:t>Investopedia. 2022. </w:t>
      </w:r>
      <w:r>
        <w:rPr>
          <w:rFonts w:ascii="Arial" w:hAnsi="Arial" w:cs="Arial"/>
          <w:i/>
          <w:iCs/>
          <w:color w:val="000000"/>
          <w:shd w:val="clear" w:color="auto" w:fill="FFFFFF"/>
        </w:rPr>
        <w:t>Diversification</w:t>
      </w:r>
      <w:r>
        <w:rPr>
          <w:rFonts w:ascii="Arial" w:hAnsi="Arial" w:cs="Arial"/>
          <w:color w:val="000000"/>
          <w:shd w:val="clear" w:color="auto" w:fill="FFFFFF"/>
        </w:rPr>
        <w:t>. [online] Available at: &lt;https://www.investopedia.com/terms/d/diversification.asp&gt; [Accessed 17 May 2022].</w:t>
      </w:r>
      <w:r w:rsidR="00F13BA9">
        <w:rPr>
          <w:rFonts w:ascii="Arial" w:hAnsi="Arial" w:cs="Arial"/>
          <w:color w:val="000000"/>
          <w:shd w:val="clear" w:color="auto" w:fill="FFFFFF"/>
        </w:rPr>
        <w:t xml:space="preserve"> </w:t>
      </w:r>
      <w:r w:rsidR="00F13BA9">
        <w:rPr>
          <w:rFonts w:ascii="Arial" w:hAnsi="Arial" w:cs="Arial"/>
          <w:color w:val="000000"/>
          <w:shd w:val="clear" w:color="auto" w:fill="FFFFFF"/>
        </w:rPr>
        <w:t>(Diversification, 2022)</w:t>
      </w:r>
    </w:p>
    <w:p w14:paraId="5C9ADADD" w14:textId="27FDB66B" w:rsidR="00BB5B9E" w:rsidRDefault="00BB5B9E" w:rsidP="00365203">
      <w:pPr>
        <w:jc w:val="both"/>
        <w:rPr>
          <w:rFonts w:ascii="Arial" w:hAnsi="Arial" w:cs="Arial"/>
          <w:color w:val="000000"/>
          <w:shd w:val="clear" w:color="auto" w:fill="FFFFFF"/>
        </w:rPr>
      </w:pPr>
      <w:r>
        <w:rPr>
          <w:rFonts w:ascii="Arial" w:hAnsi="Arial" w:cs="Arial"/>
          <w:color w:val="000000"/>
          <w:shd w:val="clear" w:color="auto" w:fill="FFFFFF"/>
        </w:rPr>
        <w:t xml:space="preserve">[6] </w:t>
      </w:r>
      <w:r>
        <w:rPr>
          <w:rFonts w:ascii="Arial" w:hAnsi="Arial" w:cs="Arial"/>
          <w:color w:val="000000"/>
          <w:shd w:val="clear" w:color="auto" w:fill="FFFFFF"/>
        </w:rPr>
        <w:t>Hull, J., n.d. </w:t>
      </w:r>
      <w:r>
        <w:rPr>
          <w:rFonts w:ascii="Arial" w:hAnsi="Arial" w:cs="Arial"/>
          <w:i/>
          <w:iCs/>
          <w:color w:val="000000"/>
          <w:shd w:val="clear" w:color="auto" w:fill="FFFFFF"/>
        </w:rPr>
        <w:t>Risk management and financial institutions</w:t>
      </w:r>
      <w:r>
        <w:rPr>
          <w:rFonts w:ascii="Arial" w:hAnsi="Arial" w:cs="Arial"/>
          <w:color w:val="000000"/>
          <w:shd w:val="clear" w:color="auto" w:fill="FFFFFF"/>
        </w:rPr>
        <w:t>.</w:t>
      </w:r>
      <w:r w:rsidR="00F13BA9">
        <w:rPr>
          <w:rFonts w:ascii="Arial" w:hAnsi="Arial" w:cs="Arial"/>
          <w:color w:val="000000"/>
          <w:shd w:val="clear" w:color="auto" w:fill="FFFFFF"/>
        </w:rPr>
        <w:t xml:space="preserve"> </w:t>
      </w:r>
      <w:r w:rsidR="00F13BA9">
        <w:rPr>
          <w:rFonts w:ascii="Arial" w:hAnsi="Arial" w:cs="Arial"/>
          <w:color w:val="000000"/>
          <w:shd w:val="clear" w:color="auto" w:fill="FFFFFF"/>
        </w:rPr>
        <w:t>(Hull, n.d.)</w:t>
      </w:r>
    </w:p>
    <w:p w14:paraId="25749EA7" w14:textId="3E868FA1" w:rsidR="00BB5B9E" w:rsidRDefault="00BB5B9E" w:rsidP="00365203">
      <w:pPr>
        <w:jc w:val="both"/>
        <w:rPr>
          <w:rFonts w:ascii="Arial" w:hAnsi="Arial" w:cs="Arial"/>
          <w:color w:val="000000"/>
          <w:shd w:val="clear" w:color="auto" w:fill="FFFFFF"/>
        </w:rPr>
      </w:pPr>
      <w:r>
        <w:rPr>
          <w:rFonts w:ascii="Arial" w:hAnsi="Arial" w:cs="Arial"/>
          <w:color w:val="000000"/>
          <w:shd w:val="clear" w:color="auto" w:fill="FFFFFF"/>
        </w:rPr>
        <w:t xml:space="preserve">[7] </w:t>
      </w:r>
      <w:r w:rsidR="00F13BA9">
        <w:rPr>
          <w:rFonts w:ascii="Arial" w:hAnsi="Arial" w:cs="Arial"/>
          <w:color w:val="000000"/>
          <w:shd w:val="clear" w:color="auto" w:fill="FFFFFF"/>
        </w:rPr>
        <w:t>En.wikipedia.org. 2022. </w:t>
      </w:r>
      <w:r w:rsidR="00F13BA9">
        <w:rPr>
          <w:rFonts w:ascii="Arial" w:hAnsi="Arial" w:cs="Arial"/>
          <w:i/>
          <w:iCs/>
          <w:color w:val="000000"/>
          <w:shd w:val="clear" w:color="auto" w:fill="FFFFFF"/>
        </w:rPr>
        <w:t>Interpolation - Wikipedia</w:t>
      </w:r>
      <w:r w:rsidR="00F13BA9">
        <w:rPr>
          <w:rFonts w:ascii="Arial" w:hAnsi="Arial" w:cs="Arial"/>
          <w:color w:val="000000"/>
          <w:shd w:val="clear" w:color="auto" w:fill="FFFFFF"/>
        </w:rPr>
        <w:t>. [online] Available at: &lt;https://en.wikipedia.org/wiki/Interpolation&gt; [Accessed 17 May 2022].</w:t>
      </w:r>
      <w:r w:rsidR="00F13BA9">
        <w:rPr>
          <w:rFonts w:ascii="Arial" w:hAnsi="Arial" w:cs="Arial"/>
          <w:color w:val="000000"/>
          <w:shd w:val="clear" w:color="auto" w:fill="FFFFFF"/>
        </w:rPr>
        <w:t xml:space="preserve"> </w:t>
      </w:r>
      <w:r w:rsidR="00F13BA9">
        <w:rPr>
          <w:rFonts w:ascii="Arial" w:hAnsi="Arial" w:cs="Arial"/>
          <w:color w:val="000000"/>
          <w:shd w:val="clear" w:color="auto" w:fill="FFFFFF"/>
        </w:rPr>
        <w:t>(Interpolation - Wikipedia, 2022)</w:t>
      </w:r>
    </w:p>
    <w:p w14:paraId="3B6DF3D0" w14:textId="1D9FCD25" w:rsidR="00BB5B9E" w:rsidRPr="005F689C" w:rsidRDefault="00BB5B9E" w:rsidP="00365203">
      <w:pPr>
        <w:jc w:val="both"/>
      </w:pPr>
      <w:r>
        <w:rPr>
          <w:rFonts w:ascii="Arial" w:hAnsi="Arial" w:cs="Arial"/>
          <w:color w:val="000000"/>
          <w:shd w:val="clear" w:color="auto" w:fill="FFFFFF"/>
        </w:rPr>
        <w:lastRenderedPageBreak/>
        <w:t xml:space="preserve">[8] </w:t>
      </w:r>
      <w:r>
        <w:rPr>
          <w:rFonts w:ascii="Arial" w:hAnsi="Arial" w:cs="Arial"/>
          <w:color w:val="000000"/>
          <w:shd w:val="clear" w:color="auto" w:fill="FFFFFF"/>
        </w:rPr>
        <w:t>Investopedia. 2022. </w:t>
      </w:r>
      <w:r>
        <w:rPr>
          <w:rFonts w:ascii="Arial" w:hAnsi="Arial" w:cs="Arial"/>
          <w:i/>
          <w:iCs/>
          <w:color w:val="000000"/>
          <w:shd w:val="clear" w:color="auto" w:fill="FFFFFF"/>
        </w:rPr>
        <w:t>Protecting Portfolios Using Correlation Diversification</w:t>
      </w:r>
      <w:r>
        <w:rPr>
          <w:rFonts w:ascii="Arial" w:hAnsi="Arial" w:cs="Arial"/>
          <w:color w:val="000000"/>
          <w:shd w:val="clear" w:color="auto" w:fill="FFFFFF"/>
        </w:rPr>
        <w:t xml:space="preserve">. [online] Available at: </w:t>
      </w:r>
      <w:hyperlink r:id="rId19" w:history="1">
        <w:r w:rsidR="00F13BA9" w:rsidRPr="0011666A">
          <w:rPr>
            <w:rStyle w:val="Hyperlink"/>
            <w:rFonts w:ascii="Arial" w:hAnsi="Arial" w:cs="Arial"/>
            <w:shd w:val="clear" w:color="auto" w:fill="FFFFFF"/>
          </w:rPr>
          <w:t>https://www.investopedia.com/articles/financial-theory/09/uncorrelated-assets-diversification.asp</w:t>
        </w:r>
      </w:hyperlink>
      <w:r w:rsidR="00F13BA9">
        <w:rPr>
          <w:rFonts w:ascii="Arial" w:hAnsi="Arial" w:cs="Arial"/>
          <w:color w:val="000000"/>
          <w:shd w:val="clear" w:color="auto" w:fill="FFFFFF"/>
        </w:rPr>
        <w:t xml:space="preserve"> </w:t>
      </w:r>
      <w:r w:rsidR="00F13BA9">
        <w:rPr>
          <w:rFonts w:ascii="Arial" w:hAnsi="Arial" w:cs="Arial"/>
          <w:color w:val="000000"/>
          <w:shd w:val="clear" w:color="auto" w:fill="FFFFFF"/>
        </w:rPr>
        <w:t>(Protecting Portfolios Using Correlation Diversification, 2022)</w:t>
      </w:r>
    </w:p>
    <w:p w14:paraId="684DA19B" w14:textId="77777777" w:rsidR="00982CE7" w:rsidRDefault="00982CE7" w:rsidP="00365203">
      <w:pPr>
        <w:shd w:val="clear" w:color="auto" w:fill="FFFFFF"/>
        <w:spacing w:before="5pt" w:beforeAutospacing="1"/>
        <w:jc w:val="start"/>
        <w:rPr>
          <w:color w:val="202124"/>
          <w:shd w:val="clear" w:color="auto" w:fill="FFFFFF"/>
        </w:rPr>
      </w:pPr>
    </w:p>
    <w:p w14:paraId="16614F8A" w14:textId="6F81F980" w:rsidR="00BB5B9E" w:rsidRPr="006326BA" w:rsidRDefault="00BB5B9E" w:rsidP="00365203">
      <w:pPr>
        <w:shd w:val="clear" w:color="auto" w:fill="FFFFFF"/>
        <w:spacing w:before="5pt" w:beforeAutospacing="1"/>
        <w:jc w:val="start"/>
        <w:rPr>
          <w:color w:val="202124"/>
          <w:shd w:val="clear" w:color="auto" w:fill="FFFFFF"/>
        </w:rPr>
        <w:sectPr w:rsidR="00BB5B9E" w:rsidRPr="006326BA" w:rsidSect="003B4E04">
          <w:type w:val="continuous"/>
          <w:pgSz w:w="595.30pt" w:h="841.90pt" w:code="9"/>
          <w:pgMar w:top="54pt" w:right="45.35pt" w:bottom="72pt" w:left="45.35pt" w:header="36pt" w:footer="36pt" w:gutter="0pt"/>
          <w:cols w:num="2" w:space="18pt"/>
          <w:docGrid w:linePitch="360"/>
        </w:sectPr>
      </w:pPr>
    </w:p>
    <w:p w14:paraId="410C3EAE" w14:textId="40A2F26C" w:rsidR="005F689C" w:rsidRDefault="00F13BA9" w:rsidP="003656CC">
      <w:pPr>
        <w:jc w:val="start"/>
      </w:pPr>
      <w:r>
        <w:t xml:space="preserve"> </w:t>
      </w:r>
    </w:p>
    <w:p w14:paraId="463AF060" w14:textId="77777777" w:rsidR="00F13BA9" w:rsidRDefault="00F13BA9" w:rsidP="003656CC">
      <w:pPr>
        <w:jc w:val="start"/>
      </w:pPr>
    </w:p>
    <w:p w14:paraId="369994D3" w14:textId="77777777" w:rsidR="00BB5B9E" w:rsidRPr="003656CC" w:rsidRDefault="00BB5B9E" w:rsidP="003656CC">
      <w:pPr>
        <w:jc w:val="start"/>
      </w:pPr>
    </w:p>
    <w:sectPr w:rsidR="00BB5B9E" w:rsidRPr="003656C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89F8BF3" w14:textId="77777777" w:rsidR="00EA5389" w:rsidRDefault="00EA5389" w:rsidP="001A3B3D">
      <w:r>
        <w:separator/>
      </w:r>
    </w:p>
  </w:endnote>
  <w:endnote w:type="continuationSeparator" w:id="0">
    <w:p w14:paraId="19B6CF59" w14:textId="77777777" w:rsidR="00EA5389" w:rsidRDefault="00EA538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windows-1250"/>
    <w:family w:val="roman"/>
    <w:pitch w:val="variable"/>
    <w:sig w:usb0="E0002EFF" w:usb1="C000785B" w:usb2="00000009" w:usb3="00000000" w:csb0="000001FF" w:csb1="00000000"/>
  </w:font>
  <w:font w:name="Courier New">
    <w:panose1 w:val="02070309020205020404"/>
    <w:charset w:characterSet="windows-1250"/>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windows-1250"/>
    <w:family w:val="roman"/>
    <w:pitch w:val="variable"/>
    <w:sig w:usb0="E00006FF" w:usb1="420024FF" w:usb2="02000000" w:usb3="00000000" w:csb0="0000019F" w:csb1="00000000"/>
  </w:font>
  <w:font w:name="STIXMathJax_Main-Regular">
    <w:altName w:val="Yu Gothic"/>
    <w:panose1 w:val="00000000000000000000"/>
    <w:charset w:characterSet="shift_jis"/>
    <w:family w:val="roman"/>
    <w:notTrueType/>
    <w:pitch w:val="default"/>
    <w:sig w:usb0="00000001" w:usb1="08070000" w:usb2="00000010" w:usb3="00000000" w:csb0="00020000" w:csb1="00000000"/>
  </w:font>
  <w:font w:name="Haettenschweiler">
    <w:panose1 w:val="020B0706040902060204"/>
    <w:charset w:characterSet="windows-1250"/>
    <w:family w:val="swiss"/>
    <w:pitch w:val="variable"/>
    <w:sig w:usb0="00000287" w:usb1="00000000" w:usb2="00000000" w:usb3="00000000" w:csb0="0000009F" w:csb1="00000000"/>
  </w:font>
  <w:font w:name="CMR10">
    <w:altName w:val="Yu Gothic"/>
    <w:panose1 w:val="00000000000000000000"/>
    <w:charset w:characterSet="shift_jis"/>
    <w:family w:val="auto"/>
    <w:notTrueType/>
    <w:pitch w:val="default"/>
    <w:sig w:usb0="00000001" w:usb1="08070000" w:usb2="00000010" w:usb3="00000000" w:csb0="00020000" w:csb1="00000000"/>
  </w:font>
  <w:font w:name="CMMI10">
    <w:altName w:val="Yu Gothic"/>
    <w:panose1 w:val="00000000000000000000"/>
    <w:charset w:characterSet="shift_jis"/>
    <w:family w:val="auto"/>
    <w:notTrueType/>
    <w:pitch w:val="default"/>
    <w:sig w:usb0="00000001" w:usb1="08070000" w:usb2="00000010" w:usb3="00000000" w:csb0="00020000" w:csb1="00000000"/>
  </w:font>
  <w:font w:name="Helvetica">
    <w:panose1 w:val="020B0604020202020204"/>
    <w:charset w:characterSet="windows-1250"/>
    <w:family w:val="swiss"/>
    <w:pitch w:val="variable"/>
    <w:sig w:usb0="E0002EFF" w:usb1="C000785B" w:usb2="00000009" w:usb3="00000000" w:csb0="000001FF" w:csb1="00000000"/>
  </w:font>
  <w:font w:name="STIXMath-Regular">
    <w:altName w:val="Microsoft YaHei"/>
    <w:panose1 w:val="00000000000000000000"/>
    <w:charset w:characterSet="GBK"/>
    <w:family w:val="auto"/>
    <w:notTrueType/>
    <w:pitch w:val="default"/>
    <w:sig w:usb0="00000001" w:usb1="080E0000" w:usb2="00000010" w:usb3="00000000" w:csb0="00040000" w:csb1="00000000"/>
  </w:font>
  <w:font w:name="Arial">
    <w:panose1 w:val="020B0604020202020204"/>
    <w:charset w:characterSet="windows-1250"/>
    <w:family w:val="swiss"/>
    <w:pitch w:val="variable"/>
    <w:sig w:usb0="E0002EFF" w:usb1="C000785B" w:usb2="00000009" w:usb3="00000000" w:csb0="000001FF" w:csb1="00000000"/>
  </w:font>
  <w:font w:name="Calibri Light">
    <w:panose1 w:val="020F0302020204030204"/>
    <w:charset w:characterSet="windows-1250"/>
    <w:family w:val="swiss"/>
    <w:pitch w:val="variable"/>
    <w:sig w:usb0="E4002EFF" w:usb1="C000247B" w:usb2="00000009" w:usb3="00000000" w:csb0="000001FF" w:csb1="00000000"/>
  </w:font>
  <w:font w:name="Calibri">
    <w:panose1 w:val="020F0502020204030204"/>
    <w:charset w:characterSet="windows-125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DA11CD4" w14:textId="6803C96A" w:rsidR="001A3B3D" w:rsidRDefault="001A3B3D" w:rsidP="0056610F">
    <w:pPr>
      <w:pStyle w:val="Footer"/>
      <w:jc w:val="start"/>
      <w:rPr>
        <w:sz w:val="16"/>
        <w:szCs w:val="16"/>
      </w:rPr>
    </w:pPr>
  </w:p>
  <w:p w14:paraId="7452E84F" w14:textId="77777777" w:rsidR="00D57376" w:rsidRPr="006F6D3D" w:rsidRDefault="00D57376"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ACC9393" w14:textId="77777777" w:rsidR="00EA5389" w:rsidRDefault="00EA5389" w:rsidP="001A3B3D">
      <w:r>
        <w:separator/>
      </w:r>
    </w:p>
  </w:footnote>
  <w:footnote w:type="continuationSeparator" w:id="0">
    <w:p w14:paraId="46790B3C" w14:textId="77777777" w:rsidR="00EA5389" w:rsidRDefault="00EA538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63B002F"/>
    <w:multiLevelType w:val="multilevel"/>
    <w:tmpl w:val="8012AB6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FFC7FB0"/>
    <w:multiLevelType w:val="multilevel"/>
    <w:tmpl w:val="CF662B5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6"/>
  </w:num>
  <w:num w:numId="5">
    <w:abstractNumId w:val="16"/>
  </w:num>
  <w:num w:numId="6">
    <w:abstractNumId w:val="16"/>
  </w:num>
  <w:num w:numId="7">
    <w:abstractNumId w:val="16"/>
  </w:num>
  <w:num w:numId="8">
    <w:abstractNumId w:val="19"/>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7"/>
  </w:num>
  <w:num w:numId="26">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ECB"/>
    <w:rsid w:val="000300CB"/>
    <w:rsid w:val="000422D2"/>
    <w:rsid w:val="0004781E"/>
    <w:rsid w:val="00084B48"/>
    <w:rsid w:val="0008758A"/>
    <w:rsid w:val="000A7D3A"/>
    <w:rsid w:val="000B27F0"/>
    <w:rsid w:val="000C1E68"/>
    <w:rsid w:val="000E5F25"/>
    <w:rsid w:val="000F7EE1"/>
    <w:rsid w:val="00103144"/>
    <w:rsid w:val="0017485A"/>
    <w:rsid w:val="00197818"/>
    <w:rsid w:val="001A2EFD"/>
    <w:rsid w:val="001A3B3D"/>
    <w:rsid w:val="001B3326"/>
    <w:rsid w:val="001B67DC"/>
    <w:rsid w:val="001E12DA"/>
    <w:rsid w:val="002254A9"/>
    <w:rsid w:val="00231276"/>
    <w:rsid w:val="00233D97"/>
    <w:rsid w:val="002347A2"/>
    <w:rsid w:val="00250E97"/>
    <w:rsid w:val="00252C2D"/>
    <w:rsid w:val="00280952"/>
    <w:rsid w:val="00284082"/>
    <w:rsid w:val="002850E3"/>
    <w:rsid w:val="00331FBF"/>
    <w:rsid w:val="003344C3"/>
    <w:rsid w:val="00354FCF"/>
    <w:rsid w:val="00365203"/>
    <w:rsid w:val="003656CC"/>
    <w:rsid w:val="003A19E2"/>
    <w:rsid w:val="003B2B40"/>
    <w:rsid w:val="003B4E04"/>
    <w:rsid w:val="003F5A08"/>
    <w:rsid w:val="00404283"/>
    <w:rsid w:val="00414676"/>
    <w:rsid w:val="00420716"/>
    <w:rsid w:val="004325FB"/>
    <w:rsid w:val="0044034D"/>
    <w:rsid w:val="004432BA"/>
    <w:rsid w:val="0044407E"/>
    <w:rsid w:val="00447BB9"/>
    <w:rsid w:val="004514BD"/>
    <w:rsid w:val="0046031D"/>
    <w:rsid w:val="00473AC9"/>
    <w:rsid w:val="004D72B5"/>
    <w:rsid w:val="00551B7F"/>
    <w:rsid w:val="00555005"/>
    <w:rsid w:val="0055538A"/>
    <w:rsid w:val="0056610F"/>
    <w:rsid w:val="00567A1D"/>
    <w:rsid w:val="00575BCA"/>
    <w:rsid w:val="00585AAD"/>
    <w:rsid w:val="005B0344"/>
    <w:rsid w:val="005B520E"/>
    <w:rsid w:val="005B7EE7"/>
    <w:rsid w:val="005E2800"/>
    <w:rsid w:val="005F689C"/>
    <w:rsid w:val="00605825"/>
    <w:rsid w:val="00630867"/>
    <w:rsid w:val="006326BA"/>
    <w:rsid w:val="00645D22"/>
    <w:rsid w:val="006514CA"/>
    <w:rsid w:val="00651A08"/>
    <w:rsid w:val="00654204"/>
    <w:rsid w:val="00657A3B"/>
    <w:rsid w:val="00670434"/>
    <w:rsid w:val="00671F0B"/>
    <w:rsid w:val="006A306D"/>
    <w:rsid w:val="006B0311"/>
    <w:rsid w:val="006B6B66"/>
    <w:rsid w:val="006B79BF"/>
    <w:rsid w:val="006D1EA2"/>
    <w:rsid w:val="006D51C5"/>
    <w:rsid w:val="006F385F"/>
    <w:rsid w:val="006F6D3D"/>
    <w:rsid w:val="00715BEA"/>
    <w:rsid w:val="00727576"/>
    <w:rsid w:val="00740EEA"/>
    <w:rsid w:val="007640AA"/>
    <w:rsid w:val="00794804"/>
    <w:rsid w:val="007B33F1"/>
    <w:rsid w:val="007B6DDA"/>
    <w:rsid w:val="007B77CB"/>
    <w:rsid w:val="007C0308"/>
    <w:rsid w:val="007C2FF2"/>
    <w:rsid w:val="007D6232"/>
    <w:rsid w:val="007D6EC1"/>
    <w:rsid w:val="007F0455"/>
    <w:rsid w:val="007F1F99"/>
    <w:rsid w:val="007F3139"/>
    <w:rsid w:val="007F4940"/>
    <w:rsid w:val="007F768F"/>
    <w:rsid w:val="00804680"/>
    <w:rsid w:val="0080791D"/>
    <w:rsid w:val="00811ABD"/>
    <w:rsid w:val="008123DB"/>
    <w:rsid w:val="00817104"/>
    <w:rsid w:val="00836367"/>
    <w:rsid w:val="00850A64"/>
    <w:rsid w:val="00873603"/>
    <w:rsid w:val="00880D29"/>
    <w:rsid w:val="008A2C7D"/>
    <w:rsid w:val="008B6524"/>
    <w:rsid w:val="008C4B23"/>
    <w:rsid w:val="008D1A06"/>
    <w:rsid w:val="008D1D11"/>
    <w:rsid w:val="008F6E2C"/>
    <w:rsid w:val="0092158D"/>
    <w:rsid w:val="009303D9"/>
    <w:rsid w:val="00933C64"/>
    <w:rsid w:val="00947D28"/>
    <w:rsid w:val="00966E74"/>
    <w:rsid w:val="00972203"/>
    <w:rsid w:val="00982CE7"/>
    <w:rsid w:val="0098616B"/>
    <w:rsid w:val="009A4028"/>
    <w:rsid w:val="009F1D79"/>
    <w:rsid w:val="00A059B3"/>
    <w:rsid w:val="00A12F0E"/>
    <w:rsid w:val="00A14C36"/>
    <w:rsid w:val="00AA7311"/>
    <w:rsid w:val="00AB6083"/>
    <w:rsid w:val="00AE3409"/>
    <w:rsid w:val="00AE4FB4"/>
    <w:rsid w:val="00B11A60"/>
    <w:rsid w:val="00B11EB2"/>
    <w:rsid w:val="00B17B63"/>
    <w:rsid w:val="00B22613"/>
    <w:rsid w:val="00B408FC"/>
    <w:rsid w:val="00B44A76"/>
    <w:rsid w:val="00B64C53"/>
    <w:rsid w:val="00B768D1"/>
    <w:rsid w:val="00B952F0"/>
    <w:rsid w:val="00BA1025"/>
    <w:rsid w:val="00BA7D2C"/>
    <w:rsid w:val="00BB5B9E"/>
    <w:rsid w:val="00BC3420"/>
    <w:rsid w:val="00BD670B"/>
    <w:rsid w:val="00BE7D3C"/>
    <w:rsid w:val="00BF5FF6"/>
    <w:rsid w:val="00C01CD1"/>
    <w:rsid w:val="00C0207F"/>
    <w:rsid w:val="00C16117"/>
    <w:rsid w:val="00C3075A"/>
    <w:rsid w:val="00C61137"/>
    <w:rsid w:val="00C712C4"/>
    <w:rsid w:val="00C919A4"/>
    <w:rsid w:val="00CA12F1"/>
    <w:rsid w:val="00CA4392"/>
    <w:rsid w:val="00CC393F"/>
    <w:rsid w:val="00CF42BE"/>
    <w:rsid w:val="00D12E38"/>
    <w:rsid w:val="00D2176E"/>
    <w:rsid w:val="00D42955"/>
    <w:rsid w:val="00D52DF7"/>
    <w:rsid w:val="00D57376"/>
    <w:rsid w:val="00D632BE"/>
    <w:rsid w:val="00D72D06"/>
    <w:rsid w:val="00D7522C"/>
    <w:rsid w:val="00D7536F"/>
    <w:rsid w:val="00D76668"/>
    <w:rsid w:val="00D8027F"/>
    <w:rsid w:val="00D844AF"/>
    <w:rsid w:val="00D865D7"/>
    <w:rsid w:val="00D8769C"/>
    <w:rsid w:val="00DD04EA"/>
    <w:rsid w:val="00DE7722"/>
    <w:rsid w:val="00E07383"/>
    <w:rsid w:val="00E165BC"/>
    <w:rsid w:val="00E61E12"/>
    <w:rsid w:val="00E7596C"/>
    <w:rsid w:val="00E7626E"/>
    <w:rsid w:val="00E878F2"/>
    <w:rsid w:val="00EA5389"/>
    <w:rsid w:val="00ED0149"/>
    <w:rsid w:val="00EF02C1"/>
    <w:rsid w:val="00EF7DE3"/>
    <w:rsid w:val="00F03103"/>
    <w:rsid w:val="00F13BA9"/>
    <w:rsid w:val="00F271DE"/>
    <w:rsid w:val="00F30F54"/>
    <w:rsid w:val="00F368BB"/>
    <w:rsid w:val="00F627DA"/>
    <w:rsid w:val="00F7288F"/>
    <w:rsid w:val="00F847A6"/>
    <w:rsid w:val="00F8569A"/>
    <w:rsid w:val="00F9441B"/>
    <w:rsid w:val="00F9766E"/>
    <w:rsid w:val="00FA4C32"/>
    <w:rsid w:val="00FD66C8"/>
    <w:rsid w:val="00FE490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9B1EC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B408FC"/>
    <w:rPr>
      <w:color w:val="808080"/>
    </w:rPr>
  </w:style>
  <w:style w:type="paragraph" w:styleId="NormalWeb">
    <w:name w:val="Normal (Web)"/>
    <w:basedOn w:val="Normal"/>
    <w:uiPriority w:val="99"/>
    <w:unhideWhenUsed/>
    <w:rsid w:val="006514CA"/>
    <w:pPr>
      <w:spacing w:before="5pt" w:beforeAutospacing="1" w:after="5pt" w:afterAutospacing="1"/>
      <w:jc w:val="start"/>
    </w:pPr>
    <w:rPr>
      <w:rFonts w:eastAsia="Times New Roman"/>
      <w:sz w:val="24"/>
      <w:szCs w:val="24"/>
      <w:lang w:val="en-GB" w:eastAsia="en-GB"/>
    </w:rPr>
  </w:style>
  <w:style w:type="table" w:styleId="TableGrid">
    <w:name w:val="Table Grid"/>
    <w:basedOn w:val="TableNormal"/>
    <w:rsid w:val="006514C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F13BA9"/>
    <w:rPr>
      <w:color w:val="0563C1" w:themeColor="hyperlink"/>
      <w:u w:val="single"/>
    </w:rPr>
  </w:style>
  <w:style w:type="character" w:styleId="UnresolvedMention">
    <w:name w:val="Unresolved Mention"/>
    <w:basedOn w:val="DefaultParagraphFont"/>
    <w:uiPriority w:val="99"/>
    <w:semiHidden/>
    <w:unhideWhenUsed/>
    <w:rsid w:val="00F13BA9"/>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1199">
      <w:bodyDiv w:val="1"/>
      <w:marLeft w:val="0pt"/>
      <w:marRight w:val="0pt"/>
      <w:marTop w:val="0pt"/>
      <w:marBottom w:val="0pt"/>
      <w:divBdr>
        <w:top w:val="none" w:sz="0" w:space="0" w:color="auto"/>
        <w:left w:val="none" w:sz="0" w:space="0" w:color="auto"/>
        <w:bottom w:val="none" w:sz="0" w:space="0" w:color="auto"/>
        <w:right w:val="none" w:sz="0" w:space="0" w:color="auto"/>
      </w:divBdr>
    </w:div>
    <w:div w:id="454635951">
      <w:bodyDiv w:val="1"/>
      <w:marLeft w:val="0pt"/>
      <w:marRight w:val="0pt"/>
      <w:marTop w:val="0pt"/>
      <w:marBottom w:val="0pt"/>
      <w:divBdr>
        <w:top w:val="none" w:sz="0" w:space="0" w:color="auto"/>
        <w:left w:val="none" w:sz="0" w:space="0" w:color="auto"/>
        <w:bottom w:val="none" w:sz="0" w:space="0" w:color="auto"/>
        <w:right w:val="none" w:sz="0" w:space="0" w:color="auto"/>
      </w:divBdr>
    </w:div>
    <w:div w:id="1049260134">
      <w:bodyDiv w:val="1"/>
      <w:marLeft w:val="0pt"/>
      <w:marRight w:val="0pt"/>
      <w:marTop w:val="0pt"/>
      <w:marBottom w:val="0pt"/>
      <w:divBdr>
        <w:top w:val="none" w:sz="0" w:space="0" w:color="auto"/>
        <w:left w:val="none" w:sz="0" w:space="0" w:color="auto"/>
        <w:bottom w:val="none" w:sz="0" w:space="0" w:color="auto"/>
        <w:right w:val="none" w:sz="0" w:space="0" w:color="auto"/>
      </w:divBdr>
    </w:div>
    <w:div w:id="1059094189">
      <w:bodyDiv w:val="1"/>
      <w:marLeft w:val="0pt"/>
      <w:marRight w:val="0pt"/>
      <w:marTop w:val="0pt"/>
      <w:marBottom w:val="0pt"/>
      <w:divBdr>
        <w:top w:val="none" w:sz="0" w:space="0" w:color="auto"/>
        <w:left w:val="none" w:sz="0" w:space="0" w:color="auto"/>
        <w:bottom w:val="none" w:sz="0" w:space="0" w:color="auto"/>
        <w:right w:val="none" w:sz="0" w:space="0" w:color="auto"/>
      </w:divBdr>
    </w:div>
    <w:div w:id="1189568142">
      <w:bodyDiv w:val="1"/>
      <w:marLeft w:val="0pt"/>
      <w:marRight w:val="0pt"/>
      <w:marTop w:val="0pt"/>
      <w:marBottom w:val="0pt"/>
      <w:divBdr>
        <w:top w:val="none" w:sz="0" w:space="0" w:color="auto"/>
        <w:left w:val="none" w:sz="0" w:space="0" w:color="auto"/>
        <w:bottom w:val="none" w:sz="0" w:space="0" w:color="auto"/>
        <w:right w:val="none" w:sz="0" w:space="0" w:color="auto"/>
      </w:divBdr>
    </w:div>
    <w:div w:id="1381712875">
      <w:bodyDiv w:val="1"/>
      <w:marLeft w:val="0pt"/>
      <w:marRight w:val="0pt"/>
      <w:marTop w:val="0pt"/>
      <w:marBottom w:val="0pt"/>
      <w:divBdr>
        <w:top w:val="none" w:sz="0" w:space="0" w:color="auto"/>
        <w:left w:val="none" w:sz="0" w:space="0" w:color="auto"/>
        <w:bottom w:val="none" w:sz="0" w:space="0" w:color="auto"/>
        <w:right w:val="none" w:sz="0" w:space="0" w:color="auto"/>
      </w:divBdr>
    </w:div>
    <w:div w:id="161431470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hyperlink" Target="https://www.investopedia.com/articles/financial-theory/09/uncorrelated-assets-diversification.asp"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79</TotalTime>
  <Pages>9</Pages>
  <Words>5353</Words>
  <Characters>30515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Marija</cp:lastModifiedBy>
  <cp:revision>7</cp:revision>
  <dcterms:created xsi:type="dcterms:W3CDTF">2022-05-16T13:24:00Z</dcterms:created>
  <dcterms:modified xsi:type="dcterms:W3CDTF">2022-05-17T15:10:00Z</dcterms:modified>
</cp:coreProperties>
</file>