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0DFC7" w14:textId="77777777" w:rsidR="003651A1" w:rsidRDefault="003651A1">
      <w:pPr>
        <w:rPr>
          <w:b/>
          <w:bCs/>
          <w:sz w:val="24"/>
          <w:szCs w:val="24"/>
        </w:rPr>
      </w:pPr>
      <w:r w:rsidRPr="00712A26">
        <w:rPr>
          <w:b/>
          <w:bCs/>
          <w:sz w:val="24"/>
          <w:szCs w:val="24"/>
          <w:highlight w:val="yellow"/>
        </w:rPr>
        <w:t>1. В чем заключается основная задача при проверке статистической гипотезы?</w:t>
      </w:r>
      <w:r w:rsidRPr="003651A1">
        <w:rPr>
          <w:b/>
          <w:bCs/>
          <w:sz w:val="24"/>
          <w:szCs w:val="24"/>
        </w:rPr>
        <w:t xml:space="preserve"> </w:t>
      </w:r>
    </w:p>
    <w:p w14:paraId="62583818" w14:textId="155E759E" w:rsidR="00AF1488" w:rsidRDefault="00AF1488">
      <w:pPr>
        <w:rPr>
          <w:b/>
          <w:bCs/>
          <w:sz w:val="24"/>
          <w:szCs w:val="24"/>
        </w:rPr>
      </w:pPr>
      <w:r>
        <w:rPr>
          <w:rFonts w:ascii="Segoe UI" w:hAnsi="Segoe UI" w:cs="Segoe UI"/>
          <w:color w:val="374151"/>
        </w:rPr>
        <w:t>Основная задача при проверке статистической гипотезы заключается в принятии решения о том, следует ли отвергнуть или принять основную (нулевую) гипотезу на основе анализа данных выборки.</w:t>
      </w:r>
    </w:p>
    <w:p w14:paraId="0526CC17" w14:textId="77777777" w:rsidR="003651A1" w:rsidRDefault="003651A1">
      <w:pPr>
        <w:rPr>
          <w:b/>
          <w:bCs/>
          <w:sz w:val="24"/>
          <w:szCs w:val="24"/>
        </w:rPr>
      </w:pPr>
      <w:r w:rsidRPr="00712A26">
        <w:rPr>
          <w:b/>
          <w:bCs/>
          <w:sz w:val="24"/>
          <w:szCs w:val="24"/>
          <w:highlight w:val="yellow"/>
        </w:rPr>
        <w:t>2. Что называется статистической гипотезой?</w:t>
      </w:r>
      <w:r w:rsidRPr="003651A1">
        <w:rPr>
          <w:b/>
          <w:bCs/>
          <w:sz w:val="24"/>
          <w:szCs w:val="24"/>
        </w:rPr>
        <w:t xml:space="preserve"> </w:t>
      </w:r>
    </w:p>
    <w:p w14:paraId="27564323" w14:textId="7512ECF6" w:rsidR="00AF1488" w:rsidRDefault="00AF1488">
      <w:pPr>
        <w:rPr>
          <w:b/>
          <w:bCs/>
          <w:sz w:val="24"/>
          <w:szCs w:val="24"/>
        </w:rPr>
      </w:pPr>
      <w:r>
        <w:rPr>
          <w:rFonts w:ascii="Segoe UI" w:hAnsi="Segoe UI" w:cs="Segoe UI"/>
          <w:color w:val="374151"/>
        </w:rPr>
        <w:t>Статистической гипотезой называется любое предположение о виде (непараметрическая гипотеза) или параметрах (параметрическая гипотеза) неизвестного распределения.</w:t>
      </w:r>
    </w:p>
    <w:p w14:paraId="39977A2E" w14:textId="77777777" w:rsidR="003651A1" w:rsidRDefault="003651A1">
      <w:pPr>
        <w:rPr>
          <w:b/>
          <w:bCs/>
          <w:sz w:val="24"/>
          <w:szCs w:val="24"/>
        </w:rPr>
      </w:pPr>
      <w:r w:rsidRPr="00712A26">
        <w:rPr>
          <w:b/>
          <w:bCs/>
          <w:sz w:val="24"/>
          <w:szCs w:val="24"/>
          <w:highlight w:val="yellow"/>
        </w:rPr>
        <w:t>3. В каком случае статистическая гипотеза называется простой? сложной?</w:t>
      </w:r>
      <w:r w:rsidRPr="003651A1">
        <w:rPr>
          <w:b/>
          <w:bCs/>
          <w:sz w:val="24"/>
          <w:szCs w:val="24"/>
        </w:rPr>
        <w:t xml:space="preserve"> </w:t>
      </w:r>
    </w:p>
    <w:p w14:paraId="59733B3D" w14:textId="59C3F74E" w:rsidR="00AF1488" w:rsidRDefault="00AF1488">
      <w:pPr>
        <w:rPr>
          <w:b/>
          <w:bCs/>
          <w:sz w:val="24"/>
          <w:szCs w:val="24"/>
        </w:rPr>
      </w:pPr>
      <w:r>
        <w:rPr>
          <w:rFonts w:ascii="Segoe UI" w:hAnsi="Segoe UI" w:cs="Segoe UI"/>
          <w:color w:val="374151"/>
        </w:rPr>
        <w:t>Статистическая гипотеза называется простой, если в ней делается конкретное предположение о значении параметра (например,</w:t>
      </w:r>
      <w:r>
        <w:rPr>
          <w:rFonts w:ascii="Segoe UI" w:hAnsi="Segoe UI" w:cs="Segoe UI"/>
          <w:color w:val="374151"/>
          <w:lang w:val="ru-RU"/>
        </w:rPr>
        <w:t xml:space="preserve"> </w:t>
      </w:r>
      <w:r>
        <w:rPr>
          <w:rStyle w:val="mord"/>
          <w:rFonts w:ascii="KaTeX_Math" w:hAnsi="KaTeX_Math"/>
          <w:i/>
          <w:iCs/>
          <w:color w:val="374151"/>
          <w:sz w:val="29"/>
          <w:szCs w:val="29"/>
          <w:bdr w:val="single" w:sz="2" w:space="0" w:color="D9D9E3" w:frame="1"/>
        </w:rPr>
        <w:t>H</w:t>
      </w:r>
      <w:r>
        <w:rPr>
          <w:rStyle w:val="mord"/>
          <w:color w:val="374151"/>
          <w:sz w:val="20"/>
          <w:szCs w:val="20"/>
          <w:bdr w:val="single" w:sz="2" w:space="0" w:color="D9D9E3" w:frame="1"/>
        </w:rPr>
        <w:t>0</w:t>
      </w:r>
      <w:proofErr w:type="gramStart"/>
      <w:r>
        <w:rPr>
          <w:rStyle w:val="vlist-s"/>
          <w:color w:val="374151"/>
          <w:sz w:val="2"/>
          <w:szCs w:val="2"/>
          <w:bdr w:val="single" w:sz="2" w:space="0" w:color="D9D9E3" w:frame="1"/>
        </w:rPr>
        <w:t>​</w:t>
      </w:r>
      <w:r>
        <w:rPr>
          <w:rStyle w:val="mrel"/>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μ</w:t>
      </w:r>
      <w:proofErr w:type="gramEnd"/>
      <w:r>
        <w:rPr>
          <w:rStyle w:val="mrel"/>
          <w:color w:val="374151"/>
          <w:sz w:val="29"/>
          <w:szCs w:val="29"/>
          <w:bdr w:val="single" w:sz="2" w:space="0" w:color="D9D9E3" w:frame="1"/>
        </w:rPr>
        <w:t>=</w:t>
      </w:r>
      <w:r>
        <w:rPr>
          <w:rStyle w:val="mord"/>
          <w:color w:val="374151"/>
          <w:sz w:val="29"/>
          <w:szCs w:val="29"/>
          <w:bdr w:val="single" w:sz="2" w:space="0" w:color="D9D9E3" w:frame="1"/>
        </w:rPr>
        <w:t>0</w:t>
      </w:r>
      <w:r>
        <w:rPr>
          <w:rFonts w:ascii="Segoe UI" w:hAnsi="Segoe UI" w:cs="Segoe UI"/>
          <w:color w:val="374151"/>
        </w:rPr>
        <w:t>). Сложной гипотезой считается любая другая гипотеза о параметре, не предполагающая конкретного значения.</w:t>
      </w:r>
    </w:p>
    <w:p w14:paraId="730F9C8E" w14:textId="77777777" w:rsidR="003651A1" w:rsidRDefault="003651A1">
      <w:pPr>
        <w:rPr>
          <w:b/>
          <w:bCs/>
          <w:sz w:val="24"/>
          <w:szCs w:val="24"/>
        </w:rPr>
      </w:pPr>
      <w:r w:rsidRPr="00712A26">
        <w:rPr>
          <w:b/>
          <w:bCs/>
          <w:sz w:val="24"/>
          <w:szCs w:val="24"/>
          <w:highlight w:val="yellow"/>
        </w:rPr>
        <w:t>4. В чем разница между нулевой и альтернативной гипотезами?</w:t>
      </w:r>
      <w:r w:rsidRPr="003651A1">
        <w:rPr>
          <w:b/>
          <w:bCs/>
          <w:sz w:val="24"/>
          <w:szCs w:val="24"/>
        </w:rPr>
        <w:t xml:space="preserve"> </w:t>
      </w:r>
    </w:p>
    <w:p w14:paraId="08FF3D88" w14:textId="47D87A44" w:rsidR="00AF1488" w:rsidRDefault="00AF1488">
      <w:pPr>
        <w:rPr>
          <w:b/>
          <w:bCs/>
          <w:sz w:val="24"/>
          <w:szCs w:val="24"/>
        </w:rPr>
      </w:pPr>
      <w:r>
        <w:rPr>
          <w:rFonts w:ascii="Segoe UI" w:hAnsi="Segoe UI" w:cs="Segoe UI"/>
          <w:color w:val="374151"/>
        </w:rPr>
        <w:t>Нулевая гипотеза (H0) выделяется в качестве основной, альтернативная гипотеза (H) является логическим отрицанием H0.</w:t>
      </w:r>
    </w:p>
    <w:p w14:paraId="4D01275E" w14:textId="77777777" w:rsidR="003651A1" w:rsidRDefault="003651A1">
      <w:pPr>
        <w:rPr>
          <w:b/>
          <w:bCs/>
          <w:sz w:val="24"/>
          <w:szCs w:val="24"/>
        </w:rPr>
      </w:pPr>
      <w:r w:rsidRPr="00712A26">
        <w:rPr>
          <w:b/>
          <w:bCs/>
          <w:sz w:val="24"/>
          <w:szCs w:val="24"/>
          <w:highlight w:val="yellow"/>
        </w:rPr>
        <w:t>5. В каком случае статистическая гипотеза называется параметрической? непараметрической?</w:t>
      </w:r>
      <w:r w:rsidRPr="003651A1">
        <w:rPr>
          <w:b/>
          <w:bCs/>
          <w:sz w:val="24"/>
          <w:szCs w:val="24"/>
        </w:rPr>
        <w:t xml:space="preserve"> </w:t>
      </w:r>
    </w:p>
    <w:p w14:paraId="2036C476" w14:textId="69E9655A" w:rsidR="00AF1488" w:rsidRDefault="00AF1488">
      <w:pPr>
        <w:rPr>
          <w:b/>
          <w:bCs/>
          <w:sz w:val="24"/>
          <w:szCs w:val="24"/>
        </w:rPr>
      </w:pPr>
      <w:r>
        <w:rPr>
          <w:rFonts w:ascii="Segoe UI" w:hAnsi="Segoe UI" w:cs="Segoe UI"/>
          <w:color w:val="374151"/>
        </w:rPr>
        <w:t>Статистическая гипотеза называется параметрической, если она содержит предположения о значениях параметров распределения, и непараметрической, если таких предположений нет.</w:t>
      </w:r>
    </w:p>
    <w:p w14:paraId="5C9E0847" w14:textId="77777777" w:rsidR="003651A1" w:rsidRDefault="003651A1">
      <w:pPr>
        <w:rPr>
          <w:b/>
          <w:bCs/>
          <w:sz w:val="24"/>
          <w:szCs w:val="24"/>
        </w:rPr>
      </w:pPr>
      <w:r w:rsidRPr="00712A26">
        <w:rPr>
          <w:b/>
          <w:bCs/>
          <w:sz w:val="24"/>
          <w:szCs w:val="24"/>
          <w:highlight w:val="yellow"/>
        </w:rPr>
        <w:t>6. Что называется критерием значимости? Что называется критерием согласия?</w:t>
      </w:r>
    </w:p>
    <w:p w14:paraId="312ADA2E" w14:textId="1A8340DB" w:rsidR="00AF1488" w:rsidRDefault="00AF1488">
      <w:pPr>
        <w:rPr>
          <w:b/>
          <w:bCs/>
          <w:sz w:val="24"/>
          <w:szCs w:val="24"/>
        </w:rPr>
      </w:pPr>
      <w:r>
        <w:rPr>
          <w:rFonts w:ascii="Segoe UI" w:hAnsi="Segoe UI" w:cs="Segoe UI"/>
          <w:color w:val="374151"/>
        </w:rPr>
        <w:t xml:space="preserve">Критерий значимости </w:t>
      </w:r>
      <w:proofErr w:type="gramStart"/>
      <w:r>
        <w:rPr>
          <w:rFonts w:ascii="Segoe UI" w:hAnsi="Segoe UI" w:cs="Segoe UI"/>
          <w:color w:val="374151"/>
        </w:rPr>
        <w:t>- это</w:t>
      </w:r>
      <w:proofErr w:type="gramEnd"/>
      <w:r>
        <w:rPr>
          <w:rFonts w:ascii="Segoe UI" w:hAnsi="Segoe UI" w:cs="Segoe UI"/>
          <w:color w:val="374151"/>
        </w:rPr>
        <w:t xml:space="preserve"> правило, по которому принимается решение принять или отклонить проверяемую гипотезу. Критерий согласия оценивает соответствие выборочных данных теоретическому распределению.</w:t>
      </w:r>
    </w:p>
    <w:p w14:paraId="0278A062" w14:textId="77777777" w:rsidR="003651A1" w:rsidRDefault="003651A1">
      <w:pPr>
        <w:rPr>
          <w:b/>
          <w:bCs/>
          <w:sz w:val="24"/>
          <w:szCs w:val="24"/>
        </w:rPr>
      </w:pPr>
      <w:r w:rsidRPr="00712A26">
        <w:rPr>
          <w:b/>
          <w:bCs/>
          <w:sz w:val="24"/>
          <w:szCs w:val="24"/>
          <w:highlight w:val="yellow"/>
        </w:rPr>
        <w:t>7. Что называется уровнем значимости статистического критерия?</w:t>
      </w:r>
      <w:r w:rsidRPr="003651A1">
        <w:rPr>
          <w:b/>
          <w:bCs/>
          <w:sz w:val="24"/>
          <w:szCs w:val="24"/>
        </w:rPr>
        <w:t xml:space="preserve"> </w:t>
      </w:r>
    </w:p>
    <w:p w14:paraId="795AD0D1" w14:textId="62B3C006" w:rsidR="00AF1488" w:rsidRDefault="00AF1488">
      <w:pPr>
        <w:rPr>
          <w:b/>
          <w:bCs/>
          <w:sz w:val="24"/>
          <w:szCs w:val="24"/>
        </w:rPr>
      </w:pPr>
      <w:r>
        <w:rPr>
          <w:rFonts w:ascii="Segoe UI" w:hAnsi="Segoe UI" w:cs="Segoe UI"/>
          <w:color w:val="374151"/>
        </w:rPr>
        <w:t>Уровень значимости статистического критерия (</w:t>
      </w:r>
      <w:r>
        <w:rPr>
          <w:rStyle w:val="mord"/>
          <w:rFonts w:ascii="KaTeX_Math" w:hAnsi="KaTeX_Math"/>
          <w:i/>
          <w:iCs/>
          <w:color w:val="374151"/>
          <w:sz w:val="29"/>
          <w:szCs w:val="29"/>
          <w:bdr w:val="single" w:sz="2" w:space="0" w:color="D9D9E3" w:frame="1"/>
        </w:rPr>
        <w:t>α</w:t>
      </w:r>
      <w:r>
        <w:rPr>
          <w:rFonts w:ascii="Segoe UI" w:hAnsi="Segoe UI" w:cs="Segoe UI"/>
          <w:color w:val="374151"/>
        </w:rPr>
        <w:t xml:space="preserve">) </w:t>
      </w:r>
      <w:proofErr w:type="gramStart"/>
      <w:r>
        <w:rPr>
          <w:rFonts w:ascii="Segoe UI" w:hAnsi="Segoe UI" w:cs="Segoe UI"/>
          <w:color w:val="374151"/>
        </w:rPr>
        <w:t>- это</w:t>
      </w:r>
      <w:proofErr w:type="gramEnd"/>
      <w:r>
        <w:rPr>
          <w:rFonts w:ascii="Segoe UI" w:hAnsi="Segoe UI" w:cs="Segoe UI"/>
          <w:color w:val="374151"/>
        </w:rPr>
        <w:t xml:space="preserve"> заранее выбранная вероятность ошибки первого рода, то есть вероятность отвергнуть нулевую гипотезу, когда она верна.</w:t>
      </w:r>
    </w:p>
    <w:p w14:paraId="61570149" w14:textId="77777777" w:rsidR="003651A1" w:rsidRDefault="003651A1">
      <w:pPr>
        <w:rPr>
          <w:b/>
          <w:bCs/>
          <w:sz w:val="24"/>
          <w:szCs w:val="24"/>
        </w:rPr>
      </w:pPr>
      <w:r w:rsidRPr="00712A26">
        <w:rPr>
          <w:b/>
          <w:bCs/>
          <w:sz w:val="24"/>
          <w:szCs w:val="24"/>
          <w:highlight w:val="yellow"/>
        </w:rPr>
        <w:t>8. Как видоизменяется критерий проверки гипотезы в случае односторонней альтернативы?</w:t>
      </w:r>
    </w:p>
    <w:p w14:paraId="6EF22007" w14:textId="6D33AE46" w:rsidR="00AF1488" w:rsidRDefault="00AF1488">
      <w:pPr>
        <w:rPr>
          <w:b/>
          <w:bCs/>
          <w:sz w:val="24"/>
          <w:szCs w:val="24"/>
        </w:rPr>
      </w:pPr>
      <w:r>
        <w:rPr>
          <w:rFonts w:ascii="Segoe UI" w:hAnsi="Segoe UI" w:cs="Segoe UI"/>
          <w:color w:val="374151"/>
        </w:rPr>
        <w:t>В случае односторонней альтернативы меняется критическая область: она ограничивается только одной из сторон распределения.</w:t>
      </w:r>
    </w:p>
    <w:p w14:paraId="5D857623" w14:textId="77777777" w:rsidR="003651A1" w:rsidRDefault="003651A1">
      <w:pPr>
        <w:rPr>
          <w:b/>
          <w:bCs/>
          <w:sz w:val="24"/>
          <w:szCs w:val="24"/>
        </w:rPr>
      </w:pPr>
      <w:r w:rsidRPr="00712A26">
        <w:rPr>
          <w:b/>
          <w:bCs/>
          <w:sz w:val="24"/>
          <w:szCs w:val="24"/>
          <w:highlight w:val="yellow"/>
        </w:rPr>
        <w:t>9. Что характеризует выборочное среднее? Что характеризует выборочная дисперсия?</w:t>
      </w:r>
      <w:r w:rsidRPr="003651A1">
        <w:rPr>
          <w:b/>
          <w:bCs/>
          <w:sz w:val="24"/>
          <w:szCs w:val="24"/>
        </w:rPr>
        <w:t xml:space="preserve"> </w:t>
      </w:r>
    </w:p>
    <w:p w14:paraId="2BA6ABAC" w14:textId="3ED5BA68" w:rsidR="00AF1488" w:rsidRDefault="00AF1488">
      <w:pPr>
        <w:rPr>
          <w:b/>
          <w:bCs/>
          <w:sz w:val="24"/>
          <w:szCs w:val="24"/>
        </w:rPr>
      </w:pPr>
      <w:r>
        <w:rPr>
          <w:rFonts w:ascii="Segoe UI" w:hAnsi="Segoe UI" w:cs="Segoe UI"/>
          <w:color w:val="374151"/>
        </w:rPr>
        <w:t xml:space="preserve">Выборочное среднее </w:t>
      </w:r>
      <w:proofErr w:type="gramStart"/>
      <w:r>
        <w:rPr>
          <w:rFonts w:ascii="Segoe UI" w:hAnsi="Segoe UI" w:cs="Segoe UI"/>
          <w:color w:val="374151"/>
        </w:rPr>
        <w:t>- это</w:t>
      </w:r>
      <w:proofErr w:type="gramEnd"/>
      <w:r>
        <w:rPr>
          <w:rFonts w:ascii="Segoe UI" w:hAnsi="Segoe UI" w:cs="Segoe UI"/>
          <w:color w:val="374151"/>
        </w:rPr>
        <w:t xml:space="preserve"> оценка для среднего значения измеряемой величины. Выборочная дисперсия характеризует разброс экспериментальных значений.</w:t>
      </w:r>
    </w:p>
    <w:p w14:paraId="1FA83D36" w14:textId="77777777" w:rsidR="003651A1" w:rsidRDefault="003651A1">
      <w:pPr>
        <w:rPr>
          <w:b/>
          <w:bCs/>
          <w:sz w:val="24"/>
          <w:szCs w:val="24"/>
        </w:rPr>
      </w:pPr>
      <w:r w:rsidRPr="00712A26">
        <w:rPr>
          <w:b/>
          <w:bCs/>
          <w:sz w:val="24"/>
          <w:szCs w:val="24"/>
          <w:highlight w:val="yellow"/>
        </w:rPr>
        <w:t>10. Как рассчитать выборочное среднее?</w:t>
      </w:r>
      <w:r w:rsidRPr="003651A1">
        <w:rPr>
          <w:b/>
          <w:bCs/>
          <w:sz w:val="24"/>
          <w:szCs w:val="24"/>
        </w:rPr>
        <w:t xml:space="preserve"> </w:t>
      </w:r>
    </w:p>
    <w:p w14:paraId="0FC6E875" w14:textId="1E26B39F" w:rsidR="00AF1488" w:rsidRDefault="00AF1488">
      <w:pPr>
        <w:rPr>
          <w:rFonts w:ascii="Segoe UI" w:hAnsi="Segoe UI" w:cs="Segoe UI"/>
          <w:color w:val="374151"/>
        </w:rPr>
      </w:pPr>
      <w:r>
        <w:rPr>
          <w:rFonts w:ascii="Segoe UI" w:hAnsi="Segoe UI" w:cs="Segoe UI"/>
          <w:color w:val="374151"/>
        </w:rPr>
        <w:t>Выборочное среднее (</w:t>
      </w:r>
      <w:r>
        <w:rPr>
          <w:rStyle w:val="mord"/>
          <w:rFonts w:ascii="KaTeX_Math" w:hAnsi="KaTeX_Math"/>
          <w:i/>
          <w:iCs/>
          <w:color w:val="374151"/>
          <w:sz w:val="29"/>
          <w:szCs w:val="29"/>
          <w:bdr w:val="single" w:sz="2" w:space="0" w:color="D9D9E3" w:frame="1"/>
        </w:rPr>
        <w:t>x</w:t>
      </w:r>
      <w:r>
        <w:rPr>
          <w:rFonts w:ascii="Segoe UI" w:hAnsi="Segoe UI" w:cs="Segoe UI"/>
          <w:color w:val="374151"/>
        </w:rPr>
        <w:t>) рассчитывается как сумма всех значений выборки, деленная на их количество.</w:t>
      </w:r>
    </w:p>
    <w:p w14:paraId="7CC7989A" w14:textId="77777777" w:rsidR="00AF1488" w:rsidRDefault="00AF1488">
      <w:pPr>
        <w:rPr>
          <w:rFonts w:ascii="Segoe UI" w:hAnsi="Segoe UI" w:cs="Segoe UI"/>
          <w:color w:val="374151"/>
        </w:rPr>
      </w:pPr>
    </w:p>
    <w:p w14:paraId="0F6A303D" w14:textId="77777777" w:rsidR="00AF1488" w:rsidRDefault="00AF1488">
      <w:pPr>
        <w:rPr>
          <w:b/>
          <w:bCs/>
          <w:sz w:val="24"/>
          <w:szCs w:val="24"/>
        </w:rPr>
      </w:pPr>
    </w:p>
    <w:p w14:paraId="1A79930D" w14:textId="77777777" w:rsidR="003651A1" w:rsidRDefault="003651A1">
      <w:pPr>
        <w:rPr>
          <w:b/>
          <w:bCs/>
          <w:sz w:val="24"/>
          <w:szCs w:val="24"/>
        </w:rPr>
      </w:pPr>
      <w:r w:rsidRPr="00712A26">
        <w:rPr>
          <w:b/>
          <w:bCs/>
          <w:sz w:val="24"/>
          <w:szCs w:val="24"/>
          <w:highlight w:val="yellow"/>
        </w:rPr>
        <w:lastRenderedPageBreak/>
        <w:t>11. Как рассчитать несмещенную оценку дисперсии?</w:t>
      </w:r>
      <w:r w:rsidRPr="003651A1">
        <w:rPr>
          <w:b/>
          <w:bCs/>
          <w:sz w:val="24"/>
          <w:szCs w:val="24"/>
        </w:rPr>
        <w:t xml:space="preserve"> </w:t>
      </w:r>
    </w:p>
    <w:p w14:paraId="57EB33B5" w14:textId="203C57F0" w:rsidR="00AF1488" w:rsidRDefault="00AF1488">
      <w:pPr>
        <w:rPr>
          <w:b/>
          <w:bCs/>
          <w:sz w:val="24"/>
          <w:szCs w:val="24"/>
        </w:rPr>
      </w:pPr>
      <w:r>
        <w:rPr>
          <w:rFonts w:ascii="Segoe UI" w:hAnsi="Segoe UI" w:cs="Segoe UI"/>
          <w:color w:val="374151"/>
        </w:rPr>
        <w:t xml:space="preserve">Несмещенная оценка дисперсии рассчитывается как сумма квадратов отклонений каждого значения от выборочного среднего, деленная на </w:t>
      </w:r>
      <w:r>
        <w:rPr>
          <w:rStyle w:val="mord"/>
          <w:rFonts w:ascii="KaTeX_Math" w:hAnsi="KaTeX_Math"/>
          <w:i/>
          <w:iCs/>
          <w:color w:val="374151"/>
          <w:sz w:val="29"/>
          <w:szCs w:val="29"/>
          <w:bdr w:val="single" w:sz="2" w:space="0" w:color="D9D9E3" w:frame="1"/>
        </w:rPr>
        <w:t>n</w:t>
      </w:r>
      <w:r>
        <w:rPr>
          <w:rStyle w:val="mbin"/>
          <w:color w:val="374151"/>
          <w:sz w:val="29"/>
          <w:szCs w:val="29"/>
          <w:bdr w:val="single" w:sz="2" w:space="0" w:color="D9D9E3" w:frame="1"/>
        </w:rPr>
        <w:t>−</w:t>
      </w:r>
      <w:r>
        <w:rPr>
          <w:rStyle w:val="mord"/>
          <w:color w:val="374151"/>
          <w:sz w:val="29"/>
          <w:szCs w:val="29"/>
          <w:bdr w:val="single" w:sz="2" w:space="0" w:color="D9D9E3" w:frame="1"/>
        </w:rPr>
        <w:t>1</w:t>
      </w:r>
      <w:r>
        <w:rPr>
          <w:rFonts w:ascii="Segoe UI" w:hAnsi="Segoe UI" w:cs="Segoe UI"/>
          <w:color w:val="374151"/>
        </w:rPr>
        <w:t>.</w:t>
      </w:r>
    </w:p>
    <w:p w14:paraId="7868811C" w14:textId="77777777" w:rsidR="00AF1488" w:rsidRDefault="003651A1">
      <w:pPr>
        <w:rPr>
          <w:b/>
          <w:bCs/>
          <w:sz w:val="24"/>
          <w:szCs w:val="24"/>
        </w:rPr>
      </w:pPr>
      <w:r w:rsidRPr="00712A26">
        <w:rPr>
          <w:b/>
          <w:bCs/>
          <w:sz w:val="24"/>
          <w:szCs w:val="24"/>
          <w:highlight w:val="yellow"/>
        </w:rPr>
        <w:t>12. Какие критерии используются для проверки гипотез о математических ожиданиях одной и двух независимых нормальных выборок?</w:t>
      </w:r>
      <w:r w:rsidRPr="003651A1">
        <w:rPr>
          <w:b/>
          <w:bCs/>
          <w:sz w:val="24"/>
          <w:szCs w:val="24"/>
        </w:rPr>
        <w:t xml:space="preserve"> </w:t>
      </w:r>
    </w:p>
    <w:p w14:paraId="6C75B11E" w14:textId="06C07C36" w:rsidR="00AF1488" w:rsidRDefault="00AF1488">
      <w:pPr>
        <w:rPr>
          <w:b/>
          <w:bCs/>
          <w:sz w:val="24"/>
          <w:szCs w:val="24"/>
        </w:rPr>
      </w:pPr>
      <w:r>
        <w:rPr>
          <w:rFonts w:ascii="Segoe UI" w:hAnsi="Segoe UI" w:cs="Segoe UI"/>
          <w:color w:val="374151"/>
        </w:rPr>
        <w:t>Для проверки гипотез о математических ожиданиях используются t-критерии (t-критерий для одной и двух независимых выборок).</w:t>
      </w:r>
    </w:p>
    <w:p w14:paraId="22AE2698" w14:textId="5C2E04A9" w:rsidR="003651A1" w:rsidRDefault="003651A1">
      <w:pPr>
        <w:rPr>
          <w:b/>
          <w:bCs/>
          <w:sz w:val="24"/>
          <w:szCs w:val="24"/>
        </w:rPr>
      </w:pPr>
      <w:r w:rsidRPr="00712A26">
        <w:rPr>
          <w:b/>
          <w:bCs/>
          <w:sz w:val="24"/>
          <w:szCs w:val="24"/>
          <w:highlight w:val="yellow"/>
        </w:rPr>
        <w:t>13. Какие критерии используются для проверки гипотез о дисперсиях одной и двух независимых нормальных выборок?</w:t>
      </w:r>
      <w:r w:rsidRPr="003651A1">
        <w:rPr>
          <w:b/>
          <w:bCs/>
          <w:sz w:val="24"/>
          <w:szCs w:val="24"/>
        </w:rPr>
        <w:t xml:space="preserve"> </w:t>
      </w:r>
    </w:p>
    <w:p w14:paraId="75171DC2" w14:textId="0BD84EFB" w:rsidR="00AF1488" w:rsidRDefault="00AF1488">
      <w:pPr>
        <w:rPr>
          <w:b/>
          <w:bCs/>
          <w:sz w:val="24"/>
          <w:szCs w:val="24"/>
        </w:rPr>
      </w:pPr>
      <w:r>
        <w:rPr>
          <w:rFonts w:ascii="Segoe UI" w:hAnsi="Segoe UI" w:cs="Segoe UI"/>
          <w:color w:val="374151"/>
        </w:rPr>
        <w:t>Для проверки гипотез о дисперсиях используются F-критерии (критерий Фишера для однородности дисперсий).</w:t>
      </w:r>
    </w:p>
    <w:p w14:paraId="64634A24" w14:textId="77777777" w:rsidR="003651A1" w:rsidRDefault="003651A1">
      <w:pPr>
        <w:rPr>
          <w:b/>
          <w:bCs/>
          <w:sz w:val="24"/>
          <w:szCs w:val="24"/>
        </w:rPr>
      </w:pPr>
      <w:r w:rsidRPr="00B37562">
        <w:rPr>
          <w:b/>
          <w:bCs/>
          <w:sz w:val="24"/>
          <w:szCs w:val="24"/>
          <w:highlight w:val="yellow"/>
        </w:rPr>
        <w:t>14. Что такое однородность дисперсий и как она проверяется?</w:t>
      </w:r>
      <w:r w:rsidRPr="003651A1">
        <w:rPr>
          <w:b/>
          <w:bCs/>
          <w:sz w:val="24"/>
          <w:szCs w:val="24"/>
        </w:rPr>
        <w:t xml:space="preserve"> </w:t>
      </w:r>
    </w:p>
    <w:p w14:paraId="01AC96B9" w14:textId="2B5CA420" w:rsidR="00AF1488" w:rsidRDefault="00320415">
      <w:pPr>
        <w:rPr>
          <w:b/>
          <w:bCs/>
          <w:sz w:val="24"/>
          <w:szCs w:val="24"/>
        </w:rPr>
      </w:pPr>
      <w:r>
        <w:rPr>
          <w:rFonts w:ascii="Segoe UI" w:hAnsi="Segoe UI" w:cs="Segoe UI"/>
          <w:color w:val="374151"/>
        </w:rPr>
        <w:t>Если дисперсии в различных группах примерно равны, то говорят, что данные проявляют "однородность дисперсий" или "гомогенность дисперсий".</w:t>
      </w:r>
      <w:r>
        <w:rPr>
          <w:rFonts w:ascii="Segoe UI" w:hAnsi="Segoe UI" w:cs="Segoe UI"/>
          <w:color w:val="374151"/>
        </w:rPr>
        <w:t xml:space="preserve"> </w:t>
      </w:r>
      <w:r w:rsidR="00AF1488">
        <w:rPr>
          <w:rFonts w:ascii="Segoe UI" w:hAnsi="Segoe UI" w:cs="Segoe UI"/>
          <w:color w:val="374151"/>
        </w:rPr>
        <w:t>Однородность дисперсий проверяется сравнением выборочных дисперсий различных групп.</w:t>
      </w:r>
    </w:p>
    <w:p w14:paraId="7EE30347" w14:textId="77777777" w:rsidR="003651A1" w:rsidRDefault="003651A1">
      <w:pPr>
        <w:rPr>
          <w:b/>
          <w:bCs/>
          <w:sz w:val="24"/>
          <w:szCs w:val="24"/>
        </w:rPr>
      </w:pPr>
      <w:r w:rsidRPr="00712A26">
        <w:rPr>
          <w:b/>
          <w:bCs/>
          <w:sz w:val="24"/>
          <w:szCs w:val="24"/>
          <w:highlight w:val="yellow"/>
        </w:rPr>
        <w:t>15. Для проверки каких гипотез используется критерий Фишера?</w:t>
      </w:r>
      <w:r w:rsidRPr="003651A1">
        <w:rPr>
          <w:b/>
          <w:bCs/>
          <w:sz w:val="24"/>
          <w:szCs w:val="24"/>
        </w:rPr>
        <w:t xml:space="preserve"> </w:t>
      </w:r>
    </w:p>
    <w:p w14:paraId="4C2593CD" w14:textId="310F7EA8" w:rsidR="00AF1488" w:rsidRDefault="00AF1488">
      <w:pPr>
        <w:rPr>
          <w:b/>
          <w:bCs/>
          <w:sz w:val="24"/>
          <w:szCs w:val="24"/>
        </w:rPr>
      </w:pPr>
      <w:r>
        <w:rPr>
          <w:rFonts w:ascii="Segoe UI" w:hAnsi="Segoe UI" w:cs="Segoe UI"/>
          <w:color w:val="374151"/>
        </w:rPr>
        <w:t>Критерий Фишера используется для проверки гипотез о равенстве дисперсий в нескольких группах.</w:t>
      </w:r>
    </w:p>
    <w:p w14:paraId="6941F378" w14:textId="77777777" w:rsidR="003651A1" w:rsidRDefault="003651A1">
      <w:pPr>
        <w:rPr>
          <w:b/>
          <w:bCs/>
          <w:sz w:val="24"/>
          <w:szCs w:val="24"/>
        </w:rPr>
      </w:pPr>
      <w:r w:rsidRPr="00B37562">
        <w:rPr>
          <w:b/>
          <w:bCs/>
          <w:sz w:val="24"/>
          <w:szCs w:val="24"/>
          <w:highlight w:val="yellow"/>
        </w:rPr>
        <w:t>16. Как используется критерий Фишера для проверки однородности нескольких дисперсий?</w:t>
      </w:r>
      <w:r w:rsidRPr="003651A1">
        <w:rPr>
          <w:b/>
          <w:bCs/>
          <w:sz w:val="24"/>
          <w:szCs w:val="24"/>
        </w:rPr>
        <w:t xml:space="preserve"> </w:t>
      </w:r>
    </w:p>
    <w:p w14:paraId="1043E487" w14:textId="37EAE119" w:rsidR="00AF1488" w:rsidRDefault="00AF1488">
      <w:pPr>
        <w:rPr>
          <w:b/>
          <w:bCs/>
          <w:sz w:val="24"/>
          <w:szCs w:val="24"/>
        </w:rPr>
      </w:pPr>
      <w:r>
        <w:rPr>
          <w:rFonts w:ascii="Segoe UI" w:hAnsi="Segoe UI" w:cs="Segoe UI"/>
          <w:color w:val="374151"/>
        </w:rPr>
        <w:t>Критерий Фишера сравнивает отношение дисперсий в различных группах.</w:t>
      </w:r>
    </w:p>
    <w:p w14:paraId="5EC3AC7F" w14:textId="77777777" w:rsidR="003651A1" w:rsidRDefault="003651A1">
      <w:pPr>
        <w:rPr>
          <w:b/>
          <w:bCs/>
          <w:sz w:val="24"/>
          <w:szCs w:val="24"/>
        </w:rPr>
      </w:pPr>
      <w:r w:rsidRPr="00B37562">
        <w:rPr>
          <w:b/>
          <w:bCs/>
          <w:sz w:val="24"/>
          <w:szCs w:val="24"/>
          <w:highlight w:val="yellow"/>
        </w:rPr>
        <w:t>17. Для проверки каких гипотез используется критерий χ2?</w:t>
      </w:r>
      <w:r w:rsidRPr="003651A1">
        <w:rPr>
          <w:b/>
          <w:bCs/>
          <w:sz w:val="24"/>
          <w:szCs w:val="24"/>
        </w:rPr>
        <w:t xml:space="preserve"> </w:t>
      </w:r>
    </w:p>
    <w:p w14:paraId="2C864B38" w14:textId="2E2C95DA" w:rsidR="00AF1488" w:rsidRPr="00B37562" w:rsidRDefault="00AF1488">
      <w:pPr>
        <w:rPr>
          <w:b/>
          <w:bCs/>
          <w:sz w:val="24"/>
          <w:szCs w:val="24"/>
          <w:lang w:val="ru-RU"/>
        </w:rPr>
      </w:pPr>
      <w:r>
        <w:rPr>
          <w:rFonts w:ascii="Segoe UI" w:hAnsi="Segoe UI" w:cs="Segoe UI"/>
          <w:color w:val="374151"/>
        </w:rPr>
        <w:t xml:space="preserve">Критерий </w:t>
      </w:r>
      <w:r>
        <w:rPr>
          <w:rStyle w:val="mord"/>
          <w:rFonts w:ascii="KaTeX_Math" w:hAnsi="KaTeX_Math"/>
          <w:i/>
          <w:iCs/>
          <w:color w:val="374151"/>
          <w:sz w:val="29"/>
          <w:szCs w:val="29"/>
          <w:bdr w:val="single" w:sz="2" w:space="0" w:color="D9D9E3" w:frame="1"/>
        </w:rPr>
        <w:t>χ</w:t>
      </w:r>
      <w:r>
        <w:rPr>
          <w:rStyle w:val="mord"/>
          <w:color w:val="374151"/>
          <w:sz w:val="20"/>
          <w:szCs w:val="20"/>
          <w:bdr w:val="single" w:sz="2" w:space="0" w:color="D9D9E3" w:frame="1"/>
        </w:rPr>
        <w:t>2</w:t>
      </w:r>
      <w:r>
        <w:rPr>
          <w:rFonts w:ascii="Segoe UI" w:hAnsi="Segoe UI" w:cs="Segoe UI"/>
          <w:color w:val="374151"/>
        </w:rPr>
        <w:t xml:space="preserve"> используется для проверки гипотез о распределении частот в категориальных переменных.</w:t>
      </w:r>
      <w:r w:rsidR="00B37562">
        <w:rPr>
          <w:rFonts w:ascii="Segoe UI" w:hAnsi="Segoe UI" w:cs="Segoe UI"/>
          <w:color w:val="374151"/>
          <w:lang w:val="ru-RU"/>
        </w:rPr>
        <w:t xml:space="preserve"> </w:t>
      </w:r>
      <w:r w:rsidR="00B37562">
        <w:rPr>
          <w:rFonts w:ascii="Segoe UI" w:hAnsi="Segoe UI" w:cs="Segoe UI"/>
          <w:color w:val="374151"/>
        </w:rPr>
        <w:t>Категориальные переменные (или качественные переменные) представляют собой переменные, которые могут принимать ограниченное количество дискретных значений, представляющих различные категории, группы или метки. Эти значения обычно отражают различные качественные атрибуты или характеристики объектов.</w:t>
      </w:r>
    </w:p>
    <w:p w14:paraId="67152016" w14:textId="77777777" w:rsidR="003651A1" w:rsidRDefault="003651A1">
      <w:pPr>
        <w:rPr>
          <w:b/>
          <w:bCs/>
          <w:sz w:val="24"/>
          <w:szCs w:val="24"/>
        </w:rPr>
      </w:pPr>
      <w:r w:rsidRPr="00DD2C75">
        <w:rPr>
          <w:b/>
          <w:bCs/>
          <w:sz w:val="24"/>
          <w:szCs w:val="24"/>
          <w:highlight w:val="yellow"/>
        </w:rPr>
        <w:t>18. Чем отличается процедура проверки гипотезы о равенстве математического ожидания заданному значению для случаев известной и неизвестной дисперсии?</w:t>
      </w:r>
      <w:r w:rsidRPr="003651A1">
        <w:rPr>
          <w:b/>
          <w:bCs/>
          <w:sz w:val="24"/>
          <w:szCs w:val="24"/>
        </w:rPr>
        <w:t xml:space="preserve"> </w:t>
      </w:r>
    </w:p>
    <w:p w14:paraId="6502F169" w14:textId="579AAA95" w:rsidR="00AF1488" w:rsidRDefault="00AF1488">
      <w:pPr>
        <w:rPr>
          <w:rFonts w:ascii="Segoe UI" w:hAnsi="Segoe UI" w:cs="Segoe UI"/>
          <w:color w:val="374151"/>
        </w:rPr>
      </w:pPr>
      <w:r>
        <w:rPr>
          <w:rFonts w:ascii="Segoe UI" w:hAnsi="Segoe UI" w:cs="Segoe UI"/>
          <w:color w:val="374151"/>
        </w:rPr>
        <w:t>При известной дисперсии используется z-критерий, при неизвестной - t-критерий.</w:t>
      </w:r>
    </w:p>
    <w:p w14:paraId="6F121CC2" w14:textId="2CB1D40A" w:rsidR="00B37562" w:rsidRDefault="00B37562">
      <w:pPr>
        <w:rPr>
          <w:b/>
          <w:bCs/>
          <w:sz w:val="24"/>
          <w:szCs w:val="24"/>
        </w:rPr>
      </w:pPr>
      <w:r>
        <w:rPr>
          <w:rFonts w:ascii="Segoe UI" w:hAnsi="Segoe UI" w:cs="Segoe UI"/>
          <w:color w:val="374151"/>
        </w:rPr>
        <w:t xml:space="preserve">Z-критерий для проверки гипотезы о равенстве математического </w:t>
      </w:r>
      <w:proofErr w:type="spellStart"/>
      <w:proofErr w:type="gramStart"/>
      <w:r>
        <w:rPr>
          <w:rFonts w:ascii="Segoe UI" w:hAnsi="Segoe UI" w:cs="Segoe UI"/>
          <w:color w:val="374151"/>
        </w:rPr>
        <w:t>ожидания</w:t>
      </w:r>
      <w:r>
        <w:rPr>
          <w:rStyle w:val="katex-mathml"/>
          <w:color w:val="374151"/>
          <w:sz w:val="29"/>
          <w:szCs w:val="29"/>
          <w:bdr w:val="none" w:sz="0" w:space="0" w:color="auto" w:frame="1"/>
        </w:rPr>
        <w:t>,</w:t>
      </w:r>
      <w:r>
        <w:rPr>
          <w:rStyle w:val="mord"/>
          <w:rFonts w:ascii="KaTeX_Math" w:hAnsi="KaTeX_Math"/>
          <w:i/>
          <w:iCs/>
          <w:color w:val="374151"/>
          <w:sz w:val="29"/>
          <w:szCs w:val="29"/>
          <w:bdr w:val="single" w:sz="2" w:space="0" w:color="D9D9E3" w:frame="1"/>
        </w:rPr>
        <w:t>Z</w:t>
      </w:r>
      <w:proofErr w:type="spellEnd"/>
      <w:proofErr w:type="gramEnd"/>
      <w:r>
        <w:rPr>
          <w:rStyle w:val="mrel"/>
          <w:color w:val="374151"/>
          <w:sz w:val="29"/>
          <w:szCs w:val="29"/>
          <w:bdr w:val="single" w:sz="2" w:space="0" w:color="D9D9E3" w:frame="1"/>
        </w:rPr>
        <w:t>=</w:t>
      </w:r>
      <w:r>
        <w:rPr>
          <w:rStyle w:val="mord"/>
          <w:rFonts w:ascii="KaTeX_Math" w:hAnsi="KaTeX_Math"/>
          <w:i/>
          <w:iCs/>
          <w:color w:val="374151"/>
          <w:sz w:val="14"/>
          <w:szCs w:val="14"/>
          <w:bdr w:val="single" w:sz="2" w:space="0" w:color="D9D9E3" w:frame="1"/>
        </w:rPr>
        <w:t>n</w:t>
      </w:r>
      <w:r>
        <w:rPr>
          <w:rStyle w:val="vlist-s"/>
          <w:color w:val="374151"/>
          <w:sz w:val="2"/>
          <w:szCs w:val="2"/>
          <w:bdr w:val="single" w:sz="2" w:space="0" w:color="D9D9E3" w:frame="1"/>
        </w:rPr>
        <w:t>​</w:t>
      </w:r>
      <w:r>
        <w:rPr>
          <w:rStyle w:val="mord"/>
          <w:rFonts w:ascii="KaTeX_Math" w:hAnsi="KaTeX_Math"/>
          <w:i/>
          <w:iCs/>
          <w:color w:val="374151"/>
          <w:sz w:val="14"/>
          <w:szCs w:val="14"/>
          <w:bdr w:val="single" w:sz="2" w:space="0" w:color="D9D9E3" w:frame="1"/>
        </w:rPr>
        <w:t>σ</w:t>
      </w:r>
      <w:r>
        <w:rPr>
          <w:rStyle w:val="vlist-s"/>
          <w:color w:val="374151"/>
          <w:sz w:val="2"/>
          <w:szCs w:val="2"/>
          <w:bdr w:val="single" w:sz="2" w:space="0" w:color="D9D9E3" w:frame="1"/>
        </w:rPr>
        <w:t>​</w:t>
      </w:r>
      <w:r>
        <w:rPr>
          <w:rStyle w:val="mord"/>
          <w:rFonts w:ascii="KaTeX_Math" w:hAnsi="KaTeX_Math"/>
          <w:i/>
          <w:iCs/>
          <w:color w:val="374151"/>
          <w:sz w:val="20"/>
          <w:szCs w:val="20"/>
          <w:bdr w:val="single" w:sz="2" w:space="0" w:color="D9D9E3" w:frame="1"/>
        </w:rPr>
        <w:t>X</w:t>
      </w:r>
      <w:r>
        <w:rPr>
          <w:rStyle w:val="mord"/>
          <w:color w:val="374151"/>
          <w:sz w:val="20"/>
          <w:szCs w:val="20"/>
          <w:bdr w:val="single" w:sz="2" w:space="0" w:color="D9D9E3" w:frame="1"/>
        </w:rPr>
        <w:t>ˉ</w:t>
      </w:r>
      <w:r>
        <w:rPr>
          <w:rStyle w:val="mbin"/>
          <w:color w:val="374151"/>
          <w:sz w:val="20"/>
          <w:szCs w:val="20"/>
          <w:bdr w:val="single" w:sz="2" w:space="0" w:color="D9D9E3" w:frame="1"/>
        </w:rPr>
        <w:t>−</w:t>
      </w:r>
      <w:r>
        <w:rPr>
          <w:rStyle w:val="mord"/>
          <w:rFonts w:ascii="KaTeX_Math" w:hAnsi="KaTeX_Math"/>
          <w:i/>
          <w:iCs/>
          <w:color w:val="374151"/>
          <w:sz w:val="20"/>
          <w:szCs w:val="20"/>
          <w:bdr w:val="single" w:sz="2" w:space="0" w:color="D9D9E3" w:frame="1"/>
        </w:rPr>
        <w:t>μ</w:t>
      </w:r>
      <w:r>
        <w:rPr>
          <w:rStyle w:val="mord"/>
          <w:color w:val="374151"/>
          <w:sz w:val="14"/>
          <w:szCs w:val="14"/>
          <w:bdr w:val="single" w:sz="2" w:space="0" w:color="D9D9E3" w:frame="1"/>
        </w:rPr>
        <w:t>0</w:t>
      </w:r>
      <w:r>
        <w:rPr>
          <w:rStyle w:val="vlist-s"/>
          <w:color w:val="374151"/>
          <w:sz w:val="2"/>
          <w:szCs w:val="2"/>
          <w:bdr w:val="single" w:sz="2" w:space="0" w:color="D9D9E3" w:frame="1"/>
        </w:rPr>
        <w:t>​​</w:t>
      </w:r>
      <w:r>
        <w:rPr>
          <w:rStyle w:val="mpunct"/>
          <w:color w:val="374151"/>
          <w:sz w:val="29"/>
          <w:szCs w:val="29"/>
          <w:bdr w:val="single" w:sz="2" w:space="0" w:color="D9D9E3" w:frame="1"/>
        </w:rPr>
        <w:t>,</w:t>
      </w:r>
      <w:r>
        <w:rPr>
          <w:rFonts w:ascii="Segoe UI" w:hAnsi="Segoe UI" w:cs="Segoe UI"/>
          <w:color w:val="374151"/>
        </w:rPr>
        <w:t xml:space="preserve"> где </w:t>
      </w:r>
      <w:r>
        <w:rPr>
          <w:rStyle w:val="mord"/>
          <w:rFonts w:ascii="KaTeX_Math" w:hAnsi="KaTeX_Math"/>
          <w:i/>
          <w:iCs/>
          <w:color w:val="374151"/>
          <w:sz w:val="29"/>
          <w:szCs w:val="29"/>
          <w:bdr w:val="single" w:sz="2" w:space="0" w:color="D9D9E3" w:frame="1"/>
        </w:rPr>
        <w:t>X</w:t>
      </w:r>
      <w:r>
        <w:rPr>
          <w:rStyle w:val="mord"/>
          <w:color w:val="374151"/>
          <w:sz w:val="29"/>
          <w:szCs w:val="29"/>
          <w:bdr w:val="single" w:sz="2" w:space="0" w:color="D9D9E3" w:frame="1"/>
        </w:rPr>
        <w:t>ˉ</w:t>
      </w:r>
      <w:r>
        <w:rPr>
          <w:rFonts w:ascii="Segoe UI" w:hAnsi="Segoe UI" w:cs="Segoe UI"/>
          <w:color w:val="374151"/>
        </w:rPr>
        <w:t xml:space="preserve"> - выборочное среднее, </w:t>
      </w:r>
      <w:r>
        <w:rPr>
          <w:rStyle w:val="mord"/>
          <w:rFonts w:ascii="KaTeX_Math" w:hAnsi="KaTeX_Math"/>
          <w:i/>
          <w:iCs/>
          <w:color w:val="374151"/>
          <w:sz w:val="29"/>
          <w:szCs w:val="29"/>
          <w:bdr w:val="single" w:sz="2" w:space="0" w:color="D9D9E3" w:frame="1"/>
        </w:rPr>
        <w:t>μ</w:t>
      </w:r>
      <w:r>
        <w:rPr>
          <w:rStyle w:val="mord"/>
          <w:color w:val="374151"/>
          <w:sz w:val="20"/>
          <w:szCs w:val="20"/>
          <w:bdr w:val="single" w:sz="2" w:space="0" w:color="D9D9E3" w:frame="1"/>
        </w:rPr>
        <w:t>0</w:t>
      </w:r>
      <w:r>
        <w:rPr>
          <w:rStyle w:val="vlist-s"/>
          <w:color w:val="374151"/>
          <w:sz w:val="2"/>
          <w:szCs w:val="2"/>
          <w:bdr w:val="single" w:sz="2" w:space="0" w:color="D9D9E3" w:frame="1"/>
        </w:rPr>
        <w:t>​</w:t>
      </w:r>
      <w:r>
        <w:rPr>
          <w:rFonts w:ascii="Segoe UI" w:hAnsi="Segoe UI" w:cs="Segoe UI"/>
          <w:color w:val="374151"/>
        </w:rPr>
        <w:t xml:space="preserve"> - предполагаемое значение математического ожидания, </w:t>
      </w:r>
      <w:r>
        <w:rPr>
          <w:rStyle w:val="mord"/>
          <w:rFonts w:ascii="KaTeX_Math" w:hAnsi="KaTeX_Math"/>
          <w:i/>
          <w:iCs/>
          <w:color w:val="374151"/>
          <w:sz w:val="29"/>
          <w:szCs w:val="29"/>
          <w:bdr w:val="single" w:sz="2" w:space="0" w:color="D9D9E3" w:frame="1"/>
        </w:rPr>
        <w:t>σ</w:t>
      </w:r>
      <w:r>
        <w:rPr>
          <w:rFonts w:ascii="Segoe UI" w:hAnsi="Segoe UI" w:cs="Segoe UI"/>
          <w:color w:val="374151"/>
        </w:rPr>
        <w:t xml:space="preserve"> - известная дисперсия, </w:t>
      </w:r>
      <w:r>
        <w:rPr>
          <w:rStyle w:val="mord"/>
          <w:rFonts w:ascii="KaTeX_Math" w:hAnsi="KaTeX_Math"/>
          <w:i/>
          <w:iCs/>
          <w:color w:val="374151"/>
          <w:sz w:val="29"/>
          <w:szCs w:val="29"/>
          <w:bdr w:val="single" w:sz="2" w:space="0" w:color="D9D9E3" w:frame="1"/>
        </w:rPr>
        <w:t>n</w:t>
      </w:r>
      <w:r>
        <w:rPr>
          <w:rFonts w:ascii="Segoe UI" w:hAnsi="Segoe UI" w:cs="Segoe UI"/>
          <w:color w:val="374151"/>
        </w:rPr>
        <w:t xml:space="preserve"> - размер выборки.</w:t>
      </w:r>
    </w:p>
    <w:p w14:paraId="43390EF1" w14:textId="638EFBCE" w:rsidR="003651A1" w:rsidRDefault="003651A1" w:rsidP="00AF1488">
      <w:pPr>
        <w:tabs>
          <w:tab w:val="left" w:pos="7880"/>
        </w:tabs>
        <w:rPr>
          <w:b/>
          <w:bCs/>
          <w:sz w:val="24"/>
          <w:szCs w:val="24"/>
        </w:rPr>
      </w:pPr>
      <w:r w:rsidRPr="00712A26">
        <w:rPr>
          <w:b/>
          <w:bCs/>
          <w:sz w:val="24"/>
          <w:szCs w:val="24"/>
          <w:highlight w:val="yellow"/>
        </w:rPr>
        <w:t>19. Для проверки каких гипотез используется критерий Стьюдента?</w:t>
      </w:r>
      <w:r w:rsidRPr="003651A1">
        <w:rPr>
          <w:b/>
          <w:bCs/>
          <w:sz w:val="24"/>
          <w:szCs w:val="24"/>
        </w:rPr>
        <w:t xml:space="preserve"> </w:t>
      </w:r>
      <w:r w:rsidR="00AF1488">
        <w:rPr>
          <w:b/>
          <w:bCs/>
          <w:sz w:val="24"/>
          <w:szCs w:val="24"/>
        </w:rPr>
        <w:tab/>
      </w:r>
    </w:p>
    <w:p w14:paraId="79B66950" w14:textId="102FF6F3" w:rsidR="00AF1488" w:rsidRDefault="00AF1488" w:rsidP="00AF1488">
      <w:pPr>
        <w:tabs>
          <w:tab w:val="left" w:pos="7880"/>
        </w:tabs>
        <w:rPr>
          <w:b/>
          <w:bCs/>
          <w:sz w:val="24"/>
          <w:szCs w:val="24"/>
        </w:rPr>
      </w:pPr>
      <w:r>
        <w:rPr>
          <w:rFonts w:ascii="Segoe UI" w:hAnsi="Segoe UI" w:cs="Segoe UI"/>
          <w:color w:val="374151"/>
        </w:rPr>
        <w:t>Критерий Стьюдента используется для проверки гипотез о различии средних значений в двух выборках.</w:t>
      </w:r>
    </w:p>
    <w:p w14:paraId="173363B7" w14:textId="77777777" w:rsidR="003651A1" w:rsidRDefault="003651A1">
      <w:pPr>
        <w:rPr>
          <w:b/>
          <w:bCs/>
          <w:sz w:val="24"/>
          <w:szCs w:val="24"/>
        </w:rPr>
      </w:pPr>
      <w:r w:rsidRPr="00712A26">
        <w:rPr>
          <w:b/>
          <w:bCs/>
          <w:sz w:val="24"/>
          <w:szCs w:val="24"/>
          <w:highlight w:val="yellow"/>
        </w:rPr>
        <w:lastRenderedPageBreak/>
        <w:t>20. Чем отличается процедура проверки гипотезы о равенстве средних двух зависимых и независимых нормальных выборок?</w:t>
      </w:r>
      <w:r w:rsidRPr="003651A1">
        <w:rPr>
          <w:b/>
          <w:bCs/>
          <w:sz w:val="24"/>
          <w:szCs w:val="24"/>
        </w:rPr>
        <w:t xml:space="preserve"> </w:t>
      </w:r>
    </w:p>
    <w:p w14:paraId="6E956CC8" w14:textId="72A48B13" w:rsidR="00AF1488" w:rsidRPr="00712A26" w:rsidRDefault="00AF1488">
      <w:pPr>
        <w:rPr>
          <w:b/>
          <w:bCs/>
          <w:sz w:val="24"/>
          <w:szCs w:val="24"/>
          <w:highlight w:val="yellow"/>
        </w:rPr>
      </w:pPr>
      <w:r>
        <w:rPr>
          <w:rFonts w:ascii="Segoe UI" w:hAnsi="Segoe UI" w:cs="Segoe UI"/>
          <w:color w:val="374151"/>
        </w:rPr>
        <w:t xml:space="preserve">Для независимых выборок используется t-критерий, а для зависимых - t-критерий для парных </w:t>
      </w:r>
      <w:r w:rsidRPr="00712A26">
        <w:rPr>
          <w:rFonts w:ascii="Segoe UI" w:hAnsi="Segoe UI" w:cs="Segoe UI"/>
          <w:color w:val="374151"/>
        </w:rPr>
        <w:t>выборок.</w:t>
      </w:r>
    </w:p>
    <w:p w14:paraId="25638BF8" w14:textId="77777777" w:rsidR="00AF1488" w:rsidRDefault="003651A1">
      <w:pPr>
        <w:rPr>
          <w:b/>
          <w:bCs/>
          <w:sz w:val="24"/>
          <w:szCs w:val="24"/>
        </w:rPr>
      </w:pPr>
      <w:r w:rsidRPr="00712A26">
        <w:rPr>
          <w:b/>
          <w:bCs/>
          <w:sz w:val="24"/>
          <w:szCs w:val="24"/>
          <w:highlight w:val="yellow"/>
        </w:rPr>
        <w:t>21. В чем заключается процедура проверки гипотезы о равенстве средних в случае парных (зависимых) выборок?</w:t>
      </w:r>
      <w:r w:rsidRPr="003651A1">
        <w:rPr>
          <w:b/>
          <w:bCs/>
          <w:sz w:val="24"/>
          <w:szCs w:val="24"/>
        </w:rPr>
        <w:t xml:space="preserve"> </w:t>
      </w:r>
    </w:p>
    <w:p w14:paraId="72C38877" w14:textId="09D1F518" w:rsidR="00AF1488" w:rsidRDefault="00AF1488">
      <w:pPr>
        <w:rPr>
          <w:b/>
          <w:bCs/>
          <w:sz w:val="24"/>
          <w:szCs w:val="24"/>
        </w:rPr>
      </w:pPr>
      <w:r>
        <w:rPr>
          <w:rFonts w:ascii="Segoe UI" w:hAnsi="Segoe UI" w:cs="Segoe UI"/>
          <w:color w:val="374151"/>
        </w:rPr>
        <w:t>При проверке гипотезы о равенстве средних в случае зависимых выборок используется t-критерий для парных выборок.</w:t>
      </w:r>
    </w:p>
    <w:p w14:paraId="021293D2" w14:textId="76FD6974" w:rsidR="00B90736" w:rsidRDefault="003651A1">
      <w:pPr>
        <w:rPr>
          <w:b/>
          <w:bCs/>
          <w:sz w:val="24"/>
          <w:szCs w:val="24"/>
        </w:rPr>
      </w:pPr>
      <w:r w:rsidRPr="00712A26">
        <w:rPr>
          <w:b/>
          <w:bCs/>
          <w:sz w:val="24"/>
          <w:szCs w:val="24"/>
          <w:highlight w:val="yellow"/>
        </w:rPr>
        <w:t>22. Как учитывается предположение о равенстве дисперсий при сравнении средних?</w:t>
      </w:r>
    </w:p>
    <w:p w14:paraId="6132A41B" w14:textId="02026F75" w:rsidR="00AF1488" w:rsidRDefault="00AF1488">
      <w:pPr>
        <w:rPr>
          <w:rFonts w:ascii="Segoe UI" w:hAnsi="Segoe UI" w:cs="Segoe UI"/>
          <w:color w:val="374151"/>
        </w:rPr>
      </w:pPr>
      <w:r>
        <w:rPr>
          <w:rFonts w:ascii="Segoe UI" w:hAnsi="Segoe UI" w:cs="Segoe UI"/>
          <w:color w:val="374151"/>
        </w:rPr>
        <w:t xml:space="preserve">При сравнении средних с учетом предположения о равенстве дисперсий используется </w:t>
      </w:r>
      <w:proofErr w:type="spellStart"/>
      <w:r>
        <w:rPr>
          <w:rFonts w:ascii="Segoe UI" w:hAnsi="Segoe UI" w:cs="Segoe UI"/>
          <w:color w:val="374151"/>
        </w:rPr>
        <w:t>пуллинг</w:t>
      </w:r>
      <w:proofErr w:type="spellEnd"/>
      <w:r>
        <w:rPr>
          <w:rFonts w:ascii="Segoe UI" w:hAnsi="Segoe UI" w:cs="Segoe UI"/>
          <w:color w:val="374151"/>
        </w:rPr>
        <w:t xml:space="preserve"> дисперсий.</w:t>
      </w:r>
    </w:p>
    <w:p w14:paraId="0013120E" w14:textId="344A06FA" w:rsidR="00916BA1" w:rsidRPr="003651A1" w:rsidRDefault="00916BA1">
      <w:pPr>
        <w:rPr>
          <w:b/>
          <w:bCs/>
          <w:sz w:val="24"/>
          <w:szCs w:val="24"/>
        </w:rPr>
      </w:pPr>
      <w:proofErr w:type="spellStart"/>
      <w:r>
        <w:rPr>
          <w:rFonts w:ascii="Segoe UI" w:hAnsi="Segoe UI" w:cs="Segoe UI"/>
          <w:color w:val="374151"/>
        </w:rPr>
        <w:t>Пуллинг</w:t>
      </w:r>
      <w:proofErr w:type="spellEnd"/>
      <w:r>
        <w:rPr>
          <w:rFonts w:ascii="Segoe UI" w:hAnsi="Segoe UI" w:cs="Segoe UI"/>
          <w:color w:val="374151"/>
        </w:rPr>
        <w:t xml:space="preserve"> дисперсий (англ. "</w:t>
      </w:r>
      <w:proofErr w:type="spellStart"/>
      <w:r>
        <w:rPr>
          <w:rFonts w:ascii="Segoe UI" w:hAnsi="Segoe UI" w:cs="Segoe UI"/>
          <w:color w:val="374151"/>
        </w:rPr>
        <w:t>pooling</w:t>
      </w:r>
      <w:proofErr w:type="spellEnd"/>
      <w:r>
        <w:rPr>
          <w:rFonts w:ascii="Segoe UI" w:hAnsi="Segoe UI" w:cs="Segoe UI"/>
          <w:color w:val="374151"/>
        </w:rPr>
        <w:t xml:space="preserve"> </w:t>
      </w:r>
      <w:proofErr w:type="spellStart"/>
      <w:r>
        <w:rPr>
          <w:rFonts w:ascii="Segoe UI" w:hAnsi="Segoe UI" w:cs="Segoe UI"/>
          <w:color w:val="374151"/>
        </w:rPr>
        <w:t>variances</w:t>
      </w:r>
      <w:proofErr w:type="spellEnd"/>
      <w:r>
        <w:rPr>
          <w:rFonts w:ascii="Segoe UI" w:hAnsi="Segoe UI" w:cs="Segoe UI"/>
          <w:color w:val="374151"/>
        </w:rPr>
        <w:t>") — это процесс объединения (</w:t>
      </w:r>
      <w:proofErr w:type="spellStart"/>
      <w:r>
        <w:rPr>
          <w:rFonts w:ascii="Segoe UI" w:hAnsi="Segoe UI" w:cs="Segoe UI"/>
          <w:color w:val="374151"/>
        </w:rPr>
        <w:t>пуллинга</w:t>
      </w:r>
      <w:proofErr w:type="spellEnd"/>
      <w:r>
        <w:rPr>
          <w:rFonts w:ascii="Segoe UI" w:hAnsi="Segoe UI" w:cs="Segoe UI"/>
          <w:color w:val="374151"/>
        </w:rPr>
        <w:t>) выборочных оценок дисперсии из двух или более групп (выборок) с целью получения более точной и обобщенной оценки для общей дисперсии или стандартного отклонения.</w:t>
      </w:r>
    </w:p>
    <w:sectPr w:rsidR="00916BA1" w:rsidRPr="003651A1" w:rsidSect="003651A1">
      <w:pgSz w:w="11906" w:h="16838"/>
      <w:pgMar w:top="1134" w:right="567" w:bottom="851" w:left="130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A1"/>
    <w:rsid w:val="00320415"/>
    <w:rsid w:val="003651A1"/>
    <w:rsid w:val="00712A26"/>
    <w:rsid w:val="00916BA1"/>
    <w:rsid w:val="00AF1488"/>
    <w:rsid w:val="00B37562"/>
    <w:rsid w:val="00B90736"/>
    <w:rsid w:val="00DD2C7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3677F"/>
  <w15:chartTrackingRefBased/>
  <w15:docId w15:val="{9BF122A4-DBF8-4DA7-8AC8-62B83A0A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488"/>
    <w:pPr>
      <w:ind w:left="720"/>
      <w:contextualSpacing/>
    </w:pPr>
  </w:style>
  <w:style w:type="character" w:customStyle="1" w:styleId="katex-mathml">
    <w:name w:val="katex-mathml"/>
    <w:basedOn w:val="a0"/>
    <w:rsid w:val="00AF1488"/>
  </w:style>
  <w:style w:type="character" w:customStyle="1" w:styleId="mord">
    <w:name w:val="mord"/>
    <w:basedOn w:val="a0"/>
    <w:rsid w:val="00AF1488"/>
  </w:style>
  <w:style w:type="character" w:customStyle="1" w:styleId="vlist-s">
    <w:name w:val="vlist-s"/>
    <w:basedOn w:val="a0"/>
    <w:rsid w:val="00AF1488"/>
  </w:style>
  <w:style w:type="character" w:customStyle="1" w:styleId="mrel">
    <w:name w:val="mrel"/>
    <w:basedOn w:val="a0"/>
    <w:rsid w:val="00AF1488"/>
  </w:style>
  <w:style w:type="character" w:customStyle="1" w:styleId="mbin">
    <w:name w:val="mbin"/>
    <w:basedOn w:val="a0"/>
    <w:rsid w:val="00AF1488"/>
  </w:style>
  <w:style w:type="character" w:customStyle="1" w:styleId="mpunct">
    <w:name w:val="mpunct"/>
    <w:basedOn w:val="a0"/>
    <w:rsid w:val="00B37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816</Words>
  <Characters>4655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soweomi@gmail.com</dc:creator>
  <cp:keywords/>
  <dc:description/>
  <cp:lastModifiedBy>soweomi@gmail.com</cp:lastModifiedBy>
  <cp:revision>6</cp:revision>
  <dcterms:created xsi:type="dcterms:W3CDTF">2023-12-12T20:26:00Z</dcterms:created>
  <dcterms:modified xsi:type="dcterms:W3CDTF">2023-12-12T21:37:00Z</dcterms:modified>
</cp:coreProperties>
</file>