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E77A" w14:textId="1E88EAE6" w:rsidR="009436D6" w:rsidRPr="00034953" w:rsidRDefault="009436D6" w:rsidP="00034953"/>
    <w:sectPr w:rsidR="009436D6" w:rsidRPr="00034953" w:rsidSect="00034616">
      <w:headerReference w:type="default" r:id="rId8"/>
      <w:pgSz w:w="11906" w:h="16838"/>
      <w:pgMar w:top="2268" w:right="1134" w:bottom="1701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6F49" w14:textId="77777777" w:rsidR="00ED2B1E" w:rsidRDefault="00ED2B1E">
      <w:pPr>
        <w:spacing w:after="0" w:line="240" w:lineRule="auto"/>
      </w:pPr>
      <w:r>
        <w:separator/>
      </w:r>
    </w:p>
  </w:endnote>
  <w:endnote w:type="continuationSeparator" w:id="0">
    <w:p w14:paraId="2D5B0C4D" w14:textId="77777777" w:rsidR="00ED2B1E" w:rsidRDefault="00ED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0943" w14:textId="77777777" w:rsidR="00ED2B1E" w:rsidRDefault="00ED2B1E">
      <w:pPr>
        <w:spacing w:after="0" w:line="240" w:lineRule="auto"/>
      </w:pPr>
      <w:r>
        <w:separator/>
      </w:r>
    </w:p>
  </w:footnote>
  <w:footnote w:type="continuationSeparator" w:id="0">
    <w:p w14:paraId="2C2A2333" w14:textId="77777777" w:rsidR="00ED2B1E" w:rsidRDefault="00ED2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223E" w14:textId="77777777" w:rsidR="009436D6" w:rsidRDefault="008F2D99">
    <w:pPr>
      <w:pStyle w:val="Cabealho"/>
      <w:jc w:val="left"/>
    </w:pPr>
    <w:r>
      <w:rPr>
        <w:noProof/>
      </w:rPr>
      <w:drawing>
        <wp:anchor distT="0" distB="0" distL="0" distR="0" simplePos="0" relativeHeight="251658240" behindDoc="1" locked="0" layoutInCell="1" allowOverlap="1" wp14:anchorId="706B603A" wp14:editId="1DB341AD">
          <wp:simplePos x="0" y="0"/>
          <wp:positionH relativeFrom="page">
            <wp:posOffset>0</wp:posOffset>
          </wp:positionH>
          <wp:positionV relativeFrom="page">
            <wp:posOffset>6350</wp:posOffset>
          </wp:positionV>
          <wp:extent cx="7559999" cy="10683022"/>
          <wp:effectExtent l="0" t="0" r="3175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999" cy="1068302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C04ACC"/>
    <w:multiLevelType w:val="singleLevel"/>
    <w:tmpl w:val="641E5218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spacing w:after="120" w:line="360" w:lineRule="auto"/>
        <w:ind w:left="720" w:hanging="360"/>
      </w:pPr>
    </w:lvl>
  </w:abstractNum>
  <w:num w:numId="1" w16cid:durableId="1675572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953"/>
    <w:rsid w:val="0006063C"/>
    <w:rsid w:val="0015074B"/>
    <w:rsid w:val="0029639D"/>
    <w:rsid w:val="00326F90"/>
    <w:rsid w:val="0079467A"/>
    <w:rsid w:val="008F2D99"/>
    <w:rsid w:val="009436D6"/>
    <w:rsid w:val="009C4423"/>
    <w:rsid w:val="00A14794"/>
    <w:rsid w:val="00AA1D8D"/>
    <w:rsid w:val="00B47730"/>
    <w:rsid w:val="00CB0664"/>
    <w:rsid w:val="00ED2B1E"/>
    <w:rsid w:val="00F67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8DF1C156-2F84-4369-BB2B-7003F138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 contra Eternize Alianças e Joias Ltda. e plataforma Mercado Livre</dc:title>
  <dc:subject>Relação de consumo, resolução contratual, restituição, obrigação de fazer e danos morais</dc:subject>
  <dc:creator>Sousa Araújo Advocacia</dc:creator>
  <cp:keywords>consumidor; marketplace; Mercado Livre; aliança; devolução; oferta</cp:keywords>
  <dc:description>generated by python-docx</dc:description>
  <cp:lastModifiedBy>Tiago Mix7</cp:lastModifiedBy>
  <cp:revision>4</cp:revision>
  <dcterms:created xsi:type="dcterms:W3CDTF">2026-09-02T01:58:00Z</dcterms:created>
  <dcterms:modified xsi:type="dcterms:W3CDTF">2026-09-02T02:11:00Z</dcterms:modified>
  <cp:category/>
</cp:coreProperties>
</file>