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ВЫПИСКА ИЗ РУКОВОДСТВА ПО ТЕХНИЧЕСКОЙ ЭКСПЛУАТАЦИИ</w:t>
      </w:r>
    </w:p>
    <w:p>
      <w:r>
        <w:t>Раздел 2. Меры безопасности при работах на авиационной технике</w:t>
      </w:r>
    </w:p>
    <w:p>
      <w:r>
        <w:t>2.1. Электросистема. Перед выполнением работ на электросистеме обесточить воздушное судно: выключатели питания установить в положение «ОТКЛ.», внешний источник питания отсоединить. Убедиться в отсутствии напряжения в цепях, на которых выполняются работы.</w:t>
      </w:r>
    </w:p>
    <w:p>
      <w:r>
        <w:t>2.2. Электросистема. При работах с аккумуляторными батареями и разъёмами электросети заземлить воздушное судно на стояночное заземление.</w:t>
      </w:r>
    </w:p>
    <w:p>
      <w:r>
        <w:t>2.3. Электросистема. Запрещается расстыковка и стыковка электрических разъёмов под напряжением.</w:t>
      </w:r>
    </w:p>
    <w:p>
      <w:r>
        <w:t>2.4. Гидросистема. Перед разгерметизацией гидросистемы (расстыковкой трубопроводов, вскрытием фильтров, заменой агрегатов) стравить давление в гидросистеме и гидроаккумуляторах до нулевого значения по манометрам. Убедиться, что насосные станции отключены и исключено их непреднамеренное включение. Работы выполнять в защитных очках. Пролитую гидрожидкость немедленно удалить ветошью; при попадании гидрожидкости на кожу или в глаза промыть их обильным количеством воды.</w:t>
      </w:r>
    </w:p>
    <w:p>
      <w:r>
        <w:t>2.5. Гидросистема. Перед работами в зонах перемещения поверхностей управления и механизации заблокировать поверхности управления и исключить подачу давления в гидросистему.</w:t>
      </w:r>
    </w:p>
    <w:p>
      <w:r>
        <w:t>2.6. Топливная система. Перед заправкой (сливом) топлива и работами на топливной системе заземлить воздушное судно и средства заправки. Запрещается пользоваться открытым огнём и неискробезопасным инструментом ближе 25 м от воздушного судна.</w:t>
      </w:r>
    </w:p>
    <w:p>
      <w:r>
        <w:t>2.7. Топливная система. Работы внутри кессон-баков выполнять только после вентилирования баков и контроля концентрации паров топлива, под наблюдением второго специалиста.</w:t>
      </w:r>
    </w:p>
    <w:p>
      <w:r>
        <w:t>2.8. Система управления. Перед демонтажными работами в системе управления заблокировать проводку управления штатными стопорами. После монтажа соединения проверить и законтрить; монтаж соединений подлежит пооперационному контролю.</w:t>
      </w:r>
    </w:p>
    <w:p>
      <w:r>
        <w:t>2.9. Шасси. Перед подъёмом воздушного судна и работами на шасси поставить колодки под неподнимаемые опоры, установить страховочные подставки. Запрещается находиться под воздушным судном при его подъёме.</w:t>
      </w:r>
    </w:p>
    <w:p>
      <w:r>
        <w:t>2.10. Общие меры. На стоянке зашвартовать воздушное судно, под колёса основных опор поставить колодки. Рабочее место содержать в чистоте, не допускать посторонних предметов.</w:t>
      </w:r>
    </w:p>
    <w:p>
      <w:r>
        <w:t>2.11. Общие меры. Работы на высоте более 1,5 м выполнять с исправных стремянок и площадок обслуживания с ограждениями.</w:t>
      </w:r>
    </w:p>
    <w:p>
      <w:r>
        <w:t>2.12. Силовая установка. Перед проворачиванием ротора двигателя убедиться в отсутствии людей и посторонних предметов в зоне воздухозаборника и реактивного сопла.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