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D0" w:rsidRDefault="003222D0" w:rsidP="003222D0">
      <w:pPr>
        <w:jc w:val="center"/>
        <w:rPr>
          <w:b/>
        </w:rPr>
      </w:pPr>
      <w:r>
        <w:rPr>
          <w:b/>
        </w:rPr>
        <w:t xml:space="preserve">Государственное бюджетное общеобразовательное учреждение </w:t>
      </w:r>
    </w:p>
    <w:p w:rsidR="003222D0" w:rsidRDefault="003222D0" w:rsidP="003222D0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средняя общеобразовательная школа № 225</w:t>
      </w:r>
    </w:p>
    <w:p w:rsidR="003222D0" w:rsidRDefault="003222D0" w:rsidP="003222D0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Адмиралтейского района Санкт-Петербурга</w:t>
      </w:r>
    </w:p>
    <w:p w:rsidR="003222D0" w:rsidRDefault="003222D0" w:rsidP="003222D0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428"/>
        <w:gridCol w:w="5143"/>
      </w:tblGrid>
      <w:tr w:rsidR="003222D0" w:rsidRPr="003D72E7" w:rsidTr="00492583">
        <w:trPr>
          <w:jc w:val="center"/>
        </w:trPr>
        <w:tc>
          <w:tcPr>
            <w:tcW w:w="4428" w:type="dxa"/>
          </w:tcPr>
          <w:p w:rsidR="003222D0" w:rsidRPr="003D72E7" w:rsidRDefault="003222D0" w:rsidP="00492583">
            <w:pPr>
              <w:rPr>
                <w:b/>
              </w:rPr>
            </w:pPr>
            <w:r w:rsidRPr="003D72E7">
              <w:rPr>
                <w:b/>
              </w:rPr>
              <w:t xml:space="preserve">Принято </w:t>
            </w:r>
            <w:r>
              <w:rPr>
                <w:b/>
              </w:rPr>
              <w:t>П</w:t>
            </w:r>
            <w:r w:rsidRPr="003D72E7">
              <w:rPr>
                <w:b/>
              </w:rPr>
              <w:t>едагогическим советом</w:t>
            </w:r>
          </w:p>
          <w:p w:rsidR="003222D0" w:rsidRPr="003D72E7" w:rsidRDefault="003222D0" w:rsidP="00492583">
            <w:r w:rsidRPr="003D72E7">
              <w:t xml:space="preserve">Протокол № </w:t>
            </w:r>
          </w:p>
          <w:p w:rsidR="003222D0" w:rsidRPr="003D72E7" w:rsidRDefault="003222D0" w:rsidP="00492583">
            <w:r w:rsidRPr="003D72E7">
              <w:t>от «</w:t>
            </w:r>
            <w:r w:rsidR="00621C1A">
              <w:t xml:space="preserve">   </w:t>
            </w:r>
            <w:r>
              <w:t xml:space="preserve"> </w:t>
            </w:r>
            <w:r w:rsidRPr="003D72E7">
              <w:t xml:space="preserve">» </w:t>
            </w:r>
            <w:r w:rsidR="00621C1A">
              <w:t>____________</w:t>
            </w:r>
            <w:r w:rsidRPr="003D72E7">
              <w:t xml:space="preserve"> 201</w:t>
            </w:r>
            <w:r w:rsidR="00621C1A">
              <w:t>7</w:t>
            </w:r>
            <w:r w:rsidRPr="003D72E7">
              <w:t xml:space="preserve"> г.</w:t>
            </w:r>
          </w:p>
          <w:p w:rsidR="003222D0" w:rsidRPr="003D72E7" w:rsidRDefault="003222D0" w:rsidP="00492583"/>
        </w:tc>
        <w:tc>
          <w:tcPr>
            <w:tcW w:w="5143" w:type="dxa"/>
          </w:tcPr>
          <w:p w:rsidR="003222D0" w:rsidRPr="003D72E7" w:rsidRDefault="003222D0" w:rsidP="00492583">
            <w:pPr>
              <w:ind w:firstLine="1229"/>
              <w:rPr>
                <w:b/>
              </w:rPr>
            </w:pPr>
            <w:r w:rsidRPr="003D72E7">
              <w:rPr>
                <w:b/>
              </w:rPr>
              <w:t>«УТВЕРЖДАЮ»</w:t>
            </w:r>
          </w:p>
          <w:p w:rsidR="003222D0" w:rsidRPr="003D72E7" w:rsidRDefault="003222D0" w:rsidP="00492583">
            <w:pPr>
              <w:ind w:firstLine="1229"/>
            </w:pPr>
            <w:r w:rsidRPr="003D72E7">
              <w:t>Директор ГБОУ СОШ  № 225</w:t>
            </w:r>
          </w:p>
          <w:p w:rsidR="003222D0" w:rsidRPr="003D72E7" w:rsidRDefault="003222D0" w:rsidP="00492583">
            <w:pPr>
              <w:ind w:firstLine="1229"/>
            </w:pPr>
            <w:r w:rsidRPr="003D72E7">
              <w:t xml:space="preserve">Адмиралтейского района </w:t>
            </w:r>
          </w:p>
          <w:p w:rsidR="003222D0" w:rsidRPr="003D72E7" w:rsidRDefault="003222D0" w:rsidP="00492583">
            <w:pPr>
              <w:ind w:firstLine="1229"/>
            </w:pPr>
            <w:r>
              <w:t>Санкт-</w:t>
            </w:r>
            <w:r w:rsidRPr="003D72E7">
              <w:t>Петербурга</w:t>
            </w:r>
          </w:p>
          <w:p w:rsidR="003222D0" w:rsidRPr="003D72E7" w:rsidRDefault="003222D0" w:rsidP="00492583">
            <w:pPr>
              <w:jc w:val="right"/>
            </w:pPr>
          </w:p>
          <w:p w:rsidR="003222D0" w:rsidRDefault="003222D0" w:rsidP="00492583">
            <w:pPr>
              <w:jc w:val="right"/>
            </w:pPr>
            <w:r>
              <w:t>________________А.С. Федосеенко</w:t>
            </w:r>
          </w:p>
          <w:p w:rsidR="003222D0" w:rsidRPr="003D72E7" w:rsidRDefault="003222D0" w:rsidP="00492583">
            <w:pPr>
              <w:jc w:val="right"/>
            </w:pPr>
            <w:r>
              <w:t>Приказ №  от 00.00.201</w:t>
            </w:r>
            <w:r w:rsidR="00621C1A">
              <w:t>7</w:t>
            </w:r>
            <w:r w:rsidRPr="003D72E7">
              <w:t xml:space="preserve"> </w:t>
            </w:r>
          </w:p>
          <w:p w:rsidR="003222D0" w:rsidRPr="003D72E7" w:rsidRDefault="003222D0" w:rsidP="00492583">
            <w:pPr>
              <w:jc w:val="right"/>
            </w:pPr>
          </w:p>
        </w:tc>
      </w:tr>
    </w:tbl>
    <w:p w:rsidR="003222D0" w:rsidRPr="00F95FA7" w:rsidRDefault="003222D0" w:rsidP="003222D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3222D0" w:rsidRPr="00AF649F" w:rsidRDefault="002B16C4" w:rsidP="003222D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РЕГЛАМЕНТ ПРОВЕДЕНИЯ</w:t>
      </w:r>
      <w:r w:rsidR="003222D0" w:rsidRPr="00AF649F">
        <w:rPr>
          <w:b/>
          <w:sz w:val="26"/>
          <w:szCs w:val="26"/>
        </w:rPr>
        <w:t xml:space="preserve"> </w:t>
      </w:r>
    </w:p>
    <w:p w:rsidR="003222D0" w:rsidRPr="00AF649F" w:rsidRDefault="002B16C4" w:rsidP="003222D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НЕДЕЛИ</w:t>
      </w:r>
      <w:r w:rsidR="003222D0">
        <w:rPr>
          <w:b/>
          <w:sz w:val="26"/>
          <w:szCs w:val="26"/>
        </w:rPr>
        <w:t xml:space="preserve"> НАУК И ИСКУССТВ</w:t>
      </w:r>
      <w:r>
        <w:rPr>
          <w:b/>
          <w:sz w:val="26"/>
          <w:szCs w:val="26"/>
        </w:rPr>
        <w:t xml:space="preserve"> 2018</w:t>
      </w:r>
    </w:p>
    <w:p w:rsidR="003222D0" w:rsidRPr="00AF649F" w:rsidRDefault="003222D0" w:rsidP="003222D0">
      <w:pPr>
        <w:pStyle w:val="Style3"/>
        <w:widowControl/>
        <w:ind w:firstLine="709"/>
        <w:jc w:val="center"/>
        <w:rPr>
          <w:b/>
        </w:rPr>
      </w:pPr>
    </w:p>
    <w:p w:rsidR="00A1617E" w:rsidRDefault="00A1617E" w:rsidP="00600904">
      <w:pPr>
        <w:pStyle w:val="a3"/>
        <w:suppressAutoHyphens w:val="0"/>
        <w:jc w:val="both"/>
        <w:rPr>
          <w:lang w:eastAsia="ru-RU"/>
        </w:rPr>
      </w:pPr>
    </w:p>
    <w:p w:rsidR="009C4A61" w:rsidRDefault="009C4A61" w:rsidP="00E25183">
      <w:pPr>
        <w:pStyle w:val="a3"/>
        <w:numPr>
          <w:ilvl w:val="0"/>
          <w:numId w:val="1"/>
        </w:numPr>
        <w:suppressAutoHyphens w:val="0"/>
        <w:ind w:left="284" w:hanging="142"/>
        <w:jc w:val="center"/>
        <w:rPr>
          <w:b/>
          <w:lang w:eastAsia="ru-RU"/>
        </w:rPr>
      </w:pPr>
      <w:r>
        <w:rPr>
          <w:b/>
          <w:lang w:eastAsia="ru-RU"/>
        </w:rPr>
        <w:t>Особенности Недели наук и искусств 2018</w:t>
      </w:r>
    </w:p>
    <w:p w:rsidR="002B16C4" w:rsidRDefault="009C4A61" w:rsidP="004A0702">
      <w:pPr>
        <w:pStyle w:val="a3"/>
        <w:numPr>
          <w:ilvl w:val="1"/>
          <w:numId w:val="1"/>
        </w:numPr>
        <w:ind w:left="709" w:hanging="709"/>
        <w:jc w:val="both"/>
      </w:pPr>
      <w:r w:rsidRPr="009C4A61">
        <w:rPr>
          <w:lang w:eastAsia="ru-RU"/>
        </w:rPr>
        <w:t xml:space="preserve">В 2018 году Неделя наук и искусств является </w:t>
      </w:r>
      <w:r>
        <w:rPr>
          <w:lang w:eastAsia="ru-RU"/>
        </w:rPr>
        <w:t>четвертым этапом реализации общешкольного разновозрастного проекта «Уч</w:t>
      </w:r>
      <w:r w:rsidR="0067089A">
        <w:rPr>
          <w:lang w:eastAsia="ru-RU"/>
        </w:rPr>
        <w:t>ение с увлечением</w:t>
      </w:r>
      <w:r>
        <w:rPr>
          <w:lang w:eastAsia="ru-RU"/>
        </w:rPr>
        <w:t>»</w:t>
      </w:r>
      <w:r>
        <w:rPr>
          <w:rStyle w:val="af2"/>
          <w:lang w:eastAsia="ru-RU"/>
        </w:rPr>
        <w:footnoteReference w:id="1"/>
      </w:r>
      <w:r w:rsidR="00BE260E">
        <w:rPr>
          <w:lang w:eastAsia="ru-RU"/>
        </w:rPr>
        <w:t xml:space="preserve"> (далее по тексту – Проект).</w:t>
      </w:r>
      <w:r>
        <w:rPr>
          <w:lang w:eastAsia="ru-RU"/>
        </w:rPr>
        <w:t xml:space="preserve"> </w:t>
      </w:r>
    </w:p>
    <w:p w:rsidR="009C4A61" w:rsidRDefault="009C4A61" w:rsidP="004A0702">
      <w:pPr>
        <w:pStyle w:val="a3"/>
        <w:numPr>
          <w:ilvl w:val="1"/>
          <w:numId w:val="1"/>
        </w:numPr>
        <w:ind w:left="709" w:hanging="709"/>
        <w:jc w:val="both"/>
      </w:pPr>
      <w:r>
        <w:t xml:space="preserve">Проект призван способствовать активизации деятельности учителей и учащихся в познавательной и </w:t>
      </w:r>
      <w:proofErr w:type="spellStart"/>
      <w:r>
        <w:t>общеинтеллектуальной</w:t>
      </w:r>
      <w:proofErr w:type="spellEnd"/>
      <w:r>
        <w:t xml:space="preserve"> области, мотивировать школьников к процессу познания, стимулировать процесс самообразования педагогов. В центре внимания </w:t>
      </w:r>
      <w:r w:rsidR="00BE260E">
        <w:t>П</w:t>
      </w:r>
      <w:r>
        <w:t xml:space="preserve">роекта стоят вопросы планирования, реализации и оценки групповых и </w:t>
      </w:r>
      <w:proofErr w:type="gramStart"/>
      <w:r>
        <w:t>индивидуальных проектов</w:t>
      </w:r>
      <w:proofErr w:type="gramEnd"/>
      <w:r>
        <w:t xml:space="preserve"> учащихся, формирования компетенции сотрудничества в разновозрастных группах, которые объединяют старших учащихся с младшими, родителей и учителей.</w:t>
      </w:r>
    </w:p>
    <w:p w:rsidR="00773D49" w:rsidRDefault="009C4A61" w:rsidP="00773D49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>
        <w:t xml:space="preserve">Проект долгосрочный, реализуется весь </w:t>
      </w:r>
      <w:r w:rsidR="002B16C4">
        <w:t xml:space="preserve">2017-18 </w:t>
      </w:r>
      <w:r>
        <w:t xml:space="preserve">учебный год. </w:t>
      </w:r>
      <w:r w:rsidR="00773D49" w:rsidRPr="00A263CB">
        <w:rPr>
          <w:lang w:eastAsia="ru-RU"/>
        </w:rPr>
        <w:t xml:space="preserve">Продукты Проекта представляются на </w:t>
      </w:r>
      <w:r w:rsidR="00773D49">
        <w:rPr>
          <w:lang w:eastAsia="ru-RU"/>
        </w:rPr>
        <w:t xml:space="preserve">Фестивале проектов в рамках </w:t>
      </w:r>
      <w:r w:rsidR="00773D49" w:rsidRPr="00A263CB">
        <w:rPr>
          <w:lang w:eastAsia="ru-RU"/>
        </w:rPr>
        <w:t>Недел</w:t>
      </w:r>
      <w:r w:rsidR="00773D49">
        <w:rPr>
          <w:lang w:eastAsia="ru-RU"/>
        </w:rPr>
        <w:t>и</w:t>
      </w:r>
      <w:r w:rsidR="00773D49" w:rsidRPr="00A263CB">
        <w:rPr>
          <w:lang w:eastAsia="ru-RU"/>
        </w:rPr>
        <w:t xml:space="preserve"> наук и искусств, которая проводится традиционно на третьей неделе марта.</w:t>
      </w:r>
    </w:p>
    <w:p w:rsidR="00773D49" w:rsidRDefault="00773D49" w:rsidP="00773D49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>
        <w:rPr>
          <w:lang w:eastAsia="ru-RU"/>
        </w:rPr>
        <w:t>Фестиваль представляет собой серию событий, объединенных общей идеей школьного проекта, и отвечает следующим основным характеристикам:</w:t>
      </w:r>
    </w:p>
    <w:p w:rsidR="00773D49" w:rsidRDefault="00773D49" w:rsidP="00773D49">
      <w:pPr>
        <w:pStyle w:val="a3"/>
        <w:numPr>
          <w:ilvl w:val="1"/>
          <w:numId w:val="23"/>
        </w:numPr>
        <w:tabs>
          <w:tab w:val="left" w:pos="1276"/>
        </w:tabs>
        <w:ind w:hanging="11"/>
        <w:jc w:val="both"/>
        <w:rPr>
          <w:lang w:eastAsia="ru-RU"/>
        </w:rPr>
      </w:pPr>
      <w:r>
        <w:rPr>
          <w:lang w:eastAsia="ru-RU"/>
        </w:rPr>
        <w:t>четкие календарные сроки его проведения,</w:t>
      </w:r>
    </w:p>
    <w:p w:rsidR="00773D49" w:rsidRDefault="00773D49" w:rsidP="00773D49">
      <w:pPr>
        <w:pStyle w:val="a3"/>
        <w:numPr>
          <w:ilvl w:val="1"/>
          <w:numId w:val="23"/>
        </w:numPr>
        <w:tabs>
          <w:tab w:val="left" w:pos="1276"/>
        </w:tabs>
        <w:ind w:hanging="11"/>
        <w:jc w:val="both"/>
        <w:rPr>
          <w:lang w:eastAsia="ru-RU"/>
        </w:rPr>
      </w:pPr>
      <w:r>
        <w:rPr>
          <w:lang w:eastAsia="ru-RU"/>
        </w:rPr>
        <w:t>наличие своей аудитории взрослых и детей,</w:t>
      </w:r>
    </w:p>
    <w:p w:rsidR="00773D49" w:rsidRDefault="00773D49" w:rsidP="00773D49">
      <w:pPr>
        <w:pStyle w:val="a3"/>
        <w:numPr>
          <w:ilvl w:val="1"/>
          <w:numId w:val="23"/>
        </w:numPr>
        <w:tabs>
          <w:tab w:val="left" w:pos="1276"/>
        </w:tabs>
        <w:ind w:hanging="11"/>
        <w:jc w:val="both"/>
        <w:rPr>
          <w:lang w:eastAsia="ru-RU"/>
        </w:rPr>
      </w:pPr>
      <w:r>
        <w:rPr>
          <w:lang w:eastAsia="ru-RU"/>
        </w:rPr>
        <w:t>торжественность, уникальность событий Фестиваля, демонстрирующих характер новизны проектных продуктов,</w:t>
      </w:r>
    </w:p>
    <w:p w:rsidR="00773D49" w:rsidRDefault="00773D49" w:rsidP="00773D49">
      <w:pPr>
        <w:pStyle w:val="a3"/>
        <w:numPr>
          <w:ilvl w:val="1"/>
          <w:numId w:val="23"/>
        </w:numPr>
        <w:tabs>
          <w:tab w:val="left" w:pos="1276"/>
        </w:tabs>
        <w:ind w:hanging="11"/>
        <w:jc w:val="both"/>
        <w:rPr>
          <w:lang w:eastAsia="ru-RU"/>
        </w:rPr>
      </w:pPr>
      <w:r>
        <w:rPr>
          <w:lang w:eastAsia="ru-RU"/>
        </w:rPr>
        <w:t>совместная деятельность образовательной направленности проектных команд со своей аудиторией.</w:t>
      </w:r>
    </w:p>
    <w:p w:rsidR="002A487A" w:rsidRDefault="002A487A" w:rsidP="004A0702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Общее руководство Проектом осуществляет </w:t>
      </w:r>
      <w:r w:rsidR="00BE260E">
        <w:t xml:space="preserve">Совет руководства </w:t>
      </w:r>
      <w:r w:rsidR="002B16C4">
        <w:t xml:space="preserve">ГБОУ СОШ №225 Адмиралтейского района Санкт-Петербурга (далее по тексту – </w:t>
      </w:r>
      <w:r w:rsidR="00BE260E">
        <w:t>Школ</w:t>
      </w:r>
      <w:r w:rsidR="002B16C4">
        <w:t>а)</w:t>
      </w:r>
      <w:r w:rsidR="00BE260E">
        <w:t>.</w:t>
      </w:r>
    </w:p>
    <w:p w:rsidR="00BD03A2" w:rsidRDefault="00BD03A2" w:rsidP="00BD03A2">
      <w:pPr>
        <w:suppressAutoHyphens w:val="0"/>
        <w:jc w:val="both"/>
      </w:pPr>
    </w:p>
    <w:p w:rsidR="00BD03A2" w:rsidRDefault="00BD03A2" w:rsidP="00BD03A2">
      <w:pPr>
        <w:pStyle w:val="a3"/>
        <w:numPr>
          <w:ilvl w:val="0"/>
          <w:numId w:val="1"/>
        </w:numPr>
        <w:suppressAutoHyphens w:val="0"/>
        <w:jc w:val="center"/>
        <w:rPr>
          <w:b/>
          <w:lang w:eastAsia="ru-RU"/>
        </w:rPr>
      </w:pPr>
      <w:r w:rsidRPr="00ED6186">
        <w:rPr>
          <w:b/>
          <w:lang w:eastAsia="ru-RU"/>
        </w:rPr>
        <w:t xml:space="preserve">Формы </w:t>
      </w:r>
      <w:r>
        <w:rPr>
          <w:b/>
          <w:lang w:eastAsia="ru-RU"/>
        </w:rPr>
        <w:t xml:space="preserve">и участники </w:t>
      </w:r>
      <w:r w:rsidR="00F1381D">
        <w:rPr>
          <w:b/>
          <w:lang w:eastAsia="ru-RU"/>
        </w:rPr>
        <w:t>событий</w:t>
      </w:r>
      <w:r w:rsidRPr="00ED6186">
        <w:rPr>
          <w:b/>
          <w:lang w:eastAsia="ru-RU"/>
        </w:rPr>
        <w:t xml:space="preserve"> в период Недели</w:t>
      </w:r>
    </w:p>
    <w:p w:rsidR="002A487A" w:rsidRDefault="002A487A" w:rsidP="00BD03A2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Общее руководство </w:t>
      </w:r>
      <w:r w:rsidR="00EC4D52">
        <w:t>подготовкой и проведением Недели</w:t>
      </w:r>
      <w:r>
        <w:t xml:space="preserve"> </w:t>
      </w:r>
      <w:r w:rsidR="00EC4D52">
        <w:t xml:space="preserve">осуществляет Совет руководства Школы. </w:t>
      </w:r>
    </w:p>
    <w:p w:rsidR="00BD03A2" w:rsidRDefault="00BD03A2" w:rsidP="00BD03A2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Для реализации </w:t>
      </w:r>
      <w:proofErr w:type="spellStart"/>
      <w:r>
        <w:t>внутришкольных</w:t>
      </w:r>
      <w:proofErr w:type="spellEnd"/>
      <w:r>
        <w:t xml:space="preserve"> проектов </w:t>
      </w:r>
      <w:r w:rsidR="002B16C4">
        <w:t xml:space="preserve">в течение 2017-18 учебного года </w:t>
      </w:r>
      <w:r>
        <w:t xml:space="preserve">были сформированы разновозрастные </w:t>
      </w:r>
      <w:r w:rsidR="00F1381D">
        <w:t>команды</w:t>
      </w:r>
      <w:r>
        <w:t xml:space="preserve"> обучающихся:</w:t>
      </w:r>
    </w:p>
    <w:p w:rsidR="00BD03A2" w:rsidRDefault="00BD03A2" w:rsidP="00BD03A2">
      <w:pPr>
        <w:pStyle w:val="a3"/>
        <w:numPr>
          <w:ilvl w:val="0"/>
          <w:numId w:val="17"/>
        </w:numPr>
        <w:suppressAutoHyphens w:val="0"/>
        <w:ind w:left="1276" w:hanging="567"/>
        <w:jc w:val="both"/>
      </w:pPr>
      <w:r>
        <w:lastRenderedPageBreak/>
        <w:t xml:space="preserve">1А и 10А классы (классные руководители </w:t>
      </w:r>
      <w:proofErr w:type="spellStart"/>
      <w:r>
        <w:t>Курохтина</w:t>
      </w:r>
      <w:proofErr w:type="spellEnd"/>
      <w:r>
        <w:t xml:space="preserve"> Т.М. и Паламарчук М.О.), проект «</w:t>
      </w:r>
      <w:r w:rsidR="005262F6">
        <w:t>Лаборатория развивающих игр»</w:t>
      </w:r>
    </w:p>
    <w:p w:rsidR="0024511B" w:rsidRDefault="0024511B" w:rsidP="00BD03A2">
      <w:pPr>
        <w:pStyle w:val="a3"/>
        <w:numPr>
          <w:ilvl w:val="0"/>
          <w:numId w:val="17"/>
        </w:numPr>
        <w:suppressAutoHyphens w:val="0"/>
        <w:ind w:left="1276" w:hanging="567"/>
        <w:jc w:val="both"/>
      </w:pPr>
      <w:r>
        <w:t xml:space="preserve">3А и 8А классы (классные руководители Рудакова </w:t>
      </w:r>
      <w:r w:rsidR="00F1381D">
        <w:t>А.Е. и Полубояринова М.Е.), проект «Вода – это жизнь!»</w:t>
      </w:r>
    </w:p>
    <w:p w:rsidR="00F1381D" w:rsidRDefault="00F1381D" w:rsidP="00BD03A2">
      <w:pPr>
        <w:pStyle w:val="a3"/>
        <w:numPr>
          <w:ilvl w:val="0"/>
          <w:numId w:val="17"/>
        </w:numPr>
        <w:suppressAutoHyphens w:val="0"/>
        <w:ind w:left="1276" w:hanging="567"/>
        <w:jc w:val="both"/>
      </w:pPr>
      <w:r>
        <w:t xml:space="preserve">3Б и 4А классы (классные руководители Вербицкая Т.Н. и </w:t>
      </w:r>
      <w:proofErr w:type="spellStart"/>
      <w:r>
        <w:t>Дулова</w:t>
      </w:r>
      <w:proofErr w:type="spellEnd"/>
      <w:r>
        <w:t xml:space="preserve"> Н.Л.), проект «Тайны Александровского сада»</w:t>
      </w:r>
    </w:p>
    <w:p w:rsidR="00F1381D" w:rsidRDefault="00F1381D" w:rsidP="00BD03A2">
      <w:pPr>
        <w:pStyle w:val="a3"/>
        <w:numPr>
          <w:ilvl w:val="0"/>
          <w:numId w:val="17"/>
        </w:numPr>
        <w:suppressAutoHyphens w:val="0"/>
        <w:ind w:left="1276" w:hanging="567"/>
        <w:jc w:val="both"/>
      </w:pPr>
      <w:r>
        <w:t xml:space="preserve">2А и 6А классы (классные руководители </w:t>
      </w:r>
      <w:proofErr w:type="spellStart"/>
      <w:r>
        <w:t>Хлыбова</w:t>
      </w:r>
      <w:proofErr w:type="spellEnd"/>
      <w:r>
        <w:t xml:space="preserve"> Е.В. и </w:t>
      </w:r>
      <w:proofErr w:type="spellStart"/>
      <w:r>
        <w:t>Лаузиня</w:t>
      </w:r>
      <w:proofErr w:type="spellEnd"/>
      <w:r>
        <w:t xml:space="preserve"> Б.Д.), проект</w:t>
      </w:r>
      <w:r w:rsidR="005262F6">
        <w:t xml:space="preserve"> «Школьные годы чудесные»</w:t>
      </w:r>
    </w:p>
    <w:p w:rsidR="00F1381D" w:rsidRDefault="00F1381D" w:rsidP="00BD03A2">
      <w:pPr>
        <w:pStyle w:val="a3"/>
        <w:numPr>
          <w:ilvl w:val="0"/>
          <w:numId w:val="17"/>
        </w:numPr>
        <w:suppressAutoHyphens w:val="0"/>
        <w:ind w:left="1276" w:hanging="567"/>
        <w:jc w:val="both"/>
      </w:pPr>
      <w:r>
        <w:t xml:space="preserve">5А, 7А и 9А классы (классные руководители </w:t>
      </w:r>
      <w:proofErr w:type="spellStart"/>
      <w:r>
        <w:t>Нуриахметова</w:t>
      </w:r>
      <w:proofErr w:type="spellEnd"/>
      <w:r>
        <w:t xml:space="preserve"> Л.З., </w:t>
      </w:r>
      <w:proofErr w:type="spellStart"/>
      <w:r>
        <w:t>Келлих</w:t>
      </w:r>
      <w:proofErr w:type="spellEnd"/>
      <w:r>
        <w:t xml:space="preserve"> Т.Г. и Уварова Е.В.), проект «Карта Памяти»</w:t>
      </w:r>
    </w:p>
    <w:p w:rsidR="00F1381D" w:rsidRDefault="00F1381D" w:rsidP="00F1381D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В ходе </w:t>
      </w:r>
      <w:r w:rsidR="00773D49">
        <w:t>Фестиваля проектов</w:t>
      </w:r>
      <w:r>
        <w:t xml:space="preserve"> каждая проектная команда готовит и проводит одно общешкольное мероприятие (</w:t>
      </w:r>
      <w:r w:rsidR="002B16C4">
        <w:t>далее по тексту – С</w:t>
      </w:r>
      <w:r>
        <w:t>обытие) в форме творческого зан</w:t>
      </w:r>
      <w:r w:rsidR="005262F6">
        <w:t xml:space="preserve">ятия на познавательную тематику, представляющее продукт проекта. Событие должно носить </w:t>
      </w:r>
      <w:r w:rsidR="004A0702">
        <w:t xml:space="preserve">обучающий </w:t>
      </w:r>
      <w:proofErr w:type="gramStart"/>
      <w:r w:rsidR="004A0702">
        <w:t>характер</w:t>
      </w:r>
      <w:proofErr w:type="gramEnd"/>
      <w:r w:rsidR="004A0702">
        <w:t xml:space="preserve"> как для участников, так и для зрителей.</w:t>
      </w:r>
    </w:p>
    <w:p w:rsidR="00F1381D" w:rsidRDefault="00F1381D" w:rsidP="00F1381D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Учителя-руководители проектов разрабатывают </w:t>
      </w:r>
      <w:r w:rsidR="005262F6">
        <w:t xml:space="preserve">План </w:t>
      </w:r>
      <w:r w:rsidR="002B16C4">
        <w:t>С</w:t>
      </w:r>
      <w:r w:rsidR="005262F6">
        <w:t xml:space="preserve">обытия, в котором отмечаются название и форма проведения события, цели и задачи, этапы, деятельность ведущих и участников, </w:t>
      </w:r>
      <w:r w:rsidR="004A0702">
        <w:t>задания для аудитории</w:t>
      </w:r>
      <w:r w:rsidR="0060364F">
        <w:t xml:space="preserve"> (</w:t>
      </w:r>
      <w:r w:rsidR="0060364F" w:rsidRPr="0060364F">
        <w:rPr>
          <w:i/>
        </w:rPr>
        <w:t>Приложение 1</w:t>
      </w:r>
      <w:r w:rsidR="0060364F">
        <w:t>)</w:t>
      </w:r>
      <w:r w:rsidR="004A0702">
        <w:t>.</w:t>
      </w:r>
    </w:p>
    <w:p w:rsidR="004A0702" w:rsidRDefault="004A0702" w:rsidP="004A0702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>Программа Недели предусматривает также организацию художественной выставки работ обучающихся начальных классов с подготовкой экскурсии и проведение Учебно-практической конференции.</w:t>
      </w:r>
    </w:p>
    <w:p w:rsidR="00F1381D" w:rsidRDefault="00F1381D" w:rsidP="004A0702">
      <w:pPr>
        <w:suppressAutoHyphens w:val="0"/>
        <w:jc w:val="both"/>
      </w:pPr>
    </w:p>
    <w:p w:rsidR="00525488" w:rsidRDefault="00525488" w:rsidP="00525488">
      <w:pPr>
        <w:pStyle w:val="a3"/>
        <w:numPr>
          <w:ilvl w:val="0"/>
          <w:numId w:val="1"/>
        </w:numPr>
        <w:suppressAutoHyphens w:val="0"/>
        <w:jc w:val="center"/>
        <w:rPr>
          <w:b/>
          <w:lang w:eastAsia="ru-RU"/>
        </w:rPr>
      </w:pPr>
      <w:r>
        <w:rPr>
          <w:b/>
          <w:lang w:eastAsia="ru-RU"/>
        </w:rPr>
        <w:t>Организация и проведение Недели</w:t>
      </w:r>
    </w:p>
    <w:p w:rsidR="0026178B" w:rsidRDefault="00773D49" w:rsidP="0026178B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>Фестиваль школьных проектов пла</w:t>
      </w:r>
      <w:r w:rsidR="0026178B" w:rsidRPr="0026178B">
        <w:t>нир</w:t>
      </w:r>
      <w:r w:rsidR="0026178B">
        <w:t>у</w:t>
      </w:r>
      <w:r>
        <w:t>е</w:t>
      </w:r>
      <w:r w:rsidR="0026178B">
        <w:t>тся и провод</w:t>
      </w:r>
      <w:r>
        <w:t>и</w:t>
      </w:r>
      <w:r w:rsidR="0026178B">
        <w:t>тся в период с 12</w:t>
      </w:r>
      <w:r w:rsidR="0026178B" w:rsidRPr="0026178B">
        <w:t xml:space="preserve"> по 1</w:t>
      </w:r>
      <w:r w:rsidR="0026178B">
        <w:t>7</w:t>
      </w:r>
      <w:r w:rsidR="0026178B" w:rsidRPr="0026178B">
        <w:t xml:space="preserve"> марта 201</w:t>
      </w:r>
      <w:r w:rsidR="0026178B">
        <w:t>8</w:t>
      </w:r>
      <w:r w:rsidR="0026178B" w:rsidRPr="0026178B">
        <w:t xml:space="preserve"> года.</w:t>
      </w:r>
    </w:p>
    <w:p w:rsidR="002A487A" w:rsidRDefault="00BE260E" w:rsidP="00BE260E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 w:rsidRPr="00BE260E">
        <w:t xml:space="preserve">Неделя открывается торжественной линейкой, на которой проектные команды представляют свои планы проведения </w:t>
      </w:r>
      <w:r w:rsidR="002B16C4">
        <w:t>С</w:t>
      </w:r>
      <w:r>
        <w:t>обытий</w:t>
      </w:r>
      <w:r w:rsidRPr="00BE260E">
        <w:t xml:space="preserve"> </w:t>
      </w:r>
      <w:r w:rsidR="00773D49">
        <w:t>Фестиваля проектов</w:t>
      </w:r>
      <w:r w:rsidRPr="00BE260E">
        <w:t>.</w:t>
      </w:r>
    </w:p>
    <w:p w:rsidR="00BE260E" w:rsidRDefault="00AC7EA8" w:rsidP="00BE260E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>События планируются во внеурочное время (14:00 – 15:00), длятся не более 1 часа. Главной задачей события является представление продукта проекта в занимательном и обучающем формате.</w:t>
      </w:r>
    </w:p>
    <w:p w:rsidR="00B464AA" w:rsidRDefault="002B16C4" w:rsidP="00BE260E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>Для оценки С</w:t>
      </w:r>
      <w:r w:rsidR="0026178B">
        <w:t xml:space="preserve">обытий </w:t>
      </w:r>
      <w:r>
        <w:t>формируются группы учителей, присутствующие на каждом Событии и проводящие оценку событий по предложенной форме</w:t>
      </w:r>
      <w:r w:rsidR="0026178B">
        <w:t xml:space="preserve"> (</w:t>
      </w:r>
      <w:r w:rsidR="0026178B" w:rsidRPr="0026178B">
        <w:rPr>
          <w:i/>
        </w:rPr>
        <w:t>Приложение 2</w:t>
      </w:r>
      <w:r w:rsidR="0026178B">
        <w:t>). Результаты оценки используются при подведении итогов Недели.</w:t>
      </w:r>
    </w:p>
    <w:p w:rsidR="00AC7EA8" w:rsidRDefault="00AC7EA8" w:rsidP="00BE260E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 xml:space="preserve">Представление и </w:t>
      </w:r>
      <w:proofErr w:type="spellStart"/>
      <w:r>
        <w:t>взаимооценка</w:t>
      </w:r>
      <w:proofErr w:type="spellEnd"/>
      <w:r>
        <w:t xml:space="preserve"> портфолио проектов происходит на специально организованной встрече проектных команд</w:t>
      </w:r>
      <w:r w:rsidR="002B16C4">
        <w:t xml:space="preserve"> 28.02.18</w:t>
      </w:r>
      <w:r>
        <w:t>.</w:t>
      </w:r>
    </w:p>
    <w:p w:rsidR="00AC7EA8" w:rsidRDefault="00AC7EA8" w:rsidP="00AC7EA8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>Конференция проводится 14</w:t>
      </w:r>
      <w:r w:rsidRPr="00C44F76">
        <w:t xml:space="preserve"> март</w:t>
      </w:r>
      <w:r>
        <w:t>а 2018 года</w:t>
      </w:r>
      <w:r w:rsidRPr="00AC7EA8">
        <w:t xml:space="preserve"> в виде пленарного заседания для всех участников и слушателей.</w:t>
      </w:r>
    </w:p>
    <w:p w:rsidR="00AC7EA8" w:rsidRDefault="002B16C4" w:rsidP="00AC7EA8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 xml:space="preserve">Тексты работ участников Конференции </w:t>
      </w:r>
      <w:r w:rsidR="00AC7EA8">
        <w:t xml:space="preserve">предоставляются </w:t>
      </w:r>
      <w:r w:rsidR="0060364F">
        <w:t>Совету руководства Школы до 2 марта 2018 года, презентации и тезисы выступлений – до 7 марта 2018 года (</w:t>
      </w:r>
      <w:r w:rsidR="0060364F" w:rsidRPr="0060364F">
        <w:rPr>
          <w:i/>
        </w:rPr>
        <w:t>Приложения 3</w:t>
      </w:r>
      <w:r w:rsidR="0026178B">
        <w:rPr>
          <w:i/>
        </w:rPr>
        <w:t>, 4</w:t>
      </w:r>
      <w:r w:rsidR="0060364F">
        <w:t xml:space="preserve">). </w:t>
      </w:r>
    </w:p>
    <w:p w:rsidR="00AC7EA8" w:rsidRDefault="00AC7EA8" w:rsidP="00AC7EA8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 w:rsidRPr="00AC7EA8">
        <w:t>Защита работы осуществляется в виде устного выступления, соп</w:t>
      </w:r>
      <w:r>
        <w:t xml:space="preserve">ровождающегося презентацией в течение </w:t>
      </w:r>
      <w:r w:rsidR="0060364F">
        <w:t>пяти минут и предусматривает ответы на вопросы членов жюри и слушателей.</w:t>
      </w:r>
    </w:p>
    <w:p w:rsidR="0060364F" w:rsidRDefault="002B16C4" w:rsidP="0060364F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 xml:space="preserve">Для оценки работ, представленных на Конференции, формируется жюри, которое </w:t>
      </w:r>
      <w:r w:rsidR="0060364F" w:rsidRPr="0060364F">
        <w:t>оценивает работы по согласованным критериям</w:t>
      </w:r>
      <w:r w:rsidR="0060364F">
        <w:t xml:space="preserve"> (</w:t>
      </w:r>
      <w:r w:rsidR="0060364F" w:rsidRPr="0060364F">
        <w:rPr>
          <w:i/>
        </w:rPr>
        <w:t>Приложени</w:t>
      </w:r>
      <w:r w:rsidR="006119A5">
        <w:rPr>
          <w:i/>
        </w:rPr>
        <w:t>я</w:t>
      </w:r>
      <w:r w:rsidR="0060364F" w:rsidRPr="0060364F">
        <w:rPr>
          <w:i/>
        </w:rPr>
        <w:t xml:space="preserve"> </w:t>
      </w:r>
      <w:r w:rsidR="0026178B">
        <w:rPr>
          <w:i/>
        </w:rPr>
        <w:t>5</w:t>
      </w:r>
      <w:r w:rsidR="006119A5">
        <w:rPr>
          <w:i/>
        </w:rPr>
        <w:t>, 6</w:t>
      </w:r>
      <w:r w:rsidR="0060364F">
        <w:t>).</w:t>
      </w:r>
    </w:p>
    <w:p w:rsidR="002B16C4" w:rsidRDefault="002B16C4" w:rsidP="0060364F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 xml:space="preserve">Во время </w:t>
      </w:r>
      <w:r w:rsidR="00773D49">
        <w:t>К</w:t>
      </w:r>
      <w:r>
        <w:t>онференции проводится голосование зала с целью определения работы, претендующей на приз зрительских симпатий.</w:t>
      </w:r>
    </w:p>
    <w:p w:rsidR="0060364F" w:rsidRDefault="00B464AA" w:rsidP="00B464AA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 w:rsidRPr="00B464AA">
        <w:t>В ходе четвертого этапа банк данных пополняется заданиями по теме «Учись учиться», составляются фоторепортажи проектных событий, которые размещаются на сайте школы.</w:t>
      </w:r>
    </w:p>
    <w:p w:rsidR="00B464AA" w:rsidRDefault="002B16C4" w:rsidP="00B464AA">
      <w:pPr>
        <w:pStyle w:val="a3"/>
        <w:numPr>
          <w:ilvl w:val="1"/>
          <w:numId w:val="1"/>
        </w:numPr>
        <w:ind w:hanging="720"/>
        <w:jc w:val="both"/>
      </w:pPr>
      <w:r>
        <w:t>Для участия в С</w:t>
      </w:r>
      <w:r w:rsidR="00B464AA">
        <w:t xml:space="preserve">обытиях недели и Конференции </w:t>
      </w:r>
      <w:r w:rsidR="00B464AA" w:rsidRPr="00B464AA">
        <w:t xml:space="preserve">приглашаются </w:t>
      </w:r>
      <w:r w:rsidR="00B464AA">
        <w:t>обучающиеся</w:t>
      </w:r>
      <w:r w:rsidR="00B464AA" w:rsidRPr="00B464AA">
        <w:t xml:space="preserve"> </w:t>
      </w:r>
      <w:r w:rsidR="00B464AA">
        <w:t>Ш</w:t>
      </w:r>
      <w:r w:rsidR="00B464AA" w:rsidRPr="00B464AA">
        <w:t>колы, родители, руководители проектных команд, члены Наблюдательного совета, гости. Участие всех учителей школы в мероприятиях Недели обязательно.</w:t>
      </w:r>
    </w:p>
    <w:p w:rsidR="0026178B" w:rsidRDefault="0026178B" w:rsidP="0026178B">
      <w:pPr>
        <w:pStyle w:val="a3"/>
        <w:jc w:val="both"/>
      </w:pPr>
    </w:p>
    <w:p w:rsidR="0026178B" w:rsidRPr="0026178B" w:rsidRDefault="0026178B" w:rsidP="0026178B">
      <w:pPr>
        <w:pStyle w:val="a3"/>
        <w:numPr>
          <w:ilvl w:val="0"/>
          <w:numId w:val="1"/>
        </w:numPr>
        <w:jc w:val="center"/>
        <w:rPr>
          <w:b/>
        </w:rPr>
      </w:pPr>
      <w:r w:rsidRPr="0026178B">
        <w:rPr>
          <w:b/>
        </w:rPr>
        <w:t>Подведение итогов Недели и награждения</w:t>
      </w:r>
    </w:p>
    <w:p w:rsidR="0026178B" w:rsidRDefault="0026178B" w:rsidP="0026178B">
      <w:pPr>
        <w:pStyle w:val="a3"/>
        <w:numPr>
          <w:ilvl w:val="1"/>
          <w:numId w:val="1"/>
        </w:numPr>
        <w:ind w:hanging="720"/>
        <w:jc w:val="both"/>
      </w:pPr>
      <w:r>
        <w:t xml:space="preserve">Для получения общественной оценки и анализа деятельности </w:t>
      </w:r>
      <w:r w:rsidR="002B16C4">
        <w:t xml:space="preserve">по окончанию Недели </w:t>
      </w:r>
      <w:r>
        <w:t>проводится анкетирование родителей, учащихся и учителей. Результаты обрабатываются и обсуждаются на педсовете по итогам учебного года. Результаты анкетирования будут использованы при определении задач Недели в следующем учебном году.</w:t>
      </w:r>
    </w:p>
    <w:p w:rsidR="0026178B" w:rsidRDefault="0026178B" w:rsidP="0026178B">
      <w:pPr>
        <w:pStyle w:val="a3"/>
        <w:numPr>
          <w:ilvl w:val="1"/>
          <w:numId w:val="1"/>
        </w:numPr>
        <w:ind w:hanging="720"/>
        <w:jc w:val="both"/>
      </w:pPr>
      <w:r>
        <w:t>Подведение итогов Недели, награждения победителей, лауреатов, активных ее участников дипломами, памятными подарками проводятся на торжественной линейке закрытия Недели 17 марта 2018 года.</w:t>
      </w:r>
    </w:p>
    <w:p w:rsidR="0026178B" w:rsidRPr="00B464AA" w:rsidRDefault="0026178B" w:rsidP="0026178B">
      <w:pPr>
        <w:pStyle w:val="a3"/>
        <w:numPr>
          <w:ilvl w:val="1"/>
          <w:numId w:val="1"/>
        </w:numPr>
        <w:ind w:hanging="720"/>
        <w:jc w:val="both"/>
      </w:pPr>
      <w:r>
        <w:t xml:space="preserve">6 апреля 2018 года состоится семинар для заместителей директоров школ Адмиралтейского района, на котором будут представлены </w:t>
      </w:r>
      <w:r w:rsidR="004F5D79">
        <w:t xml:space="preserve">результаты реализации </w:t>
      </w:r>
      <w:proofErr w:type="spellStart"/>
      <w:r w:rsidR="004F5D79">
        <w:t>внутришкольных</w:t>
      </w:r>
      <w:proofErr w:type="spellEnd"/>
      <w:r w:rsidR="004F5D79">
        <w:t xml:space="preserve"> проектов и продемонстрированы фрагменты событий </w:t>
      </w:r>
      <w:r w:rsidR="00773D49">
        <w:t>Фестиваля проектов</w:t>
      </w:r>
      <w:r w:rsidR="004F5D79">
        <w:t xml:space="preserve"> членами разновозрастных проектных команд.</w:t>
      </w:r>
    </w:p>
    <w:p w:rsidR="00BD03A2" w:rsidRDefault="00BD03A2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  <w:r>
        <w:br w:type="page"/>
      </w:r>
    </w:p>
    <w:p w:rsidR="00D214AB" w:rsidRPr="00D214AB" w:rsidRDefault="00D214AB" w:rsidP="00D214AB">
      <w:pPr>
        <w:ind w:firstLine="709"/>
        <w:jc w:val="right"/>
        <w:rPr>
          <w:sz w:val="32"/>
          <w:szCs w:val="32"/>
        </w:rPr>
      </w:pPr>
      <w:r w:rsidRPr="00D214AB">
        <w:rPr>
          <w:i/>
          <w:sz w:val="32"/>
          <w:szCs w:val="32"/>
        </w:rPr>
        <w:lastRenderedPageBreak/>
        <w:t>Приложение 1</w:t>
      </w:r>
    </w:p>
    <w:p w:rsidR="00D214AB" w:rsidRDefault="00D214AB" w:rsidP="00BD03A2">
      <w:pPr>
        <w:ind w:firstLine="709"/>
        <w:jc w:val="both"/>
      </w:pPr>
    </w:p>
    <w:sdt>
      <w:sdtPr>
        <w:rPr>
          <w:rFonts w:eastAsiaTheme="minorHAnsi" w:cstheme="minorBidi"/>
          <w:szCs w:val="22"/>
          <w:lang w:eastAsia="en-US"/>
        </w:rPr>
        <w:id w:val="968752352"/>
        <w:placeholder>
          <w:docPart w:val="48456FCC5BC54EA5BA45A14253A81D0D"/>
        </w:placeholder>
        <w:temporary/>
        <w:showingPlcHdr/>
      </w:sdtPr>
      <w:sdtEndPr/>
      <w:sdtContent>
        <w:p w:rsidR="00D214AB" w:rsidRPr="00D214AB" w:rsidRDefault="00D214AB" w:rsidP="00D214AB">
          <w:pPr>
            <w:suppressAutoHyphens w:val="0"/>
            <w:ind w:right="284"/>
            <w:jc w:val="center"/>
            <w:rPr>
              <w:rFonts w:eastAsiaTheme="minorHAnsi" w:cstheme="minorBidi"/>
              <w:b/>
              <w:color w:val="808080"/>
              <w:lang w:eastAsia="en-US"/>
            </w:rPr>
          </w:pP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Го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с</w:t>
          </w:r>
          <w:r w:rsidRPr="00D214AB">
            <w:rPr>
              <w:rFonts w:eastAsiaTheme="minorHAnsi" w:cstheme="minorBidi"/>
              <w:b/>
              <w:color w:val="808080"/>
              <w:spacing w:val="-6"/>
              <w:lang w:eastAsia="en-US"/>
            </w:rPr>
            <w:t>у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д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ст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в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ен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но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8"/>
              <w:lang w:eastAsia="en-US"/>
            </w:rPr>
            <w:t xml:space="preserve"> 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б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ю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д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же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т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н</w:t>
          </w:r>
          <w:r w:rsidRPr="00D214AB">
            <w:rPr>
              <w:rFonts w:eastAsiaTheme="minorHAnsi" w:cstheme="minorBidi"/>
              <w:b/>
              <w:color w:val="808080"/>
              <w:spacing w:val="-4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5"/>
              <w:lang w:eastAsia="en-US"/>
            </w:rPr>
            <w:t xml:space="preserve"> 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об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щ</w:t>
          </w:r>
          <w:r w:rsidRPr="00D214AB">
            <w:rPr>
              <w:rFonts w:eastAsiaTheme="minorHAnsi" w:cstheme="minorBidi"/>
              <w:b/>
              <w:color w:val="808080"/>
              <w:spacing w:val="-5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spacing w:val="-4"/>
              <w:lang w:eastAsia="en-US"/>
            </w:rPr>
            <w:t>б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зов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т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ль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н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 xml:space="preserve"> </w:t>
          </w:r>
          <w:r w:rsidRPr="00D214AB">
            <w:rPr>
              <w:rFonts w:eastAsiaTheme="minorHAnsi" w:cstheme="minorBidi"/>
              <w:b/>
              <w:color w:val="808080"/>
              <w:spacing w:val="-5"/>
              <w:lang w:eastAsia="en-US"/>
            </w:rPr>
            <w:t>у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ч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ж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д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4"/>
              <w:lang w:eastAsia="en-US"/>
            </w:rPr>
            <w:t>н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и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е</w:t>
          </w:r>
        </w:p>
        <w:p w:rsidR="00D214AB" w:rsidRPr="00D214AB" w:rsidRDefault="00D214AB" w:rsidP="00D214AB">
          <w:pPr>
            <w:suppressAutoHyphens w:val="0"/>
            <w:ind w:right="284"/>
            <w:jc w:val="center"/>
            <w:rPr>
              <w:rFonts w:eastAsiaTheme="minorHAnsi" w:cstheme="minorBidi"/>
              <w:b/>
              <w:color w:val="808080"/>
              <w:lang w:eastAsia="en-US"/>
            </w:rPr>
          </w:pP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с</w:t>
          </w:r>
          <w:r w:rsidRPr="00D214AB">
            <w:rPr>
              <w:rFonts w:eastAsiaTheme="minorHAnsi" w:cstheme="minorBidi"/>
              <w:b/>
              <w:color w:val="808080"/>
              <w:spacing w:val="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 xml:space="preserve">дняя 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spacing w:val="1"/>
              <w:lang w:eastAsia="en-US"/>
            </w:rPr>
            <w:t>б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щ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браз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вате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ль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ная</w:t>
          </w:r>
          <w:r w:rsidRPr="00D214AB">
            <w:rPr>
              <w:rFonts w:eastAsiaTheme="minorHAnsi" w:cstheme="minorBidi"/>
              <w:b/>
              <w:color w:val="808080"/>
              <w:spacing w:val="1"/>
              <w:lang w:eastAsia="en-US"/>
            </w:rPr>
            <w:t xml:space="preserve"> 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ш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к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 xml:space="preserve">ола 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№ 225</w:t>
          </w:r>
        </w:p>
        <w:p w:rsidR="00D214AB" w:rsidRPr="00D214AB" w:rsidRDefault="00D214AB" w:rsidP="00D214AB">
          <w:pPr>
            <w:suppressAutoHyphens w:val="0"/>
            <w:ind w:right="284"/>
            <w:jc w:val="center"/>
            <w:rPr>
              <w:rFonts w:eastAsiaTheme="minorHAnsi" w:cstheme="minorBidi"/>
              <w:b/>
              <w:color w:val="808080"/>
              <w:lang w:eastAsia="en-US"/>
            </w:rPr>
          </w:pP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 xml:space="preserve">Адмиралтейского 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йона С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нкт-Пет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б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у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рга</w:t>
          </w:r>
        </w:p>
        <w:p w:rsidR="00D214AB" w:rsidRPr="00D214AB" w:rsidRDefault="00D214AB" w:rsidP="00D214AB">
          <w:pPr>
            <w:suppressAutoHyphens w:val="0"/>
            <w:jc w:val="center"/>
            <w:rPr>
              <w:rFonts w:eastAsiaTheme="minorHAnsi" w:cstheme="minorBidi"/>
              <w:szCs w:val="22"/>
              <w:lang w:eastAsia="en-US"/>
            </w:rPr>
          </w:pPr>
          <w:r w:rsidRPr="00D214AB">
            <w:rPr>
              <w:rFonts w:eastAsiaTheme="minorHAnsi" w:cstheme="minorBidi"/>
              <w:b/>
              <w:color w:val="808080"/>
              <w:lang w:eastAsia="en-US"/>
            </w:rPr>
            <w:t>2017-2018 учебный год</w:t>
          </w:r>
        </w:p>
      </w:sdtContent>
    </w:sdt>
    <w:p w:rsidR="00D214AB" w:rsidRPr="00D214AB" w:rsidRDefault="00D214AB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D214AB" w:rsidRDefault="00D214AB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D214AB">
        <w:rPr>
          <w:rFonts w:eastAsiaTheme="minorHAnsi"/>
          <w:b/>
          <w:sz w:val="32"/>
          <w:szCs w:val="32"/>
          <w:lang w:eastAsia="en-US"/>
        </w:rPr>
        <w:t>Неделя наук и искусств 2018</w:t>
      </w:r>
    </w:p>
    <w:p w:rsidR="00773D49" w:rsidRPr="00D214AB" w:rsidRDefault="00773D49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t>Фестиваль проектов</w:t>
      </w:r>
    </w:p>
    <w:p w:rsidR="00D214AB" w:rsidRPr="00D214AB" w:rsidRDefault="00D214AB" w:rsidP="00D214AB">
      <w:pPr>
        <w:suppressAutoHyphens w:val="0"/>
        <w:spacing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D214AB">
        <w:rPr>
          <w:rFonts w:eastAsiaTheme="minorHAnsi"/>
          <w:b/>
          <w:sz w:val="32"/>
          <w:szCs w:val="32"/>
          <w:lang w:eastAsia="en-US"/>
        </w:rPr>
        <w:t>Представление результатов общешкольного проекта разновозрастных групп «Учение с увлечением»</w:t>
      </w:r>
    </w:p>
    <w:p w:rsidR="00D214AB" w:rsidRPr="00D214AB" w:rsidRDefault="00D214AB" w:rsidP="00D214AB">
      <w:pPr>
        <w:suppressAutoHyphens w:val="0"/>
        <w:spacing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D214AB">
        <w:rPr>
          <w:rFonts w:eastAsiaTheme="minorHAnsi"/>
          <w:b/>
          <w:sz w:val="32"/>
          <w:szCs w:val="32"/>
          <w:lang w:eastAsia="en-US"/>
        </w:rPr>
        <w:t>Творческое событие на познавательную тематику</w:t>
      </w:r>
    </w:p>
    <w:p w:rsidR="00D214AB" w:rsidRPr="00D214AB" w:rsidRDefault="00D214AB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D214AB" w:rsidRPr="00D214AB" w:rsidRDefault="00D214AB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6"/>
          <w:szCs w:val="36"/>
          <w:lang w:eastAsia="en-US"/>
        </w:rPr>
      </w:pPr>
      <w:r w:rsidRPr="00D214AB">
        <w:rPr>
          <w:rFonts w:eastAsiaTheme="minorHAnsi"/>
          <w:b/>
          <w:sz w:val="36"/>
          <w:szCs w:val="36"/>
          <w:lang w:eastAsia="en-US"/>
        </w:rPr>
        <w:t>План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Название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Классы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Учителя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 w:rsidRPr="00D214AB">
        <w:rPr>
          <w:rFonts w:eastAsia="Calibri"/>
          <w:b/>
          <w:sz w:val="28"/>
          <w:szCs w:val="28"/>
          <w:lang w:eastAsia="en-US"/>
        </w:rPr>
        <w:t>Название проекта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 w:rsidRPr="00D214AB">
        <w:rPr>
          <w:rFonts w:eastAsia="Calibri"/>
          <w:b/>
          <w:sz w:val="28"/>
          <w:szCs w:val="28"/>
          <w:lang w:eastAsia="en-US"/>
        </w:rPr>
        <w:t>Продукт проекта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 w:rsidRPr="00D214AB">
        <w:rPr>
          <w:rFonts w:eastAsia="Calibri"/>
          <w:b/>
          <w:sz w:val="28"/>
          <w:szCs w:val="28"/>
          <w:lang w:eastAsia="en-US"/>
        </w:rPr>
        <w:t>Формат проведения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Цель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Задачи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Cs/>
          <w:i/>
          <w:sz w:val="28"/>
          <w:szCs w:val="28"/>
          <w:lang w:eastAsia="en-US"/>
        </w:rPr>
      </w:pPr>
    </w:p>
    <w:tbl>
      <w:tblPr>
        <w:tblStyle w:val="af3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1985"/>
        <w:gridCol w:w="1984"/>
        <w:gridCol w:w="1560"/>
        <w:gridCol w:w="1842"/>
      </w:tblGrid>
      <w:tr w:rsidR="00D214AB" w:rsidRPr="00D214AB" w:rsidTr="006F1BF1">
        <w:tc>
          <w:tcPr>
            <w:tcW w:w="2977" w:type="dxa"/>
            <w:gridSpan w:val="2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b/>
                <w:sz w:val="28"/>
                <w:szCs w:val="28"/>
                <w:lang w:eastAsia="en-US"/>
              </w:rPr>
              <w:t>Ход события</w:t>
            </w: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  <w:t>Деятельность ведущих</w:t>
            </w: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</w:pPr>
            <w:r w:rsidRPr="00D214AB"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  <w:t>Деятельность участников</w:t>
            </w: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</w:pPr>
            <w:r w:rsidRPr="00D214AB"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  <w:t>Задание для аудитории</w:t>
            </w: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Материалы </w:t>
            </w:r>
          </w:p>
        </w:tc>
      </w:tr>
      <w:tr w:rsidR="00D214AB" w:rsidRPr="00D214AB" w:rsidTr="006F1BF1">
        <w:tc>
          <w:tcPr>
            <w:tcW w:w="113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b/>
                <w:sz w:val="28"/>
                <w:szCs w:val="28"/>
                <w:lang w:eastAsia="en-US"/>
              </w:rPr>
              <w:t>Время</w:t>
            </w: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  <w:t>Этапы</w:t>
            </w:r>
          </w:p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D214AB" w:rsidRPr="00D214AB" w:rsidTr="006F1BF1">
        <w:tc>
          <w:tcPr>
            <w:tcW w:w="113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sz w:val="28"/>
                <w:szCs w:val="28"/>
                <w:lang w:eastAsia="en-US"/>
              </w:rPr>
              <w:t>Вступление</w:t>
            </w: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D214AB" w:rsidRPr="00D214AB" w:rsidTr="006F1BF1">
        <w:tc>
          <w:tcPr>
            <w:tcW w:w="113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sz w:val="28"/>
                <w:szCs w:val="28"/>
                <w:lang w:eastAsia="en-US"/>
              </w:rPr>
              <w:t>Основная часть</w:t>
            </w: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D214AB" w:rsidRPr="00D214AB" w:rsidTr="006F1BF1">
        <w:tc>
          <w:tcPr>
            <w:tcW w:w="113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sz w:val="28"/>
                <w:szCs w:val="28"/>
                <w:lang w:eastAsia="en-US"/>
              </w:rPr>
              <w:t>Заключение</w:t>
            </w: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</w:tbl>
    <w:p w:rsidR="00D214AB" w:rsidRDefault="00D214AB" w:rsidP="00D214AB">
      <w:pPr>
        <w:ind w:firstLine="709"/>
        <w:jc w:val="right"/>
        <w:rPr>
          <w:i/>
          <w:sz w:val="32"/>
          <w:szCs w:val="32"/>
        </w:rPr>
      </w:pPr>
      <w:r w:rsidRPr="00D214AB">
        <w:rPr>
          <w:i/>
          <w:sz w:val="32"/>
          <w:szCs w:val="32"/>
        </w:rPr>
        <w:lastRenderedPageBreak/>
        <w:t>Приложение 2</w:t>
      </w:r>
    </w:p>
    <w:p w:rsidR="00773D49" w:rsidRDefault="00773D49" w:rsidP="00773D49">
      <w:pPr>
        <w:jc w:val="center"/>
        <w:rPr>
          <w:b/>
        </w:rPr>
      </w:pPr>
      <w:r>
        <w:rPr>
          <w:b/>
        </w:rPr>
        <w:t>ОТЗЫВ</w:t>
      </w:r>
    </w:p>
    <w:p w:rsidR="00773D49" w:rsidRDefault="00773D49" w:rsidP="00773D49">
      <w:pPr>
        <w:jc w:val="center"/>
        <w:rPr>
          <w:b/>
        </w:rPr>
      </w:pPr>
      <w:r>
        <w:rPr>
          <w:b/>
        </w:rPr>
        <w:t>о событии Фестиваля проектов</w:t>
      </w:r>
    </w:p>
    <w:p w:rsidR="00773D49" w:rsidRDefault="00773D49" w:rsidP="00773D49">
      <w:pPr>
        <w:jc w:val="center"/>
        <w:rPr>
          <w:b/>
        </w:rPr>
      </w:pPr>
      <w:r>
        <w:rPr>
          <w:b/>
        </w:rPr>
        <w:t>Неделя Наук и искусств</w:t>
      </w:r>
    </w:p>
    <w:p w:rsidR="00773D49" w:rsidRDefault="00773D49" w:rsidP="00773D49">
      <w:pPr>
        <w:jc w:val="center"/>
        <w:rPr>
          <w:b/>
        </w:rPr>
      </w:pPr>
    </w:p>
    <w:p w:rsidR="00773D49" w:rsidRDefault="00773D49" w:rsidP="00773D49">
      <w:pPr>
        <w:jc w:val="center"/>
      </w:pPr>
      <w:r>
        <w:t>_____________________________________________________________________________</w:t>
      </w:r>
    </w:p>
    <w:p w:rsidR="00773D49" w:rsidRDefault="00773D49" w:rsidP="00773D49">
      <w:pPr>
        <w:jc w:val="center"/>
        <w:rPr>
          <w:sz w:val="22"/>
          <w:szCs w:val="22"/>
        </w:rPr>
      </w:pPr>
      <w:r>
        <w:rPr>
          <w:sz w:val="22"/>
          <w:szCs w:val="22"/>
        </w:rPr>
        <w:t>(Название проекта)</w:t>
      </w:r>
    </w:p>
    <w:p w:rsidR="00773D49" w:rsidRDefault="00773D49" w:rsidP="00773D49">
      <w:pPr>
        <w:jc w:val="center"/>
        <w:rPr>
          <w:sz w:val="22"/>
          <w:szCs w:val="22"/>
        </w:rPr>
      </w:pPr>
    </w:p>
    <w:p w:rsidR="00773D49" w:rsidRDefault="00773D49" w:rsidP="00773D49">
      <w:pPr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</w:t>
      </w:r>
    </w:p>
    <w:p w:rsidR="00773D49" w:rsidRDefault="00773D49" w:rsidP="00773D49">
      <w:pPr>
        <w:jc w:val="center"/>
        <w:rPr>
          <w:sz w:val="22"/>
          <w:szCs w:val="22"/>
        </w:rPr>
      </w:pPr>
      <w:r>
        <w:rPr>
          <w:sz w:val="22"/>
          <w:szCs w:val="22"/>
        </w:rPr>
        <w:t>(Классы, входящие в команду проекта)</w:t>
      </w:r>
    </w:p>
    <w:p w:rsidR="00773D49" w:rsidRDefault="00773D49" w:rsidP="00773D49">
      <w:pPr>
        <w:jc w:val="center"/>
        <w:rPr>
          <w:sz w:val="22"/>
          <w:szCs w:val="22"/>
        </w:rPr>
      </w:pPr>
    </w:p>
    <w:p w:rsidR="00773D49" w:rsidRDefault="00773D49" w:rsidP="00773D49">
      <w:pPr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:rsidR="00773D49" w:rsidRDefault="00773D49" w:rsidP="00773D49">
      <w:pPr>
        <w:jc w:val="center"/>
        <w:rPr>
          <w:sz w:val="22"/>
          <w:szCs w:val="22"/>
        </w:rPr>
      </w:pPr>
      <w:r>
        <w:rPr>
          <w:sz w:val="22"/>
          <w:szCs w:val="22"/>
        </w:rPr>
        <w:t>( дата проведения события)</w:t>
      </w:r>
    </w:p>
    <w:p w:rsidR="00773D49" w:rsidRDefault="00773D49" w:rsidP="00773D49">
      <w:pPr>
        <w:rPr>
          <w:b/>
        </w:rPr>
      </w:pPr>
    </w:p>
    <w:p w:rsidR="00773D49" w:rsidRDefault="00773D49" w:rsidP="00773D49">
      <w:pPr>
        <w:rPr>
          <w:b/>
        </w:rPr>
      </w:pPr>
      <w:r>
        <w:rPr>
          <w:b/>
        </w:rPr>
        <w:t>Предлагается оценить каждую из позиций по следующей шкале:</w:t>
      </w:r>
    </w:p>
    <w:p w:rsidR="00773D49" w:rsidRDefault="00773D49" w:rsidP="00773D49">
      <w:pPr>
        <w:rPr>
          <w:b/>
        </w:rPr>
      </w:pPr>
    </w:p>
    <w:tbl>
      <w:tblPr>
        <w:tblW w:w="0" w:type="auto"/>
        <w:tblInd w:w="852" w:type="dxa"/>
        <w:tblLook w:val="04A0" w:firstRow="1" w:lastRow="0" w:firstColumn="1" w:lastColumn="0" w:noHBand="0" w:noVBand="1"/>
      </w:tblPr>
      <w:tblGrid>
        <w:gridCol w:w="817"/>
        <w:gridCol w:w="3284"/>
        <w:gridCol w:w="3285"/>
      </w:tblGrid>
      <w:tr w:rsidR="00773D49" w:rsidTr="0084659F">
        <w:trPr>
          <w:trHeight w:val="469"/>
        </w:trPr>
        <w:tc>
          <w:tcPr>
            <w:tcW w:w="817" w:type="dxa"/>
          </w:tcPr>
          <w:p w:rsidR="00773D49" w:rsidRDefault="00773D49" w:rsidP="00773D49">
            <w:pPr>
              <w:numPr>
                <w:ilvl w:val="0"/>
                <w:numId w:val="24"/>
              </w:numPr>
              <w:suppressAutoHyphens w:val="0"/>
            </w:pPr>
          </w:p>
        </w:tc>
        <w:tc>
          <w:tcPr>
            <w:tcW w:w="3284" w:type="dxa"/>
            <w:hideMark/>
          </w:tcPr>
          <w:p w:rsidR="00773D49" w:rsidRDefault="00773D49" w:rsidP="0084659F">
            <w:pPr>
              <w:spacing w:line="204" w:lineRule="auto"/>
            </w:pPr>
            <w:r>
              <w:t>Полностью согласен</w:t>
            </w:r>
            <w:r>
              <w:tab/>
            </w:r>
          </w:p>
        </w:tc>
        <w:tc>
          <w:tcPr>
            <w:tcW w:w="3285" w:type="dxa"/>
            <w:hideMark/>
          </w:tcPr>
          <w:p w:rsidR="00773D49" w:rsidRDefault="00773D49" w:rsidP="0084659F">
            <w:pPr>
              <w:spacing w:line="204" w:lineRule="auto"/>
              <w:ind w:firstLine="10"/>
            </w:pPr>
            <w:r>
              <w:t>3 балла</w:t>
            </w:r>
          </w:p>
        </w:tc>
      </w:tr>
      <w:tr w:rsidR="00773D49" w:rsidTr="0084659F">
        <w:trPr>
          <w:trHeight w:val="469"/>
        </w:trPr>
        <w:tc>
          <w:tcPr>
            <w:tcW w:w="817" w:type="dxa"/>
          </w:tcPr>
          <w:p w:rsidR="00773D49" w:rsidRDefault="00773D49" w:rsidP="00773D49">
            <w:pPr>
              <w:numPr>
                <w:ilvl w:val="0"/>
                <w:numId w:val="24"/>
              </w:numPr>
              <w:suppressAutoHyphens w:val="0"/>
            </w:pPr>
          </w:p>
        </w:tc>
        <w:tc>
          <w:tcPr>
            <w:tcW w:w="3284" w:type="dxa"/>
            <w:hideMark/>
          </w:tcPr>
          <w:p w:rsidR="00773D49" w:rsidRDefault="00773D49" w:rsidP="0084659F">
            <w:pPr>
              <w:spacing w:line="204" w:lineRule="auto"/>
            </w:pPr>
            <w:r>
              <w:t>Согласен частично</w:t>
            </w:r>
          </w:p>
        </w:tc>
        <w:tc>
          <w:tcPr>
            <w:tcW w:w="3285" w:type="dxa"/>
          </w:tcPr>
          <w:p w:rsidR="00773D49" w:rsidRDefault="00773D49" w:rsidP="0084659F">
            <w:pPr>
              <w:spacing w:line="204" w:lineRule="auto"/>
              <w:ind w:firstLine="10"/>
            </w:pPr>
            <w:r>
              <w:t>2 балла</w:t>
            </w:r>
          </w:p>
          <w:p w:rsidR="00773D49" w:rsidRDefault="00773D49" w:rsidP="0084659F">
            <w:pPr>
              <w:spacing w:line="204" w:lineRule="auto"/>
            </w:pPr>
          </w:p>
        </w:tc>
      </w:tr>
      <w:tr w:rsidR="00773D49" w:rsidTr="0084659F">
        <w:trPr>
          <w:trHeight w:val="469"/>
        </w:trPr>
        <w:tc>
          <w:tcPr>
            <w:tcW w:w="817" w:type="dxa"/>
          </w:tcPr>
          <w:p w:rsidR="00773D49" w:rsidRDefault="00773D49" w:rsidP="00773D49">
            <w:pPr>
              <w:numPr>
                <w:ilvl w:val="0"/>
                <w:numId w:val="24"/>
              </w:numPr>
              <w:suppressAutoHyphens w:val="0"/>
            </w:pPr>
          </w:p>
        </w:tc>
        <w:tc>
          <w:tcPr>
            <w:tcW w:w="3284" w:type="dxa"/>
            <w:hideMark/>
          </w:tcPr>
          <w:p w:rsidR="00773D49" w:rsidRDefault="00773D49" w:rsidP="0084659F">
            <w:pPr>
              <w:spacing w:line="204" w:lineRule="auto"/>
            </w:pPr>
            <w:proofErr w:type="gramStart"/>
            <w:r>
              <w:t>Согласен</w:t>
            </w:r>
            <w:proofErr w:type="gramEnd"/>
            <w:r>
              <w:t xml:space="preserve"> в малой степени</w:t>
            </w:r>
          </w:p>
        </w:tc>
        <w:tc>
          <w:tcPr>
            <w:tcW w:w="3285" w:type="dxa"/>
          </w:tcPr>
          <w:p w:rsidR="00773D49" w:rsidRDefault="00773D49" w:rsidP="0084659F">
            <w:pPr>
              <w:spacing w:line="204" w:lineRule="auto"/>
              <w:ind w:firstLine="10"/>
            </w:pPr>
            <w:r>
              <w:t>1 балл</w:t>
            </w:r>
          </w:p>
          <w:p w:rsidR="00773D49" w:rsidRDefault="00773D49" w:rsidP="0084659F">
            <w:pPr>
              <w:spacing w:line="204" w:lineRule="auto"/>
            </w:pPr>
          </w:p>
        </w:tc>
      </w:tr>
      <w:tr w:rsidR="00773D49" w:rsidTr="0084659F">
        <w:trPr>
          <w:trHeight w:val="469"/>
        </w:trPr>
        <w:tc>
          <w:tcPr>
            <w:tcW w:w="817" w:type="dxa"/>
          </w:tcPr>
          <w:p w:rsidR="00773D49" w:rsidRDefault="00773D49" w:rsidP="00773D49">
            <w:pPr>
              <w:numPr>
                <w:ilvl w:val="0"/>
                <w:numId w:val="24"/>
              </w:numPr>
              <w:suppressAutoHyphens w:val="0"/>
            </w:pPr>
          </w:p>
        </w:tc>
        <w:tc>
          <w:tcPr>
            <w:tcW w:w="3284" w:type="dxa"/>
            <w:hideMark/>
          </w:tcPr>
          <w:p w:rsidR="00773D49" w:rsidRDefault="00773D49" w:rsidP="0084659F">
            <w:pPr>
              <w:spacing w:line="204" w:lineRule="auto"/>
            </w:pPr>
            <w:r>
              <w:t xml:space="preserve">Не согласен </w:t>
            </w:r>
          </w:p>
        </w:tc>
        <w:tc>
          <w:tcPr>
            <w:tcW w:w="3285" w:type="dxa"/>
            <w:hideMark/>
          </w:tcPr>
          <w:p w:rsidR="00773D49" w:rsidRDefault="00773D49" w:rsidP="0084659F">
            <w:pPr>
              <w:spacing w:line="204" w:lineRule="auto"/>
              <w:ind w:firstLine="10"/>
            </w:pPr>
            <w:r>
              <w:t>0 баллов</w:t>
            </w:r>
          </w:p>
        </w:tc>
      </w:tr>
    </w:tbl>
    <w:p w:rsidR="00773D49" w:rsidRDefault="00773D49" w:rsidP="00773D49">
      <w:pPr>
        <w:rPr>
          <w:b/>
          <w:sz w:val="20"/>
          <w:szCs w:val="20"/>
        </w:rPr>
      </w:pPr>
    </w:p>
    <w:tbl>
      <w:tblPr>
        <w:tblW w:w="100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941"/>
        <w:gridCol w:w="1277"/>
      </w:tblGrid>
      <w:tr w:rsidR="00773D49" w:rsidTr="00E63956"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pPr>
              <w:jc w:val="center"/>
              <w:rPr>
                <w:b/>
              </w:rPr>
            </w:pPr>
            <w:r>
              <w:rPr>
                <w:b/>
              </w:rPr>
              <w:t>№№</w:t>
            </w:r>
          </w:p>
        </w:tc>
        <w:tc>
          <w:tcPr>
            <w:tcW w:w="7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pPr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D49" w:rsidRDefault="00773D49" w:rsidP="0084659F">
            <w:pPr>
              <w:jc w:val="center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r>
              <w:t xml:space="preserve">Открытие события торжественное 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r>
              <w:t>Смысл проекта и его содержание кратко представлены и заинтересовали участников события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pPr>
              <w:rPr>
                <w:i/>
              </w:rPr>
            </w:pPr>
            <w:r>
              <w:t>Содержание события тщательно продумано и удерживало внимание участников в ходе всего представления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r>
              <w:t>Событие проводили сами учащиеся, сопровождение учителей ограничено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E63956">
            <w:r>
              <w:t>Задания для гостей увлекательны и носят мотивирующий характер</w:t>
            </w:r>
            <w:r w:rsidR="00E63956">
              <w:t xml:space="preserve">. </w:t>
            </w:r>
            <w:r w:rsidR="00E63956">
              <w:t>Гости активно принимают участие в событии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E63956">
            <w:r>
              <w:t>Конечный продукт проекта полезный и многофункциональный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pPr>
              <w:jc w:val="both"/>
            </w:pPr>
            <w:r>
              <w:t>Завершение события прошло организованно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pPr>
              <w:jc w:val="both"/>
            </w:pPr>
            <w:r>
              <w:t>Участники события смогли оценить проект и проведенное представление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D49" w:rsidRDefault="00773D49" w:rsidP="00773D49">
            <w:pPr>
              <w:numPr>
                <w:ilvl w:val="0"/>
                <w:numId w:val="25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D49" w:rsidRDefault="00773D49" w:rsidP="0084659F">
            <w:pPr>
              <w:jc w:val="both"/>
            </w:pPr>
            <w:r>
              <w:t>Царит атмосфера праздника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D49" w:rsidRDefault="00773D49" w:rsidP="0084659F"/>
        </w:tc>
      </w:tr>
      <w:tr w:rsidR="00773D49" w:rsidTr="00E63956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73D49" w:rsidRDefault="00773D49" w:rsidP="0084659F">
            <w:pPr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73D49" w:rsidRDefault="00773D49" w:rsidP="0084659F">
            <w:pPr>
              <w:rPr>
                <w:b/>
              </w:rPr>
            </w:pPr>
          </w:p>
          <w:p w:rsidR="00773D49" w:rsidRDefault="00773D49" w:rsidP="0084659F">
            <w:pPr>
              <w:jc w:val="right"/>
              <w:rPr>
                <w:b/>
              </w:rPr>
            </w:pPr>
            <w:r>
              <w:rPr>
                <w:b/>
              </w:rPr>
              <w:t>Всего баллов: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73D49" w:rsidRDefault="00773D49" w:rsidP="0084659F">
            <w:pPr>
              <w:rPr>
                <w:b/>
              </w:rPr>
            </w:pPr>
          </w:p>
        </w:tc>
      </w:tr>
    </w:tbl>
    <w:p w:rsidR="00773D49" w:rsidRDefault="00773D49" w:rsidP="00773D49"/>
    <w:p w:rsidR="00773D49" w:rsidRDefault="00773D49" w:rsidP="00773D49">
      <w:r>
        <w:t>Вывод: _____________________________________________________________________________</w:t>
      </w:r>
    </w:p>
    <w:p w:rsidR="00773D49" w:rsidRDefault="00773D49" w:rsidP="00773D49"/>
    <w:p w:rsidR="00773D49" w:rsidRDefault="00773D49" w:rsidP="00773D49">
      <w:r>
        <w:t>_____________________________________________________________________________</w:t>
      </w:r>
    </w:p>
    <w:p w:rsidR="00773D49" w:rsidRDefault="00773D49" w:rsidP="00773D49"/>
    <w:p w:rsidR="00773D49" w:rsidRDefault="00773D49" w:rsidP="00773D49">
      <w:r>
        <w:t>_____________________________________________________________________________</w:t>
      </w:r>
    </w:p>
    <w:p w:rsidR="00773D49" w:rsidRDefault="00773D49" w:rsidP="00773D49"/>
    <w:p w:rsidR="00773D49" w:rsidRDefault="00773D49" w:rsidP="00773D49">
      <w:pPr>
        <w:rPr>
          <w:sz w:val="22"/>
          <w:szCs w:val="22"/>
        </w:rPr>
      </w:pPr>
      <w:r>
        <w:t xml:space="preserve">Отзыв составил________________________________________________________________ </w:t>
      </w:r>
      <w:r>
        <w:rPr>
          <w:sz w:val="22"/>
          <w:szCs w:val="22"/>
        </w:rPr>
        <w:t>(Ф.И.О., должность)                                                                                                          (подпись)</w:t>
      </w:r>
    </w:p>
    <w:p w:rsidR="00D214AB" w:rsidRDefault="00D214AB" w:rsidP="00D214AB">
      <w:pPr>
        <w:ind w:firstLine="709"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D214AB" w:rsidRPr="00D214AB" w:rsidRDefault="00D214AB" w:rsidP="00D214AB">
      <w:pPr>
        <w:ind w:firstLine="709"/>
        <w:jc w:val="right"/>
        <w:rPr>
          <w:i/>
          <w:sz w:val="32"/>
          <w:szCs w:val="32"/>
        </w:rPr>
      </w:pPr>
      <w:r w:rsidRPr="00D214AB">
        <w:rPr>
          <w:i/>
          <w:sz w:val="32"/>
          <w:szCs w:val="32"/>
        </w:rPr>
        <w:lastRenderedPageBreak/>
        <w:t>Приложение 3</w:t>
      </w:r>
    </w:p>
    <w:p w:rsidR="00D214AB" w:rsidRDefault="00D214AB" w:rsidP="00D214AB">
      <w:pPr>
        <w:suppressAutoHyphens w:val="0"/>
        <w:spacing w:after="200"/>
        <w:jc w:val="center"/>
        <w:rPr>
          <w:rFonts w:eastAsiaTheme="minorHAnsi"/>
          <w:b/>
          <w:bCs/>
          <w:lang w:eastAsia="en-US"/>
        </w:rPr>
      </w:pPr>
    </w:p>
    <w:p w:rsidR="00D214AB" w:rsidRPr="00D214AB" w:rsidRDefault="00D214AB" w:rsidP="00D214AB">
      <w:pPr>
        <w:suppressAutoHyphens w:val="0"/>
        <w:spacing w:after="200"/>
        <w:jc w:val="center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D214AB">
        <w:rPr>
          <w:rFonts w:eastAsiaTheme="minorHAnsi"/>
          <w:b/>
          <w:bCs/>
          <w:sz w:val="28"/>
          <w:szCs w:val="28"/>
          <w:lang w:eastAsia="en-US"/>
        </w:rPr>
        <w:t xml:space="preserve">Требования к </w:t>
      </w:r>
      <w:r>
        <w:rPr>
          <w:rFonts w:eastAsiaTheme="minorHAnsi"/>
          <w:b/>
          <w:bCs/>
          <w:sz w:val="28"/>
          <w:szCs w:val="28"/>
          <w:lang w:eastAsia="en-US"/>
        </w:rPr>
        <w:t>оформлению исследовательских</w:t>
      </w:r>
      <w:r w:rsidRPr="00D214AB">
        <w:rPr>
          <w:rFonts w:eastAsiaTheme="minorHAnsi"/>
          <w:b/>
          <w:bCs/>
          <w:sz w:val="28"/>
          <w:szCs w:val="28"/>
          <w:lang w:eastAsia="en-US"/>
        </w:rPr>
        <w:t xml:space="preserve"> и творчески</w:t>
      </w:r>
      <w:r>
        <w:rPr>
          <w:rFonts w:eastAsiaTheme="minorHAnsi"/>
          <w:b/>
          <w:bCs/>
          <w:sz w:val="28"/>
          <w:szCs w:val="28"/>
          <w:lang w:eastAsia="en-US"/>
        </w:rPr>
        <w:t>х</w:t>
      </w:r>
      <w:r w:rsidRPr="00D214AB">
        <w:rPr>
          <w:rFonts w:eastAsiaTheme="minorHAnsi"/>
          <w:b/>
          <w:bCs/>
          <w:sz w:val="28"/>
          <w:szCs w:val="28"/>
          <w:lang w:eastAsia="en-US"/>
        </w:rPr>
        <w:t xml:space="preserve"> п</w:t>
      </w:r>
      <w:r>
        <w:rPr>
          <w:rFonts w:eastAsiaTheme="minorHAnsi"/>
          <w:b/>
          <w:bCs/>
          <w:sz w:val="28"/>
          <w:szCs w:val="28"/>
          <w:lang w:eastAsia="en-US"/>
        </w:rPr>
        <w:t>роектов</w:t>
      </w:r>
    </w:p>
    <w:p w:rsidR="00D214AB" w:rsidRPr="00D214AB" w:rsidRDefault="00D214AB" w:rsidP="00D214AB">
      <w:pPr>
        <w:numPr>
          <w:ilvl w:val="0"/>
          <w:numId w:val="21"/>
        </w:numPr>
        <w:suppressAutoHyphens w:val="0"/>
        <w:spacing w:after="200" w:line="276" w:lineRule="auto"/>
        <w:ind w:left="426" w:hanging="426"/>
        <w:contextualSpacing/>
        <w:jc w:val="both"/>
        <w:rPr>
          <w:rFonts w:eastAsiaTheme="minorHAnsi"/>
          <w:lang w:eastAsia="en-US"/>
        </w:rPr>
      </w:pPr>
      <w:r w:rsidRPr="00D214AB">
        <w:rPr>
          <w:rFonts w:eastAsiaTheme="minorHAnsi"/>
          <w:lang w:eastAsia="en-US"/>
        </w:rPr>
        <w:t>Проектная, исследовательская или творческая работа представляются в виде описания реализации проекта/творческой работы, текста исследовательской работы или статьи.</w:t>
      </w:r>
    </w:p>
    <w:p w:rsidR="00D214AB" w:rsidRPr="00D214AB" w:rsidRDefault="00D214AB" w:rsidP="00D214AB">
      <w:pPr>
        <w:numPr>
          <w:ilvl w:val="0"/>
          <w:numId w:val="21"/>
        </w:numPr>
        <w:suppressAutoHyphens w:val="0"/>
        <w:spacing w:after="200" w:line="276" w:lineRule="auto"/>
        <w:ind w:left="426" w:hanging="426"/>
        <w:contextualSpacing/>
        <w:jc w:val="both"/>
        <w:rPr>
          <w:rFonts w:eastAsiaTheme="minorHAnsi"/>
          <w:lang w:eastAsia="en-US"/>
        </w:rPr>
      </w:pPr>
      <w:r w:rsidRPr="00D214AB">
        <w:rPr>
          <w:rFonts w:eastAsiaTheme="minorHAnsi"/>
          <w:lang w:eastAsia="en-US"/>
        </w:rPr>
        <w:t>Объём работы – от 10 до 20 листов формата А</w:t>
      </w:r>
      <w:proofErr w:type="gramStart"/>
      <w:r w:rsidRPr="00D214AB">
        <w:rPr>
          <w:rFonts w:eastAsiaTheme="minorHAnsi"/>
          <w:lang w:eastAsia="en-US"/>
        </w:rPr>
        <w:t>4</w:t>
      </w:r>
      <w:proofErr w:type="gramEnd"/>
      <w:r w:rsidRPr="00D214AB">
        <w:rPr>
          <w:rFonts w:eastAsiaTheme="minorHAnsi"/>
          <w:lang w:eastAsia="en-US"/>
        </w:rPr>
        <w:t xml:space="preserve">, шрифт </w:t>
      </w:r>
      <w:r w:rsidRPr="00D214AB">
        <w:rPr>
          <w:rFonts w:eastAsiaTheme="minorHAnsi"/>
          <w:lang w:val="en-US" w:eastAsia="en-US"/>
        </w:rPr>
        <w:t>Times</w:t>
      </w:r>
      <w:r w:rsidRPr="00D214AB">
        <w:rPr>
          <w:rFonts w:eastAsiaTheme="minorHAnsi"/>
          <w:lang w:eastAsia="en-US"/>
        </w:rPr>
        <w:t xml:space="preserve"> </w:t>
      </w:r>
      <w:r w:rsidRPr="00D214AB">
        <w:rPr>
          <w:rFonts w:eastAsiaTheme="minorHAnsi"/>
          <w:lang w:val="en-US" w:eastAsia="en-US"/>
        </w:rPr>
        <w:t>New</w:t>
      </w:r>
      <w:r w:rsidRPr="00D214AB">
        <w:rPr>
          <w:rFonts w:eastAsiaTheme="minorHAnsi"/>
          <w:lang w:eastAsia="en-US"/>
        </w:rPr>
        <w:t xml:space="preserve"> </w:t>
      </w:r>
      <w:r w:rsidRPr="00D214AB">
        <w:rPr>
          <w:rFonts w:eastAsiaTheme="minorHAnsi"/>
          <w:lang w:val="en-US" w:eastAsia="en-US"/>
        </w:rPr>
        <w:t>Roman</w:t>
      </w:r>
      <w:r w:rsidRPr="00D214AB">
        <w:rPr>
          <w:rFonts w:eastAsiaTheme="minorHAnsi"/>
          <w:lang w:eastAsia="en-US"/>
        </w:rPr>
        <w:t>, кегль 12, межстрочный интервал 1,5.</w:t>
      </w:r>
    </w:p>
    <w:p w:rsidR="00D214AB" w:rsidRPr="00D214AB" w:rsidRDefault="00D214AB" w:rsidP="00D214AB">
      <w:pPr>
        <w:numPr>
          <w:ilvl w:val="0"/>
          <w:numId w:val="21"/>
        </w:numPr>
        <w:suppressAutoHyphens w:val="0"/>
        <w:spacing w:after="200" w:line="276" w:lineRule="auto"/>
        <w:ind w:left="426" w:hanging="426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>Описание реализации проекта/творческой работы содержит: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Т</w:t>
      </w:r>
      <w:r w:rsidRPr="00D214AB">
        <w:rPr>
          <w:rFonts w:eastAsiaTheme="minorHAnsi"/>
          <w:lang w:eastAsia="en-US"/>
        </w:rPr>
        <w:t>итульный лист (см. Приложение 3).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Паспорт проекта</w:t>
      </w:r>
      <w:r w:rsidRPr="00D214AB">
        <w:rPr>
          <w:rFonts w:eastAsiaTheme="minorHAnsi"/>
          <w:lang w:val="en-US" w:eastAsia="en-US"/>
        </w:rPr>
        <w:t>/</w:t>
      </w:r>
      <w:r w:rsidRPr="00D214AB">
        <w:rPr>
          <w:rFonts w:eastAsiaTheme="minorHAnsi"/>
          <w:lang w:eastAsia="en-US"/>
        </w:rPr>
        <w:t>творческой работы.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Введение (проблема проекта, актуальность, цель и задачи проекта, этапы/план проекта).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Основная часть – история вопроса (анализ научных фактов, литературы, оценка их автором), описание реализации проекта/творческой работы по этапам и полученные результаты.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Заключение (выводы).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Список использованной литературы и источников (</w:t>
      </w:r>
      <w:r w:rsidRPr="00D214AB">
        <w:rPr>
          <w:rFonts w:eastAsiaTheme="minorHAnsi"/>
          <w:lang w:eastAsia="en-US"/>
        </w:rPr>
        <w:t>использованные источники информации, в том числе Интернет-ресурсы в алфавитном порядке (по фамилии автора); Интернет-ресурсы представляются отдельно после списка печатных источников).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Приложения (фотографии хода работы над проектом, продукта проекта/творческой работы, схемы, таблицы и т.п.).</w:t>
      </w:r>
    </w:p>
    <w:p w:rsidR="00D214AB" w:rsidRPr="00D214AB" w:rsidRDefault="00D214AB" w:rsidP="00D214AB">
      <w:pPr>
        <w:numPr>
          <w:ilvl w:val="0"/>
          <w:numId w:val="21"/>
        </w:numPr>
        <w:suppressAutoHyphens w:val="0"/>
        <w:spacing w:after="200" w:line="276" w:lineRule="auto"/>
        <w:ind w:left="426" w:hanging="426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>Текст исследовательской работы содержит: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Т</w:t>
      </w:r>
      <w:r w:rsidRPr="00D214AB">
        <w:rPr>
          <w:rFonts w:eastAsiaTheme="minorHAnsi"/>
          <w:lang w:eastAsia="en-US"/>
        </w:rPr>
        <w:t>итульный лист (см. Приложение 3).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Паспорт исследовательской работы.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</w:t>
      </w:r>
      <w:r w:rsidRPr="00D214AB">
        <w:rPr>
          <w:rFonts w:eastAsiaTheme="minorHAnsi"/>
          <w:lang w:eastAsia="en-US"/>
        </w:rPr>
        <w:t>Введение (обоснование выбора темы, актуальность, цель и задачи, гипотеза, объект исследования, методы и приемы, структура работы).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Основная часть:</w:t>
      </w:r>
    </w:p>
    <w:p w:rsidR="00D214AB" w:rsidRPr="00D214AB" w:rsidRDefault="00D214AB" w:rsidP="00D214AB">
      <w:pPr>
        <w:numPr>
          <w:ilvl w:val="2"/>
          <w:numId w:val="21"/>
        </w:numPr>
        <w:suppressAutoHyphens w:val="0"/>
        <w:spacing w:after="200" w:line="276" w:lineRule="auto"/>
        <w:ind w:hanging="361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Теоретическая часть – обзор источников, история вопроса (анализ научных фактов, литературы, оценка их автором).</w:t>
      </w:r>
    </w:p>
    <w:p w:rsidR="00D214AB" w:rsidRPr="00D214AB" w:rsidRDefault="00D214AB" w:rsidP="00D214AB">
      <w:pPr>
        <w:numPr>
          <w:ilvl w:val="2"/>
          <w:numId w:val="21"/>
        </w:numPr>
        <w:suppressAutoHyphens w:val="0"/>
        <w:spacing w:after="200" w:line="276" w:lineRule="auto"/>
        <w:ind w:hanging="361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>Практическая часть – ход исследования и полученные результаты.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Заключение (выводы). Кратко формулируются основные результаты работы, подтверждается или опровергается выдвинутая гипотеза исследования.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Список использованной литературы и источников (</w:t>
      </w:r>
      <w:r w:rsidRPr="00D214AB">
        <w:rPr>
          <w:rFonts w:eastAsiaTheme="minorHAnsi"/>
          <w:lang w:eastAsia="en-US"/>
        </w:rPr>
        <w:t>использованные источники информации, в том числе Интернет-ресурсы в алфавитном порядке (по фамилии автора); Интернет-ресурсы представляются отдельно после списка печатных источников).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Приложения (рисунки, таблицы, схемы и т.п.).</w:t>
      </w:r>
    </w:p>
    <w:p w:rsidR="00D214AB" w:rsidRDefault="00D214AB" w:rsidP="00D214AB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14AB" w:rsidRPr="001F3AB8" w:rsidRDefault="001F3AB8" w:rsidP="001F3AB8">
      <w:pPr>
        <w:ind w:firstLine="709"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Приложение 4</w:t>
      </w:r>
    </w:p>
    <w:p w:rsidR="00D214AB" w:rsidRDefault="00D214AB" w:rsidP="00D214AB">
      <w:pPr>
        <w:ind w:firstLine="709"/>
        <w:jc w:val="both"/>
        <w:rPr>
          <w:sz w:val="32"/>
          <w:szCs w:val="32"/>
        </w:rPr>
      </w:pPr>
    </w:p>
    <w:p w:rsidR="00B903A5" w:rsidRDefault="00B903A5" w:rsidP="00B903A5">
      <w:pPr>
        <w:suppressAutoHyphens w:val="0"/>
        <w:spacing w:after="200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B903A5" w:rsidRPr="00B903A5" w:rsidRDefault="00B903A5" w:rsidP="00B903A5">
      <w:pPr>
        <w:suppressAutoHyphens w:val="0"/>
        <w:spacing w:after="200"/>
        <w:jc w:val="center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B903A5">
        <w:rPr>
          <w:rFonts w:eastAsiaTheme="minorHAnsi"/>
          <w:b/>
          <w:bCs/>
          <w:sz w:val="28"/>
          <w:szCs w:val="28"/>
          <w:lang w:eastAsia="en-US"/>
        </w:rPr>
        <w:t>Требования к выступлению на конференции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 xml:space="preserve">1. Устная форма выступления с использованием </w:t>
      </w:r>
      <w:r w:rsidRPr="00B903A5">
        <w:rPr>
          <w:rFonts w:eastAsiaTheme="minorHAnsi"/>
          <w:b/>
          <w:bCs/>
          <w:lang w:eastAsia="en-US"/>
        </w:rPr>
        <w:t xml:space="preserve">слайдовой презентации </w:t>
      </w:r>
      <w:r w:rsidRPr="00B903A5">
        <w:rPr>
          <w:rFonts w:eastAsiaTheme="minorHAnsi"/>
          <w:lang w:eastAsia="en-US"/>
        </w:rPr>
        <w:t xml:space="preserve">(в формате </w:t>
      </w:r>
      <w:proofErr w:type="spellStart"/>
      <w:r w:rsidRPr="00B903A5">
        <w:rPr>
          <w:rFonts w:eastAsiaTheme="minorHAnsi"/>
          <w:lang w:eastAsia="en-US"/>
        </w:rPr>
        <w:t>Microsoft</w:t>
      </w:r>
      <w:proofErr w:type="spellEnd"/>
      <w:r w:rsidRPr="00B903A5">
        <w:rPr>
          <w:rFonts w:eastAsiaTheme="minorHAnsi"/>
          <w:lang w:eastAsia="en-US"/>
        </w:rPr>
        <w:t xml:space="preserve"> </w:t>
      </w:r>
      <w:proofErr w:type="spellStart"/>
      <w:r w:rsidRPr="00B903A5">
        <w:rPr>
          <w:rFonts w:eastAsiaTheme="minorHAnsi"/>
          <w:lang w:eastAsia="en-US"/>
        </w:rPr>
        <w:t>Power</w:t>
      </w:r>
      <w:proofErr w:type="spellEnd"/>
      <w:r w:rsidRPr="00B903A5">
        <w:rPr>
          <w:rFonts w:eastAsiaTheme="minorHAnsi"/>
          <w:lang w:eastAsia="en-US"/>
        </w:rPr>
        <w:t xml:space="preserve"> </w:t>
      </w:r>
      <w:proofErr w:type="spellStart"/>
      <w:r w:rsidRPr="00B903A5">
        <w:rPr>
          <w:rFonts w:eastAsiaTheme="minorHAnsi"/>
          <w:lang w:eastAsia="en-US"/>
        </w:rPr>
        <w:t>Point</w:t>
      </w:r>
      <w:proofErr w:type="spellEnd"/>
      <w:r w:rsidRPr="00B903A5">
        <w:rPr>
          <w:rFonts w:eastAsiaTheme="minorHAnsi"/>
          <w:lang w:eastAsia="en-US"/>
        </w:rPr>
        <w:t>), иллюстрирующей работу над проектом/исследованием и представляющей полученный проектный продукт/результаты исследования (не более 10 слайдов)</w:t>
      </w:r>
      <w:r w:rsidRPr="00B903A5">
        <w:rPr>
          <w:rFonts w:eastAsiaTheme="minorHAnsi"/>
          <w:b/>
          <w:bCs/>
          <w:lang w:eastAsia="en-US"/>
        </w:rPr>
        <w:t>.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 xml:space="preserve">2. Умение выступать в рамках предложенного регламента </w:t>
      </w:r>
      <w:r w:rsidRPr="00B903A5">
        <w:rPr>
          <w:rFonts w:eastAsiaTheme="minorHAnsi"/>
          <w:b/>
          <w:bCs/>
          <w:lang w:eastAsia="en-US"/>
        </w:rPr>
        <w:t>(до 5 минут)</w:t>
      </w:r>
    </w:p>
    <w:p w:rsidR="00B903A5" w:rsidRPr="00B903A5" w:rsidRDefault="00B903A5" w:rsidP="00B903A5">
      <w:pPr>
        <w:suppressAutoHyphens w:val="0"/>
        <w:spacing w:after="200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>3. Логика в изложении материала, грамотность речи, владение терминологией.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 xml:space="preserve">4. Умение отвечать на вопросы слушателей. 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>5. Соответствующий внешний вид выступающего, манера выступления.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6. Эстетика оформления работы и качество презентации.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7. В презентации необходимо отразить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актуальность темы; обоснование выбора темы; проблему проекта;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цели и задачи работы;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ход работы над проектом; выполнение задач исследования;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результаты и выводы; практическую значимость; сферы использования продукта;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что дала обучающемуся работа над проектом; чему он научился.</w:t>
      </w:r>
    </w:p>
    <w:p w:rsidR="001F3AB8" w:rsidRDefault="001F3AB8" w:rsidP="00D214AB">
      <w:pPr>
        <w:ind w:firstLine="709"/>
        <w:jc w:val="both"/>
        <w:rPr>
          <w:sz w:val="32"/>
          <w:szCs w:val="32"/>
        </w:rPr>
      </w:pPr>
    </w:p>
    <w:p w:rsidR="00D214AB" w:rsidRDefault="00D214AB" w:rsidP="00D214AB">
      <w:pPr>
        <w:ind w:firstLine="709"/>
        <w:jc w:val="both"/>
        <w:rPr>
          <w:sz w:val="32"/>
          <w:szCs w:val="32"/>
        </w:rPr>
      </w:pPr>
    </w:p>
    <w:p w:rsidR="00B903A5" w:rsidRDefault="00B903A5" w:rsidP="00D214AB">
      <w:pPr>
        <w:ind w:firstLine="709"/>
        <w:jc w:val="both"/>
        <w:rPr>
          <w:sz w:val="32"/>
          <w:szCs w:val="32"/>
        </w:rPr>
      </w:pPr>
    </w:p>
    <w:p w:rsidR="00B903A5" w:rsidRDefault="00B903A5" w:rsidP="00BD03A2">
      <w:pPr>
        <w:ind w:firstLine="709"/>
        <w:jc w:val="both"/>
      </w:pPr>
      <w:r>
        <w:br w:type="page"/>
      </w:r>
    </w:p>
    <w:p w:rsidR="00D214AB" w:rsidRPr="00B903A5" w:rsidRDefault="00B903A5" w:rsidP="00B903A5">
      <w:pPr>
        <w:ind w:firstLine="709"/>
        <w:jc w:val="right"/>
        <w:rPr>
          <w:sz w:val="32"/>
          <w:szCs w:val="32"/>
        </w:rPr>
      </w:pPr>
      <w:r w:rsidRPr="00B903A5">
        <w:rPr>
          <w:i/>
          <w:sz w:val="32"/>
          <w:szCs w:val="32"/>
        </w:rPr>
        <w:lastRenderedPageBreak/>
        <w:t>Приложение 5</w:t>
      </w:r>
    </w:p>
    <w:p w:rsidR="00D214AB" w:rsidRDefault="00D214AB" w:rsidP="00BD03A2">
      <w:pPr>
        <w:ind w:firstLine="709"/>
        <w:jc w:val="both"/>
      </w:pPr>
    </w:p>
    <w:p w:rsidR="00B903A5" w:rsidRPr="00B903A5" w:rsidRDefault="00B903A5" w:rsidP="00B903A5">
      <w:pPr>
        <w:suppressAutoHyphens w:val="0"/>
        <w:spacing w:after="200" w:line="276" w:lineRule="auto"/>
        <w:jc w:val="center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Государственное бюджетное общеобразовательное учреждение средняя общеобразовательная школа № 225 Адмиралтейского района Санкт-Петербурга</w:t>
      </w:r>
    </w:p>
    <w:p w:rsidR="00B903A5" w:rsidRPr="00B903A5" w:rsidRDefault="00B903A5" w:rsidP="00B903A5">
      <w:pPr>
        <w:suppressAutoHyphens w:val="0"/>
        <w:jc w:val="center"/>
        <w:rPr>
          <w:b/>
          <w:iCs/>
          <w:sz w:val="28"/>
          <w:szCs w:val="28"/>
          <w:lang w:eastAsia="ru-RU"/>
        </w:rPr>
      </w:pPr>
      <w:r w:rsidRPr="00B903A5">
        <w:rPr>
          <w:b/>
          <w:iCs/>
          <w:sz w:val="28"/>
          <w:szCs w:val="28"/>
          <w:lang w:eastAsia="ru-RU"/>
        </w:rPr>
        <w:t>Неделя наук и искусств 2018</w:t>
      </w:r>
    </w:p>
    <w:p w:rsidR="00B903A5" w:rsidRPr="00B903A5" w:rsidRDefault="00B903A5" w:rsidP="00B903A5">
      <w:pPr>
        <w:suppressAutoHyphens w:val="0"/>
        <w:jc w:val="center"/>
        <w:rPr>
          <w:b/>
          <w:i/>
          <w:iCs/>
          <w:lang w:eastAsia="ru-RU"/>
        </w:rPr>
      </w:pPr>
    </w:p>
    <w:p w:rsidR="00B903A5" w:rsidRPr="00B903A5" w:rsidRDefault="00B903A5" w:rsidP="00B903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  <w:r w:rsidRPr="00B903A5">
        <w:rPr>
          <w:b/>
          <w:i/>
          <w:iCs/>
          <w:sz w:val="28"/>
          <w:szCs w:val="28"/>
          <w:lang w:eastAsia="ru-RU"/>
        </w:rPr>
        <w:t>Критерии оценивания исследовательской работы</w:t>
      </w:r>
    </w:p>
    <w:p w:rsidR="00B903A5" w:rsidRPr="00B903A5" w:rsidRDefault="00B903A5" w:rsidP="00B903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Тема работы:_________________________________________________________</w:t>
      </w: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ФИ автора работы, класс ______________________________________________</w:t>
      </w: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Руководитель работы:_________________________________________________</w:t>
      </w: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tbl>
      <w:tblPr>
        <w:tblStyle w:val="1"/>
        <w:tblW w:w="1050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75"/>
        <w:gridCol w:w="6096"/>
        <w:gridCol w:w="884"/>
        <w:gridCol w:w="709"/>
        <w:gridCol w:w="992"/>
        <w:gridCol w:w="1150"/>
      </w:tblGrid>
      <w:tr w:rsidR="00927084" w:rsidRPr="00B903A5" w:rsidTr="00927084">
        <w:tc>
          <w:tcPr>
            <w:tcW w:w="675" w:type="dxa"/>
            <w:vMerge w:val="restart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lang w:eastAsia="ru-RU"/>
              </w:rPr>
            </w:pPr>
            <w:r w:rsidRPr="00B903A5">
              <w:rPr>
                <w:b/>
                <w:i/>
                <w:iCs/>
                <w:lang w:eastAsia="ru-RU"/>
              </w:rPr>
              <w:t>№</w:t>
            </w:r>
          </w:p>
        </w:tc>
        <w:tc>
          <w:tcPr>
            <w:tcW w:w="6096" w:type="dxa"/>
            <w:vMerge w:val="restart"/>
          </w:tcPr>
          <w:p w:rsidR="00927084" w:rsidRPr="00B903A5" w:rsidRDefault="00927084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Критерии</w:t>
            </w:r>
          </w:p>
        </w:tc>
        <w:tc>
          <w:tcPr>
            <w:tcW w:w="2585" w:type="dxa"/>
            <w:gridSpan w:val="3"/>
          </w:tcPr>
          <w:p w:rsidR="00927084" w:rsidRPr="00B903A5" w:rsidRDefault="00927084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Экспертная оценка</w:t>
            </w: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  <w:vMerge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proofErr w:type="spellStart"/>
            <w:r w:rsidRPr="00B903A5">
              <w:rPr>
                <w:i/>
                <w:iCs/>
                <w:sz w:val="26"/>
                <w:szCs w:val="26"/>
                <w:lang w:eastAsia="ru-RU"/>
              </w:rPr>
              <w:t>Отл</w:t>
            </w:r>
            <w:proofErr w:type="spellEnd"/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i/>
                <w:iCs/>
                <w:sz w:val="26"/>
                <w:szCs w:val="26"/>
                <w:lang w:eastAsia="ru-RU"/>
              </w:rPr>
              <w:t>Хор</w:t>
            </w: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proofErr w:type="spellStart"/>
            <w:r w:rsidRPr="00B903A5">
              <w:rPr>
                <w:i/>
                <w:iCs/>
                <w:sz w:val="26"/>
                <w:szCs w:val="26"/>
                <w:lang w:eastAsia="ru-RU"/>
              </w:rPr>
              <w:t>Удовл</w:t>
            </w:r>
            <w:proofErr w:type="spellEnd"/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eastAsia="ru-RU"/>
              </w:rPr>
              <w:t>Неудовл</w:t>
            </w:r>
            <w:proofErr w:type="spellEnd"/>
          </w:p>
        </w:tc>
      </w:tr>
      <w:tr w:rsidR="00927084" w:rsidRPr="00B903A5" w:rsidTr="00927084">
        <w:tc>
          <w:tcPr>
            <w:tcW w:w="675" w:type="dxa"/>
            <w:vMerge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lang w:eastAsia="ru-RU"/>
              </w:rPr>
            </w:pPr>
          </w:p>
        </w:tc>
        <w:tc>
          <w:tcPr>
            <w:tcW w:w="6096" w:type="dxa"/>
            <w:vMerge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150" w:type="dxa"/>
          </w:tcPr>
          <w:p w:rsidR="00927084" w:rsidRPr="00927084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  <w:r>
              <w:rPr>
                <w:b/>
                <w:i/>
                <w:iCs/>
                <w:sz w:val="26"/>
                <w:szCs w:val="26"/>
                <w:lang w:eastAsia="ru-RU"/>
              </w:rPr>
              <w:t>0</w:t>
            </w:r>
          </w:p>
        </w:tc>
      </w:tr>
      <w:tr w:rsidR="00927084" w:rsidRPr="00B903A5" w:rsidTr="00927084">
        <w:tc>
          <w:tcPr>
            <w:tcW w:w="9356" w:type="dxa"/>
            <w:gridSpan w:val="5"/>
          </w:tcPr>
          <w:p w:rsidR="00927084" w:rsidRPr="00B903A5" w:rsidRDefault="00927084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Оценка работы</w:t>
            </w: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rPr>
                <w:sz w:val="26"/>
                <w:szCs w:val="26"/>
                <w:lang w:eastAsia="ru-RU"/>
              </w:rPr>
            </w:pPr>
            <w:proofErr w:type="gramStart"/>
            <w:r w:rsidRPr="00B903A5">
              <w:rPr>
                <w:sz w:val="26"/>
                <w:szCs w:val="26"/>
                <w:lang w:eastAsia="ru-RU"/>
              </w:rPr>
              <w:t>Оформление работы (титульный лист, содержание, основная часть, введение, заключение)</w:t>
            </w:r>
            <w:r>
              <w:rPr>
                <w:sz w:val="26"/>
                <w:szCs w:val="26"/>
                <w:lang w:eastAsia="ru-RU"/>
              </w:rPr>
              <w:t xml:space="preserve"> и соблюдение требований к техническому оформлению (шрифт, интервалы и т.д.)</w:t>
            </w:r>
            <w:proofErr w:type="gramEnd"/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Обоснование выбора темы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927084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 xml:space="preserve">Соответствие </w:t>
            </w:r>
            <w:r>
              <w:rPr>
                <w:sz w:val="26"/>
                <w:szCs w:val="26"/>
                <w:lang w:eastAsia="ru-RU"/>
              </w:rPr>
              <w:t>цели работы ее содержанию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Достаточность информации</w:t>
            </w:r>
            <w:r>
              <w:rPr>
                <w:sz w:val="26"/>
                <w:szCs w:val="26"/>
                <w:lang w:eastAsia="ru-RU"/>
              </w:rPr>
              <w:t xml:space="preserve"> (достаточно ли фактов и аргументов, раскрывающих тему)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Логичность работы и выводов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Эстетика оформления работы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9356" w:type="dxa"/>
            <w:gridSpan w:val="5"/>
          </w:tcPr>
          <w:p w:rsidR="00927084" w:rsidRPr="00B903A5" w:rsidRDefault="00927084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Оценка выступления</w:t>
            </w: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Умение держаться на публике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Грамотность речи, четкость изложения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Соблюдение регламента (до 5минут)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F85E82" w:rsidP="00F85E82">
            <w:pPr>
              <w:suppressAutoHyphens w:val="0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Раскрытие темы и содержания работы в презентации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927084" w:rsidRPr="00B903A5" w:rsidTr="00927084">
        <w:tc>
          <w:tcPr>
            <w:tcW w:w="675" w:type="dxa"/>
          </w:tcPr>
          <w:p w:rsidR="00927084" w:rsidRPr="00B903A5" w:rsidRDefault="00927084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927084" w:rsidRPr="00B903A5" w:rsidRDefault="00927084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Эстетика оформления презентации</w:t>
            </w:r>
          </w:p>
        </w:tc>
        <w:tc>
          <w:tcPr>
            <w:tcW w:w="884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</w:tcPr>
          <w:p w:rsidR="00927084" w:rsidRPr="00B903A5" w:rsidRDefault="00927084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</w:tbl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  <w:r w:rsidRPr="00B903A5">
        <w:rPr>
          <w:b/>
          <w:i/>
          <w:iCs/>
          <w:sz w:val="28"/>
          <w:szCs w:val="28"/>
          <w:lang w:eastAsia="ru-RU"/>
        </w:rPr>
        <w:t>Рекомендации автору работы</w:t>
      </w: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Cs/>
          <w:i/>
          <w:sz w:val="28"/>
          <w:szCs w:val="28"/>
          <w:lang w:eastAsia="ru-RU"/>
        </w:rPr>
      </w:pPr>
      <w:r w:rsidRPr="00B903A5">
        <w:rPr>
          <w:bCs/>
          <w:i/>
          <w:sz w:val="28"/>
          <w:szCs w:val="28"/>
          <w:lang w:eastAsia="ru-RU"/>
        </w:rPr>
        <w:t>Достоинства работы</w:t>
      </w:r>
    </w:p>
    <w:p w:rsidR="00B903A5" w:rsidRPr="00B903A5" w:rsidRDefault="00B903A5" w:rsidP="00B903A5">
      <w:pPr>
        <w:suppressAutoHyphens w:val="0"/>
        <w:rPr>
          <w:b/>
          <w:bCs/>
          <w:sz w:val="22"/>
          <w:szCs w:val="22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bCs/>
          <w:sz w:val="22"/>
          <w:szCs w:val="22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bCs/>
          <w:sz w:val="22"/>
          <w:szCs w:val="22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bCs/>
          <w:sz w:val="22"/>
          <w:szCs w:val="22"/>
          <w:lang w:eastAsia="ru-RU"/>
        </w:rPr>
      </w:pPr>
    </w:p>
    <w:p w:rsidR="00B903A5" w:rsidRDefault="00B903A5" w:rsidP="00B903A5">
      <w:pPr>
        <w:suppressAutoHyphens w:val="0"/>
        <w:rPr>
          <w:bCs/>
          <w:i/>
          <w:sz w:val="28"/>
          <w:szCs w:val="28"/>
          <w:lang w:eastAsia="ru-RU"/>
        </w:rPr>
      </w:pPr>
      <w:r w:rsidRPr="00B903A5">
        <w:rPr>
          <w:bCs/>
          <w:i/>
          <w:sz w:val="28"/>
          <w:szCs w:val="28"/>
          <w:lang w:eastAsia="ru-RU"/>
        </w:rPr>
        <w:t>На что обратить внимание</w:t>
      </w:r>
    </w:p>
    <w:p w:rsidR="006119A5" w:rsidRPr="00B903A5" w:rsidRDefault="006119A5" w:rsidP="006119A5">
      <w:pPr>
        <w:ind w:firstLine="709"/>
        <w:jc w:val="right"/>
        <w:rPr>
          <w:sz w:val="32"/>
          <w:szCs w:val="32"/>
        </w:rPr>
      </w:pPr>
      <w:r w:rsidRPr="00B903A5">
        <w:rPr>
          <w:i/>
          <w:sz w:val="32"/>
          <w:szCs w:val="32"/>
        </w:rPr>
        <w:lastRenderedPageBreak/>
        <w:t xml:space="preserve">Приложение </w:t>
      </w:r>
      <w:r>
        <w:rPr>
          <w:i/>
          <w:sz w:val="32"/>
          <w:szCs w:val="32"/>
        </w:rPr>
        <w:t>6</w:t>
      </w:r>
    </w:p>
    <w:p w:rsidR="006119A5" w:rsidRDefault="006119A5" w:rsidP="006119A5">
      <w:pPr>
        <w:ind w:firstLine="709"/>
        <w:jc w:val="both"/>
      </w:pPr>
    </w:p>
    <w:p w:rsidR="006119A5" w:rsidRPr="00B903A5" w:rsidRDefault="006119A5" w:rsidP="006119A5">
      <w:pPr>
        <w:suppressAutoHyphens w:val="0"/>
        <w:spacing w:after="200" w:line="276" w:lineRule="auto"/>
        <w:jc w:val="center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Государственное бюджетное общеобразовательное учреждение средняя общеобразовательная школа № 225 Адмиралтейского района Санкт-Петербурга</w:t>
      </w:r>
    </w:p>
    <w:p w:rsidR="006119A5" w:rsidRPr="00B903A5" w:rsidRDefault="006119A5" w:rsidP="006119A5">
      <w:pPr>
        <w:suppressAutoHyphens w:val="0"/>
        <w:jc w:val="center"/>
        <w:rPr>
          <w:b/>
          <w:iCs/>
          <w:sz w:val="28"/>
          <w:szCs w:val="28"/>
          <w:lang w:eastAsia="ru-RU"/>
        </w:rPr>
      </w:pPr>
      <w:r w:rsidRPr="00B903A5">
        <w:rPr>
          <w:b/>
          <w:iCs/>
          <w:sz w:val="28"/>
          <w:szCs w:val="28"/>
          <w:lang w:eastAsia="ru-RU"/>
        </w:rPr>
        <w:t>Неделя наук и искусств 2018</w:t>
      </w:r>
    </w:p>
    <w:p w:rsidR="006119A5" w:rsidRPr="00B903A5" w:rsidRDefault="006119A5" w:rsidP="006119A5">
      <w:pPr>
        <w:suppressAutoHyphens w:val="0"/>
        <w:jc w:val="center"/>
        <w:rPr>
          <w:b/>
          <w:i/>
          <w:iCs/>
          <w:lang w:eastAsia="ru-RU"/>
        </w:rPr>
      </w:pPr>
    </w:p>
    <w:p w:rsidR="006119A5" w:rsidRPr="00B903A5" w:rsidRDefault="006119A5" w:rsidP="006119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</w:p>
    <w:p w:rsidR="006119A5" w:rsidRPr="00B903A5" w:rsidRDefault="006119A5" w:rsidP="006119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  <w:r w:rsidRPr="00B903A5">
        <w:rPr>
          <w:b/>
          <w:i/>
          <w:iCs/>
          <w:sz w:val="28"/>
          <w:szCs w:val="28"/>
          <w:lang w:eastAsia="ru-RU"/>
        </w:rPr>
        <w:t xml:space="preserve">Критерии оценивания </w:t>
      </w:r>
      <w:r>
        <w:rPr>
          <w:b/>
          <w:i/>
          <w:iCs/>
          <w:sz w:val="28"/>
          <w:szCs w:val="28"/>
          <w:lang w:eastAsia="ru-RU"/>
        </w:rPr>
        <w:t>проектной</w:t>
      </w:r>
      <w:r w:rsidRPr="00B903A5">
        <w:rPr>
          <w:b/>
          <w:i/>
          <w:iCs/>
          <w:sz w:val="28"/>
          <w:szCs w:val="28"/>
          <w:lang w:eastAsia="ru-RU"/>
        </w:rPr>
        <w:t xml:space="preserve"> работы</w:t>
      </w:r>
    </w:p>
    <w:p w:rsidR="006119A5" w:rsidRPr="00B903A5" w:rsidRDefault="006119A5" w:rsidP="006119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</w:p>
    <w:p w:rsidR="006119A5" w:rsidRPr="00B903A5" w:rsidRDefault="006119A5" w:rsidP="006119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Тема работы:_________________________________________________________</w:t>
      </w:r>
    </w:p>
    <w:p w:rsidR="006119A5" w:rsidRPr="00B903A5" w:rsidRDefault="006119A5" w:rsidP="006119A5">
      <w:pPr>
        <w:suppressAutoHyphens w:val="0"/>
        <w:rPr>
          <w:b/>
          <w:i/>
          <w:iCs/>
          <w:lang w:eastAsia="ru-RU"/>
        </w:rPr>
      </w:pPr>
    </w:p>
    <w:p w:rsidR="006119A5" w:rsidRPr="00B903A5" w:rsidRDefault="006119A5" w:rsidP="006119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ФИ автора работы, класс ______________________________________________</w:t>
      </w:r>
    </w:p>
    <w:p w:rsidR="006119A5" w:rsidRPr="00B903A5" w:rsidRDefault="006119A5" w:rsidP="006119A5">
      <w:pPr>
        <w:suppressAutoHyphens w:val="0"/>
        <w:rPr>
          <w:b/>
          <w:i/>
          <w:iCs/>
          <w:lang w:eastAsia="ru-RU"/>
        </w:rPr>
      </w:pPr>
    </w:p>
    <w:p w:rsidR="006119A5" w:rsidRPr="00B903A5" w:rsidRDefault="006119A5" w:rsidP="006119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Руководитель работы:_________________________________________________</w:t>
      </w:r>
    </w:p>
    <w:p w:rsidR="006119A5" w:rsidRPr="00B903A5" w:rsidRDefault="006119A5" w:rsidP="006119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tbl>
      <w:tblPr>
        <w:tblStyle w:val="1"/>
        <w:tblW w:w="105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6062"/>
        <w:gridCol w:w="34"/>
        <w:gridCol w:w="850"/>
        <w:gridCol w:w="34"/>
        <w:gridCol w:w="675"/>
        <w:gridCol w:w="34"/>
        <w:gridCol w:w="958"/>
        <w:gridCol w:w="34"/>
        <w:gridCol w:w="1116"/>
        <w:gridCol w:w="34"/>
      </w:tblGrid>
      <w:tr w:rsidR="006119A5" w:rsidRPr="00B903A5" w:rsidTr="006119A5">
        <w:trPr>
          <w:gridAfter w:val="1"/>
          <w:wAfter w:w="34" w:type="dxa"/>
        </w:trPr>
        <w:tc>
          <w:tcPr>
            <w:tcW w:w="709" w:type="dxa"/>
            <w:vMerge w:val="restart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lang w:eastAsia="ru-RU"/>
              </w:rPr>
            </w:pPr>
            <w:r w:rsidRPr="00B903A5">
              <w:rPr>
                <w:b/>
                <w:i/>
                <w:iCs/>
                <w:lang w:eastAsia="ru-RU"/>
              </w:rPr>
              <w:t>№</w:t>
            </w:r>
          </w:p>
        </w:tc>
        <w:tc>
          <w:tcPr>
            <w:tcW w:w="6062" w:type="dxa"/>
            <w:vMerge w:val="restart"/>
          </w:tcPr>
          <w:p w:rsidR="006119A5" w:rsidRPr="00B903A5" w:rsidRDefault="006119A5" w:rsidP="00D03387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Критерии</w:t>
            </w:r>
          </w:p>
        </w:tc>
        <w:tc>
          <w:tcPr>
            <w:tcW w:w="2585" w:type="dxa"/>
            <w:gridSpan w:val="6"/>
          </w:tcPr>
          <w:p w:rsidR="006119A5" w:rsidRPr="00B903A5" w:rsidRDefault="006119A5" w:rsidP="00D03387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Экспертная оценка</w:t>
            </w: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rPr>
          <w:gridAfter w:val="1"/>
          <w:wAfter w:w="34" w:type="dxa"/>
        </w:trPr>
        <w:tc>
          <w:tcPr>
            <w:tcW w:w="709" w:type="dxa"/>
            <w:vMerge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62" w:type="dxa"/>
            <w:vMerge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proofErr w:type="spellStart"/>
            <w:r w:rsidRPr="00B903A5">
              <w:rPr>
                <w:i/>
                <w:iCs/>
                <w:sz w:val="26"/>
                <w:szCs w:val="26"/>
                <w:lang w:eastAsia="ru-RU"/>
              </w:rPr>
              <w:t>Отл</w:t>
            </w:r>
            <w:proofErr w:type="spellEnd"/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i/>
                <w:iCs/>
                <w:sz w:val="26"/>
                <w:szCs w:val="26"/>
                <w:lang w:eastAsia="ru-RU"/>
              </w:rPr>
              <w:t>Хор</w:t>
            </w: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proofErr w:type="spellStart"/>
            <w:r w:rsidRPr="00B903A5">
              <w:rPr>
                <w:i/>
                <w:iCs/>
                <w:sz w:val="26"/>
                <w:szCs w:val="26"/>
                <w:lang w:eastAsia="ru-RU"/>
              </w:rPr>
              <w:t>Удовл</w:t>
            </w:r>
            <w:proofErr w:type="spellEnd"/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eastAsia="ru-RU"/>
              </w:rPr>
              <w:t>Неудовл</w:t>
            </w:r>
            <w:proofErr w:type="spellEnd"/>
          </w:p>
        </w:tc>
      </w:tr>
      <w:tr w:rsidR="006119A5" w:rsidRPr="00B903A5" w:rsidTr="006119A5">
        <w:trPr>
          <w:gridAfter w:val="1"/>
          <w:wAfter w:w="34" w:type="dxa"/>
        </w:trPr>
        <w:tc>
          <w:tcPr>
            <w:tcW w:w="709" w:type="dxa"/>
            <w:vMerge/>
          </w:tcPr>
          <w:p w:rsidR="006119A5" w:rsidRPr="00B903A5" w:rsidRDefault="006119A5" w:rsidP="006119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lang w:eastAsia="ru-RU"/>
              </w:rPr>
            </w:pPr>
          </w:p>
        </w:tc>
        <w:tc>
          <w:tcPr>
            <w:tcW w:w="6062" w:type="dxa"/>
            <w:vMerge/>
          </w:tcPr>
          <w:p w:rsidR="006119A5" w:rsidRPr="00B903A5" w:rsidRDefault="006119A5" w:rsidP="00D03387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150" w:type="dxa"/>
            <w:gridSpan w:val="2"/>
          </w:tcPr>
          <w:p w:rsidR="006119A5" w:rsidRPr="00927084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  <w:r>
              <w:rPr>
                <w:b/>
                <w:i/>
                <w:iCs/>
                <w:sz w:val="26"/>
                <w:szCs w:val="26"/>
                <w:lang w:eastAsia="ru-RU"/>
              </w:rPr>
              <w:t>0</w:t>
            </w:r>
          </w:p>
        </w:tc>
      </w:tr>
      <w:tr w:rsidR="006119A5" w:rsidRPr="00B903A5" w:rsidTr="006119A5">
        <w:trPr>
          <w:gridAfter w:val="1"/>
          <w:wAfter w:w="34" w:type="dxa"/>
        </w:trPr>
        <w:tc>
          <w:tcPr>
            <w:tcW w:w="9356" w:type="dxa"/>
            <w:gridSpan w:val="8"/>
          </w:tcPr>
          <w:p w:rsidR="006119A5" w:rsidRPr="00B903A5" w:rsidRDefault="006119A5" w:rsidP="00D03387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Оценка работы</w:t>
            </w: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6119A5" w:rsidRDefault="006119A5" w:rsidP="006119A5">
            <w:pPr>
              <w:pStyle w:val="a3"/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A53301" w:rsidRDefault="006119A5" w:rsidP="00D033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Актуальность замысла проекта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6119A5" w:rsidRDefault="006119A5" w:rsidP="006119A5">
            <w:pPr>
              <w:pStyle w:val="a3"/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A53301" w:rsidRDefault="006119A5" w:rsidP="00D033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Функциональность (практическая значимость) продукта проекта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B903A5" w:rsidRDefault="006119A5" w:rsidP="006119A5">
            <w:pPr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A53301" w:rsidRDefault="006119A5" w:rsidP="006119A5">
            <w:pPr>
              <w:jc w:val="both"/>
              <w:rPr>
                <w:sz w:val="26"/>
                <w:szCs w:val="26"/>
              </w:rPr>
            </w:pPr>
            <w:r w:rsidRPr="00A53301">
              <w:rPr>
                <w:sz w:val="26"/>
                <w:szCs w:val="26"/>
              </w:rPr>
              <w:t>Оригинальность подхода к решению проблемы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B903A5" w:rsidRDefault="006119A5" w:rsidP="006119A5">
            <w:pPr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A53301" w:rsidRDefault="006119A5" w:rsidP="00D0338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Pr="00014F00">
              <w:rPr>
                <w:sz w:val="26"/>
                <w:szCs w:val="26"/>
              </w:rPr>
              <w:t>олнота разработки, законченность работы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B903A5" w:rsidRDefault="006119A5" w:rsidP="006119A5">
            <w:pPr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A53301" w:rsidRDefault="006119A5" w:rsidP="00D03387">
            <w:pPr>
              <w:jc w:val="both"/>
              <w:rPr>
                <w:sz w:val="26"/>
                <w:szCs w:val="26"/>
              </w:rPr>
            </w:pPr>
            <w:r w:rsidRPr="00A53301">
              <w:rPr>
                <w:sz w:val="26"/>
                <w:szCs w:val="26"/>
              </w:rPr>
              <w:t xml:space="preserve">Эстетика оформления </w:t>
            </w:r>
            <w:r>
              <w:rPr>
                <w:sz w:val="26"/>
                <w:szCs w:val="26"/>
              </w:rPr>
              <w:t>продукта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9390" w:type="dxa"/>
            <w:gridSpan w:val="9"/>
          </w:tcPr>
          <w:p w:rsidR="006119A5" w:rsidRPr="006119A5" w:rsidRDefault="006119A5" w:rsidP="006119A5">
            <w:pPr>
              <w:pStyle w:val="a3"/>
              <w:numPr>
                <w:ilvl w:val="0"/>
                <w:numId w:val="27"/>
              </w:numPr>
              <w:suppressAutoHyphens w:val="0"/>
              <w:ind w:left="317" w:hanging="283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6119A5">
              <w:rPr>
                <w:b/>
                <w:i/>
                <w:iCs/>
                <w:sz w:val="26"/>
                <w:szCs w:val="26"/>
                <w:lang w:eastAsia="ru-RU"/>
              </w:rPr>
              <w:t>Оценка выступления</w:t>
            </w: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B903A5" w:rsidRDefault="006119A5" w:rsidP="006119A5">
            <w:pPr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B903A5" w:rsidRDefault="006119A5" w:rsidP="00D03387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Умение держаться на публике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B903A5" w:rsidRDefault="006119A5" w:rsidP="006119A5">
            <w:pPr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B903A5" w:rsidRDefault="006119A5" w:rsidP="00D03387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Грамотность речи, четкость изложения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B903A5" w:rsidRDefault="006119A5" w:rsidP="006119A5">
            <w:pPr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B903A5" w:rsidRDefault="006119A5" w:rsidP="00D03387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Соблюдение регламента (до 5минут)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B903A5" w:rsidRDefault="006119A5" w:rsidP="006119A5">
            <w:pPr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B903A5" w:rsidRDefault="006119A5" w:rsidP="006119A5">
            <w:pPr>
              <w:suppressAutoHyphens w:val="0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Раскрытие темы и содержания </w:t>
            </w:r>
            <w:r>
              <w:rPr>
                <w:sz w:val="26"/>
                <w:szCs w:val="26"/>
                <w:lang w:eastAsia="ru-RU"/>
              </w:rPr>
              <w:t>проекта</w:t>
            </w:r>
            <w:r>
              <w:rPr>
                <w:sz w:val="26"/>
                <w:szCs w:val="26"/>
                <w:lang w:eastAsia="ru-RU"/>
              </w:rPr>
              <w:t xml:space="preserve"> в презентации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119A5" w:rsidRPr="00B903A5" w:rsidTr="006119A5">
        <w:tc>
          <w:tcPr>
            <w:tcW w:w="709" w:type="dxa"/>
          </w:tcPr>
          <w:p w:rsidR="006119A5" w:rsidRPr="00B903A5" w:rsidRDefault="006119A5" w:rsidP="006119A5">
            <w:pPr>
              <w:numPr>
                <w:ilvl w:val="0"/>
                <w:numId w:val="27"/>
              </w:numPr>
              <w:suppressAutoHyphens w:val="0"/>
              <w:ind w:left="317" w:hanging="283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  <w:gridSpan w:val="2"/>
          </w:tcPr>
          <w:p w:rsidR="006119A5" w:rsidRPr="00B903A5" w:rsidRDefault="006119A5" w:rsidP="00D03387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Эстетика оформления презентации</w:t>
            </w:r>
          </w:p>
        </w:tc>
        <w:tc>
          <w:tcPr>
            <w:tcW w:w="884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709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92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150" w:type="dxa"/>
            <w:gridSpan w:val="2"/>
          </w:tcPr>
          <w:p w:rsidR="006119A5" w:rsidRPr="00B903A5" w:rsidRDefault="006119A5" w:rsidP="00D03387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</w:tbl>
    <w:p w:rsidR="006119A5" w:rsidRPr="00B903A5" w:rsidRDefault="006119A5" w:rsidP="006119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6119A5" w:rsidRPr="00B903A5" w:rsidRDefault="006119A5" w:rsidP="006119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6119A5" w:rsidRPr="00B903A5" w:rsidRDefault="006119A5" w:rsidP="006119A5">
      <w:pPr>
        <w:suppressAutoHyphens w:val="0"/>
        <w:rPr>
          <w:b/>
          <w:i/>
          <w:iCs/>
          <w:sz w:val="28"/>
          <w:szCs w:val="28"/>
          <w:lang w:eastAsia="ru-RU"/>
        </w:rPr>
      </w:pPr>
      <w:r w:rsidRPr="00B903A5">
        <w:rPr>
          <w:b/>
          <w:i/>
          <w:iCs/>
          <w:sz w:val="28"/>
          <w:szCs w:val="28"/>
          <w:lang w:eastAsia="ru-RU"/>
        </w:rPr>
        <w:t>Рекомендации автору работы</w:t>
      </w:r>
      <w:bookmarkStart w:id="0" w:name="_GoBack"/>
      <w:bookmarkEnd w:id="0"/>
    </w:p>
    <w:p w:rsidR="006119A5" w:rsidRPr="00B903A5" w:rsidRDefault="006119A5" w:rsidP="006119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6119A5" w:rsidRPr="00B903A5" w:rsidRDefault="006119A5" w:rsidP="006119A5">
      <w:pPr>
        <w:suppressAutoHyphens w:val="0"/>
        <w:rPr>
          <w:bCs/>
          <w:i/>
          <w:sz w:val="28"/>
          <w:szCs w:val="28"/>
          <w:lang w:eastAsia="ru-RU"/>
        </w:rPr>
      </w:pPr>
      <w:r w:rsidRPr="00B903A5">
        <w:rPr>
          <w:bCs/>
          <w:i/>
          <w:sz w:val="28"/>
          <w:szCs w:val="28"/>
          <w:lang w:eastAsia="ru-RU"/>
        </w:rPr>
        <w:t>Достоинства работы</w:t>
      </w:r>
    </w:p>
    <w:p w:rsidR="006119A5" w:rsidRPr="00B903A5" w:rsidRDefault="006119A5" w:rsidP="006119A5">
      <w:pPr>
        <w:suppressAutoHyphens w:val="0"/>
        <w:rPr>
          <w:b/>
          <w:bCs/>
          <w:sz w:val="22"/>
          <w:szCs w:val="22"/>
          <w:lang w:eastAsia="ru-RU"/>
        </w:rPr>
      </w:pPr>
    </w:p>
    <w:p w:rsidR="006119A5" w:rsidRPr="00B903A5" w:rsidRDefault="006119A5" w:rsidP="006119A5">
      <w:pPr>
        <w:suppressAutoHyphens w:val="0"/>
        <w:rPr>
          <w:b/>
          <w:bCs/>
          <w:sz w:val="22"/>
          <w:szCs w:val="22"/>
          <w:lang w:eastAsia="ru-RU"/>
        </w:rPr>
      </w:pPr>
    </w:p>
    <w:p w:rsidR="006119A5" w:rsidRPr="00B903A5" w:rsidRDefault="006119A5" w:rsidP="006119A5">
      <w:pPr>
        <w:suppressAutoHyphens w:val="0"/>
        <w:rPr>
          <w:b/>
          <w:bCs/>
          <w:sz w:val="22"/>
          <w:szCs w:val="22"/>
          <w:lang w:eastAsia="ru-RU"/>
        </w:rPr>
      </w:pPr>
    </w:p>
    <w:p w:rsidR="006119A5" w:rsidRPr="00B903A5" w:rsidRDefault="006119A5" w:rsidP="006119A5">
      <w:pPr>
        <w:suppressAutoHyphens w:val="0"/>
        <w:rPr>
          <w:b/>
          <w:bCs/>
          <w:sz w:val="22"/>
          <w:szCs w:val="22"/>
          <w:lang w:eastAsia="ru-RU"/>
        </w:rPr>
      </w:pPr>
    </w:p>
    <w:p w:rsidR="006119A5" w:rsidRPr="00B903A5" w:rsidRDefault="006119A5" w:rsidP="006119A5">
      <w:pPr>
        <w:suppressAutoHyphens w:val="0"/>
        <w:rPr>
          <w:bCs/>
          <w:i/>
          <w:sz w:val="28"/>
          <w:szCs w:val="28"/>
          <w:lang w:eastAsia="ru-RU"/>
        </w:rPr>
      </w:pPr>
      <w:r w:rsidRPr="00B903A5">
        <w:rPr>
          <w:bCs/>
          <w:i/>
          <w:sz w:val="28"/>
          <w:szCs w:val="28"/>
          <w:lang w:eastAsia="ru-RU"/>
        </w:rPr>
        <w:t>На что обратить внимание</w:t>
      </w:r>
    </w:p>
    <w:p w:rsidR="006119A5" w:rsidRPr="00B903A5" w:rsidRDefault="006119A5" w:rsidP="00B903A5">
      <w:pPr>
        <w:suppressAutoHyphens w:val="0"/>
        <w:rPr>
          <w:bCs/>
          <w:i/>
          <w:sz w:val="28"/>
          <w:szCs w:val="28"/>
          <w:lang w:eastAsia="ru-RU"/>
        </w:rPr>
      </w:pPr>
    </w:p>
    <w:sectPr w:rsidR="006119A5" w:rsidRPr="00B903A5" w:rsidSect="00461AE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EFD" w:rsidRDefault="00D42EFD" w:rsidP="00F06AC6">
      <w:r>
        <w:separator/>
      </w:r>
    </w:p>
  </w:endnote>
  <w:endnote w:type="continuationSeparator" w:id="0">
    <w:p w:rsidR="00D42EFD" w:rsidRDefault="00D42EFD" w:rsidP="00F0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teraturnaya-Bold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2631631"/>
      <w:docPartObj>
        <w:docPartGallery w:val="Page Numbers (Bottom of Page)"/>
        <w:docPartUnique/>
      </w:docPartObj>
    </w:sdtPr>
    <w:sdtEndPr/>
    <w:sdtContent>
      <w:p w:rsidR="00F06AC6" w:rsidRDefault="00F06A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9A5">
          <w:rPr>
            <w:noProof/>
          </w:rPr>
          <w:t>9</w:t>
        </w:r>
        <w:r>
          <w:fldChar w:fldCharType="end"/>
        </w:r>
      </w:p>
    </w:sdtContent>
  </w:sdt>
  <w:p w:rsidR="00F06AC6" w:rsidRDefault="00F06A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EFD" w:rsidRDefault="00D42EFD" w:rsidP="00F06AC6">
      <w:r>
        <w:separator/>
      </w:r>
    </w:p>
  </w:footnote>
  <w:footnote w:type="continuationSeparator" w:id="0">
    <w:p w:rsidR="00D42EFD" w:rsidRDefault="00D42EFD" w:rsidP="00F06AC6">
      <w:r>
        <w:continuationSeparator/>
      </w:r>
    </w:p>
  </w:footnote>
  <w:footnote w:id="1">
    <w:p w:rsidR="009C4A61" w:rsidRDefault="009C4A61" w:rsidP="00C901D9">
      <w:pPr>
        <w:pStyle w:val="af0"/>
      </w:pPr>
      <w:r>
        <w:rPr>
          <w:rStyle w:val="af2"/>
        </w:rPr>
        <w:footnoteRef/>
      </w:r>
      <w:r>
        <w:t xml:space="preserve"> </w:t>
      </w:r>
      <w:r w:rsidR="00C901D9">
        <w:t>См. описание проекта в локальном документе «Общешкольный проект разновозрастных групп «Учение с увлечением»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4EAA"/>
    <w:multiLevelType w:val="multilevel"/>
    <w:tmpl w:val="62B2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001332E"/>
    <w:multiLevelType w:val="hybridMultilevel"/>
    <w:tmpl w:val="5D4A5E16"/>
    <w:lvl w:ilvl="0" w:tplc="31EEFB50">
      <w:start w:val="2"/>
      <w:numFmt w:val="decimal"/>
      <w:lvlText w:val="%1.8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E0830"/>
    <w:multiLevelType w:val="multilevel"/>
    <w:tmpl w:val="62B2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5666BF4"/>
    <w:multiLevelType w:val="multilevel"/>
    <w:tmpl w:val="62B2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B5A5637"/>
    <w:multiLevelType w:val="hybridMultilevel"/>
    <w:tmpl w:val="6462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0951"/>
    <w:multiLevelType w:val="multilevel"/>
    <w:tmpl w:val="62B2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C5F7020"/>
    <w:multiLevelType w:val="multilevel"/>
    <w:tmpl w:val="62B2D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D9C75ED"/>
    <w:multiLevelType w:val="hybridMultilevel"/>
    <w:tmpl w:val="B314B84C"/>
    <w:lvl w:ilvl="0" w:tplc="D8EECCB0">
      <w:start w:val="2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55F4D"/>
    <w:multiLevelType w:val="multilevel"/>
    <w:tmpl w:val="648811F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D7A24A5"/>
    <w:multiLevelType w:val="multilevel"/>
    <w:tmpl w:val="CA6C0D5C"/>
    <w:lvl w:ilvl="0">
      <w:start w:val="1"/>
      <w:numFmt w:val="decimal"/>
      <w:lvlText w:val="%1."/>
      <w:lvlJc w:val="left"/>
      <w:pPr>
        <w:ind w:left="4472" w:hanging="360"/>
      </w:pPr>
      <w:rPr>
        <w:rFonts w:ascii="Times New Roman" w:eastAsiaTheme="minorHAnsi" w:hAnsi="Times New Roman" w:cs="Times New Roman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483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51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19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552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5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912" w:hanging="1800"/>
      </w:pPr>
      <w:rPr>
        <w:rFonts w:hint="default"/>
        <w:b w:val="0"/>
      </w:rPr>
    </w:lvl>
  </w:abstractNum>
  <w:abstractNum w:abstractNumId="10">
    <w:nsid w:val="426E44EF"/>
    <w:multiLevelType w:val="multilevel"/>
    <w:tmpl w:val="648811F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6CE1506"/>
    <w:multiLevelType w:val="hybridMultilevel"/>
    <w:tmpl w:val="5EC4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F0F59"/>
    <w:multiLevelType w:val="hybridMultilevel"/>
    <w:tmpl w:val="FBD8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716A6"/>
    <w:multiLevelType w:val="multilevel"/>
    <w:tmpl w:val="16DC4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3D27259"/>
    <w:multiLevelType w:val="hybridMultilevel"/>
    <w:tmpl w:val="52144578"/>
    <w:lvl w:ilvl="0" w:tplc="C55A8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EB68E5"/>
    <w:multiLevelType w:val="multilevel"/>
    <w:tmpl w:val="ADDC4010"/>
    <w:lvl w:ilvl="0">
      <w:start w:val="2"/>
      <w:numFmt w:val="decimal"/>
      <w:lvlText w:val="%1.6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7DA08C5"/>
    <w:multiLevelType w:val="hybridMultilevel"/>
    <w:tmpl w:val="32B8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4F57CE"/>
    <w:multiLevelType w:val="hybridMultilevel"/>
    <w:tmpl w:val="8716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C36782"/>
    <w:multiLevelType w:val="hybridMultilevel"/>
    <w:tmpl w:val="BA8AB2C4"/>
    <w:lvl w:ilvl="0" w:tplc="A5DED3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1C520A3"/>
    <w:multiLevelType w:val="multilevel"/>
    <w:tmpl w:val="39442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0">
    <w:nsid w:val="6CB240B2"/>
    <w:multiLevelType w:val="hybridMultilevel"/>
    <w:tmpl w:val="E782F11E"/>
    <w:lvl w:ilvl="0" w:tplc="A75843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F1F44"/>
    <w:multiLevelType w:val="hybridMultilevel"/>
    <w:tmpl w:val="336C1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A72373A"/>
    <w:multiLevelType w:val="hybridMultilevel"/>
    <w:tmpl w:val="BDA86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C62B2"/>
    <w:multiLevelType w:val="hybridMultilevel"/>
    <w:tmpl w:val="30A0FA14"/>
    <w:lvl w:ilvl="0" w:tplc="D8EECCB0">
      <w:start w:val="2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396122"/>
    <w:multiLevelType w:val="hybridMultilevel"/>
    <w:tmpl w:val="3814E5D8"/>
    <w:lvl w:ilvl="0" w:tplc="C55A86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151578"/>
    <w:multiLevelType w:val="multilevel"/>
    <w:tmpl w:val="BB16D0B6"/>
    <w:lvl w:ilvl="0">
      <w:start w:val="2"/>
      <w:numFmt w:val="decimal"/>
      <w:lvlText w:val="%1.3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7F2E5C66"/>
    <w:multiLevelType w:val="hybridMultilevel"/>
    <w:tmpl w:val="F4A63932"/>
    <w:lvl w:ilvl="0" w:tplc="3C1EBF00">
      <w:start w:val="2"/>
      <w:numFmt w:val="decimal"/>
      <w:lvlText w:val="%1.5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11"/>
  </w:num>
  <w:num w:numId="5">
    <w:abstractNumId w:val="22"/>
  </w:num>
  <w:num w:numId="6">
    <w:abstractNumId w:val="16"/>
  </w:num>
  <w:num w:numId="7">
    <w:abstractNumId w:val="26"/>
  </w:num>
  <w:num w:numId="8">
    <w:abstractNumId w:val="6"/>
  </w:num>
  <w:num w:numId="9">
    <w:abstractNumId w:val="8"/>
  </w:num>
  <w:num w:numId="10">
    <w:abstractNumId w:val="10"/>
  </w:num>
  <w:num w:numId="11">
    <w:abstractNumId w:val="15"/>
  </w:num>
  <w:num w:numId="12">
    <w:abstractNumId w:val="1"/>
  </w:num>
  <w:num w:numId="13">
    <w:abstractNumId w:val="25"/>
  </w:num>
  <w:num w:numId="14">
    <w:abstractNumId w:val="7"/>
  </w:num>
  <w:num w:numId="15">
    <w:abstractNumId w:val="4"/>
  </w:num>
  <w:num w:numId="16">
    <w:abstractNumId w:val="0"/>
  </w:num>
  <w:num w:numId="17">
    <w:abstractNumId w:val="21"/>
  </w:num>
  <w:num w:numId="18">
    <w:abstractNumId w:val="3"/>
  </w:num>
  <w:num w:numId="19">
    <w:abstractNumId w:val="9"/>
  </w:num>
  <w:num w:numId="20">
    <w:abstractNumId w:val="2"/>
  </w:num>
  <w:num w:numId="21">
    <w:abstractNumId w:val="19"/>
  </w:num>
  <w:num w:numId="22">
    <w:abstractNumId w:val="14"/>
  </w:num>
  <w:num w:numId="23">
    <w:abstractNumId w:val="1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12"/>
    <w:rsid w:val="00011A8C"/>
    <w:rsid w:val="000124C8"/>
    <w:rsid w:val="000A07F3"/>
    <w:rsid w:val="000C259E"/>
    <w:rsid w:val="000C71DD"/>
    <w:rsid w:val="00130176"/>
    <w:rsid w:val="0013098F"/>
    <w:rsid w:val="00130DEE"/>
    <w:rsid w:val="00145468"/>
    <w:rsid w:val="00160CCD"/>
    <w:rsid w:val="001F3AB8"/>
    <w:rsid w:val="002257AE"/>
    <w:rsid w:val="00235DDC"/>
    <w:rsid w:val="0024511B"/>
    <w:rsid w:val="00250E1E"/>
    <w:rsid w:val="0026178B"/>
    <w:rsid w:val="00285F6F"/>
    <w:rsid w:val="00297A5A"/>
    <w:rsid w:val="002A2C86"/>
    <w:rsid w:val="002A487A"/>
    <w:rsid w:val="002B16C4"/>
    <w:rsid w:val="002C038B"/>
    <w:rsid w:val="002C08D2"/>
    <w:rsid w:val="003222D0"/>
    <w:rsid w:val="00327A9C"/>
    <w:rsid w:val="00352D5B"/>
    <w:rsid w:val="00354AD8"/>
    <w:rsid w:val="003B654D"/>
    <w:rsid w:val="003C3C3B"/>
    <w:rsid w:val="003D4B34"/>
    <w:rsid w:val="00441AEA"/>
    <w:rsid w:val="00461AE3"/>
    <w:rsid w:val="00493D33"/>
    <w:rsid w:val="004A0702"/>
    <w:rsid w:val="004A5B0B"/>
    <w:rsid w:val="004A782C"/>
    <w:rsid w:val="004D4C2E"/>
    <w:rsid w:val="004D75D2"/>
    <w:rsid w:val="004F5D79"/>
    <w:rsid w:val="00525488"/>
    <w:rsid w:val="005262F6"/>
    <w:rsid w:val="00560EE0"/>
    <w:rsid w:val="00564683"/>
    <w:rsid w:val="005F3B42"/>
    <w:rsid w:val="00600904"/>
    <w:rsid w:val="0060364F"/>
    <w:rsid w:val="006119A5"/>
    <w:rsid w:val="00621C1A"/>
    <w:rsid w:val="00633CF3"/>
    <w:rsid w:val="0063522C"/>
    <w:rsid w:val="00650912"/>
    <w:rsid w:val="00655FD5"/>
    <w:rsid w:val="0067089A"/>
    <w:rsid w:val="006C2005"/>
    <w:rsid w:val="006D41D8"/>
    <w:rsid w:val="006F7ED4"/>
    <w:rsid w:val="00711929"/>
    <w:rsid w:val="007213CC"/>
    <w:rsid w:val="007309E5"/>
    <w:rsid w:val="00773D49"/>
    <w:rsid w:val="00781E56"/>
    <w:rsid w:val="00786477"/>
    <w:rsid w:val="00786903"/>
    <w:rsid w:val="007903C2"/>
    <w:rsid w:val="007A4DD8"/>
    <w:rsid w:val="008153EB"/>
    <w:rsid w:val="00816F20"/>
    <w:rsid w:val="008359CB"/>
    <w:rsid w:val="008772A0"/>
    <w:rsid w:val="008778ED"/>
    <w:rsid w:val="008D14FA"/>
    <w:rsid w:val="008D34F7"/>
    <w:rsid w:val="008F4A1C"/>
    <w:rsid w:val="00927084"/>
    <w:rsid w:val="00936C39"/>
    <w:rsid w:val="00975D74"/>
    <w:rsid w:val="00990A96"/>
    <w:rsid w:val="009C4A61"/>
    <w:rsid w:val="009D5A29"/>
    <w:rsid w:val="00A100E0"/>
    <w:rsid w:val="00A1617E"/>
    <w:rsid w:val="00A61869"/>
    <w:rsid w:val="00AB4C60"/>
    <w:rsid w:val="00AB526C"/>
    <w:rsid w:val="00AC7EA8"/>
    <w:rsid w:val="00B340A6"/>
    <w:rsid w:val="00B464AA"/>
    <w:rsid w:val="00B61980"/>
    <w:rsid w:val="00B635E6"/>
    <w:rsid w:val="00B903A5"/>
    <w:rsid w:val="00B92728"/>
    <w:rsid w:val="00BD03A2"/>
    <w:rsid w:val="00BE260E"/>
    <w:rsid w:val="00C0343C"/>
    <w:rsid w:val="00C30C08"/>
    <w:rsid w:val="00C35794"/>
    <w:rsid w:val="00C901D9"/>
    <w:rsid w:val="00CD538E"/>
    <w:rsid w:val="00CE5AB8"/>
    <w:rsid w:val="00D214AB"/>
    <w:rsid w:val="00D324DB"/>
    <w:rsid w:val="00D329EE"/>
    <w:rsid w:val="00D42EFD"/>
    <w:rsid w:val="00D96FF8"/>
    <w:rsid w:val="00DE03F8"/>
    <w:rsid w:val="00E07455"/>
    <w:rsid w:val="00E16D0A"/>
    <w:rsid w:val="00E25183"/>
    <w:rsid w:val="00E61C75"/>
    <w:rsid w:val="00E63956"/>
    <w:rsid w:val="00E74983"/>
    <w:rsid w:val="00E763EF"/>
    <w:rsid w:val="00EC14DC"/>
    <w:rsid w:val="00EC4D52"/>
    <w:rsid w:val="00EC6135"/>
    <w:rsid w:val="00ED6186"/>
    <w:rsid w:val="00EE3F23"/>
    <w:rsid w:val="00F04636"/>
    <w:rsid w:val="00F06AC6"/>
    <w:rsid w:val="00F1381D"/>
    <w:rsid w:val="00F7495E"/>
    <w:rsid w:val="00F85E82"/>
    <w:rsid w:val="00F9572C"/>
    <w:rsid w:val="00FB0985"/>
    <w:rsid w:val="00FD6419"/>
    <w:rsid w:val="00FF3C03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3222D0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rsid w:val="003222D0"/>
    <w:pPr>
      <w:widowControl w:val="0"/>
      <w:autoSpaceDE w:val="0"/>
    </w:pPr>
  </w:style>
  <w:style w:type="paragraph" w:styleId="a3">
    <w:name w:val="List Paragraph"/>
    <w:basedOn w:val="a"/>
    <w:link w:val="a4"/>
    <w:uiPriority w:val="99"/>
    <w:qFormat/>
    <w:rsid w:val="00160CCD"/>
    <w:pPr>
      <w:ind w:left="720"/>
      <w:contextualSpacing/>
    </w:pPr>
  </w:style>
  <w:style w:type="character" w:customStyle="1" w:styleId="a4">
    <w:name w:val="Абзац списка Знак"/>
    <w:link w:val="a3"/>
    <w:uiPriority w:val="99"/>
    <w:locked/>
    <w:rsid w:val="00F7495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F06A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6A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F06A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6A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F06AC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6AC6"/>
    <w:rPr>
      <w:rFonts w:ascii="Tahoma" w:eastAsia="Times New Roman" w:hAnsi="Tahoma" w:cs="Tahoma"/>
      <w:sz w:val="16"/>
      <w:szCs w:val="16"/>
      <w:lang w:eastAsia="ar-SA"/>
    </w:rPr>
  </w:style>
  <w:style w:type="character" w:styleId="ab">
    <w:name w:val="annotation reference"/>
    <w:basedOn w:val="a0"/>
    <w:uiPriority w:val="99"/>
    <w:semiHidden/>
    <w:unhideWhenUsed/>
    <w:rsid w:val="00F06AC6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F06AC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F06A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06AC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06A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0">
    <w:name w:val="footnote text"/>
    <w:basedOn w:val="a"/>
    <w:link w:val="af1"/>
    <w:uiPriority w:val="99"/>
    <w:semiHidden/>
    <w:unhideWhenUsed/>
    <w:rsid w:val="009C4A61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C4A61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2">
    <w:name w:val="footnote reference"/>
    <w:basedOn w:val="a0"/>
    <w:uiPriority w:val="99"/>
    <w:semiHidden/>
    <w:unhideWhenUsed/>
    <w:rsid w:val="009C4A61"/>
    <w:rPr>
      <w:vertAlign w:val="superscript"/>
    </w:rPr>
  </w:style>
  <w:style w:type="table" w:styleId="af3">
    <w:name w:val="Table Grid"/>
    <w:basedOn w:val="a1"/>
    <w:uiPriority w:val="59"/>
    <w:rsid w:val="00D2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f3"/>
    <w:uiPriority w:val="59"/>
    <w:rsid w:val="00B9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3222D0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rsid w:val="003222D0"/>
    <w:pPr>
      <w:widowControl w:val="0"/>
      <w:autoSpaceDE w:val="0"/>
    </w:pPr>
  </w:style>
  <w:style w:type="paragraph" w:styleId="a3">
    <w:name w:val="List Paragraph"/>
    <w:basedOn w:val="a"/>
    <w:link w:val="a4"/>
    <w:uiPriority w:val="99"/>
    <w:qFormat/>
    <w:rsid w:val="00160CCD"/>
    <w:pPr>
      <w:ind w:left="720"/>
      <w:contextualSpacing/>
    </w:pPr>
  </w:style>
  <w:style w:type="character" w:customStyle="1" w:styleId="a4">
    <w:name w:val="Абзац списка Знак"/>
    <w:link w:val="a3"/>
    <w:uiPriority w:val="99"/>
    <w:locked/>
    <w:rsid w:val="00F7495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F06A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6A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F06A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6A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F06AC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6AC6"/>
    <w:rPr>
      <w:rFonts w:ascii="Tahoma" w:eastAsia="Times New Roman" w:hAnsi="Tahoma" w:cs="Tahoma"/>
      <w:sz w:val="16"/>
      <w:szCs w:val="16"/>
      <w:lang w:eastAsia="ar-SA"/>
    </w:rPr>
  </w:style>
  <w:style w:type="character" w:styleId="ab">
    <w:name w:val="annotation reference"/>
    <w:basedOn w:val="a0"/>
    <w:uiPriority w:val="99"/>
    <w:semiHidden/>
    <w:unhideWhenUsed/>
    <w:rsid w:val="00F06AC6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F06AC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F06A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06AC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06A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0">
    <w:name w:val="footnote text"/>
    <w:basedOn w:val="a"/>
    <w:link w:val="af1"/>
    <w:uiPriority w:val="99"/>
    <w:semiHidden/>
    <w:unhideWhenUsed/>
    <w:rsid w:val="009C4A61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C4A61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2">
    <w:name w:val="footnote reference"/>
    <w:basedOn w:val="a0"/>
    <w:uiPriority w:val="99"/>
    <w:semiHidden/>
    <w:unhideWhenUsed/>
    <w:rsid w:val="009C4A61"/>
    <w:rPr>
      <w:vertAlign w:val="superscript"/>
    </w:rPr>
  </w:style>
  <w:style w:type="table" w:styleId="af3">
    <w:name w:val="Table Grid"/>
    <w:basedOn w:val="a1"/>
    <w:uiPriority w:val="59"/>
    <w:rsid w:val="00D2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f3"/>
    <w:uiPriority w:val="59"/>
    <w:rsid w:val="00B9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456FCC5BC54EA5BA45A14253A81D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D09042-3709-4EE3-B9E5-CD013CBD4CBC}"/>
      </w:docPartPr>
      <w:docPartBody>
        <w:p w:rsidR="00520FF0" w:rsidRDefault="00520FF0" w:rsidP="00901E88">
          <w:pPr>
            <w:spacing w:after="0" w:line="240" w:lineRule="auto"/>
            <w:ind w:right="284"/>
            <w:jc w:val="center"/>
            <w:rPr>
              <w:b/>
              <w:color w:val="808080"/>
              <w:szCs w:val="24"/>
            </w:rPr>
          </w:pPr>
          <w:r>
            <w:rPr>
              <w:b/>
              <w:color w:val="808080"/>
              <w:spacing w:val="-1"/>
              <w:szCs w:val="24"/>
            </w:rPr>
            <w:t>Го</w:t>
          </w:r>
          <w:r>
            <w:rPr>
              <w:b/>
              <w:color w:val="808080"/>
              <w:spacing w:val="-2"/>
              <w:szCs w:val="24"/>
            </w:rPr>
            <w:t>с</w:t>
          </w:r>
          <w:r>
            <w:rPr>
              <w:b/>
              <w:color w:val="808080"/>
              <w:spacing w:val="-6"/>
              <w:szCs w:val="24"/>
            </w:rPr>
            <w:t>у</w:t>
          </w:r>
          <w:r>
            <w:rPr>
              <w:b/>
              <w:color w:val="808080"/>
              <w:spacing w:val="-1"/>
              <w:szCs w:val="24"/>
            </w:rPr>
            <w:t>д</w:t>
          </w:r>
          <w:r>
            <w:rPr>
              <w:b/>
              <w:color w:val="808080"/>
              <w:spacing w:val="-3"/>
              <w:szCs w:val="24"/>
            </w:rPr>
            <w:t>а</w:t>
          </w:r>
          <w:r>
            <w:rPr>
              <w:b/>
              <w:color w:val="808080"/>
              <w:spacing w:val="-1"/>
              <w:szCs w:val="24"/>
            </w:rPr>
            <w:t>р</w:t>
          </w:r>
          <w:r>
            <w:rPr>
              <w:b/>
              <w:color w:val="808080"/>
              <w:spacing w:val="-2"/>
              <w:szCs w:val="24"/>
            </w:rPr>
            <w:t>ст</w:t>
          </w:r>
          <w:r>
            <w:rPr>
              <w:b/>
              <w:color w:val="808080"/>
              <w:spacing w:val="-3"/>
              <w:szCs w:val="24"/>
            </w:rPr>
            <w:t>в</w:t>
          </w:r>
          <w:r>
            <w:rPr>
              <w:b/>
              <w:color w:val="808080"/>
              <w:spacing w:val="-2"/>
              <w:szCs w:val="24"/>
            </w:rPr>
            <w:t>ен</w:t>
          </w:r>
          <w:r>
            <w:rPr>
              <w:b/>
              <w:color w:val="808080"/>
              <w:spacing w:val="-1"/>
              <w:szCs w:val="24"/>
            </w:rPr>
            <w:t>но</w:t>
          </w:r>
          <w:r>
            <w:rPr>
              <w:b/>
              <w:color w:val="808080"/>
              <w:szCs w:val="24"/>
            </w:rPr>
            <w:t>е</w:t>
          </w:r>
          <w:r>
            <w:rPr>
              <w:b/>
              <w:color w:val="808080"/>
              <w:spacing w:val="-8"/>
              <w:szCs w:val="24"/>
            </w:rPr>
            <w:t xml:space="preserve"> </w:t>
          </w:r>
          <w:r>
            <w:rPr>
              <w:b/>
              <w:color w:val="808080"/>
              <w:spacing w:val="-1"/>
              <w:szCs w:val="24"/>
            </w:rPr>
            <w:t>б</w:t>
          </w:r>
          <w:r>
            <w:rPr>
              <w:b/>
              <w:color w:val="808080"/>
              <w:spacing w:val="-3"/>
              <w:szCs w:val="24"/>
            </w:rPr>
            <w:t>ю</w:t>
          </w:r>
          <w:r>
            <w:rPr>
              <w:b/>
              <w:color w:val="808080"/>
              <w:spacing w:val="-1"/>
              <w:szCs w:val="24"/>
            </w:rPr>
            <w:t>д</w:t>
          </w:r>
          <w:r>
            <w:rPr>
              <w:b/>
              <w:color w:val="808080"/>
              <w:spacing w:val="-2"/>
              <w:szCs w:val="24"/>
            </w:rPr>
            <w:t>же</w:t>
          </w:r>
          <w:r>
            <w:rPr>
              <w:b/>
              <w:color w:val="808080"/>
              <w:spacing w:val="-3"/>
              <w:szCs w:val="24"/>
            </w:rPr>
            <w:t>т</w:t>
          </w:r>
          <w:r>
            <w:rPr>
              <w:b/>
              <w:color w:val="808080"/>
              <w:spacing w:val="-1"/>
              <w:szCs w:val="24"/>
            </w:rPr>
            <w:t>н</w:t>
          </w:r>
          <w:r>
            <w:rPr>
              <w:b/>
              <w:color w:val="808080"/>
              <w:spacing w:val="-4"/>
              <w:szCs w:val="24"/>
            </w:rPr>
            <w:t>о</w:t>
          </w:r>
          <w:r>
            <w:rPr>
              <w:b/>
              <w:color w:val="808080"/>
              <w:szCs w:val="24"/>
            </w:rPr>
            <w:t>е</w:t>
          </w:r>
          <w:r>
            <w:rPr>
              <w:b/>
              <w:color w:val="808080"/>
              <w:spacing w:val="-5"/>
              <w:szCs w:val="24"/>
            </w:rPr>
            <w:t xml:space="preserve"> </w:t>
          </w:r>
          <w:r>
            <w:rPr>
              <w:b/>
              <w:color w:val="808080"/>
              <w:spacing w:val="-1"/>
              <w:szCs w:val="24"/>
            </w:rPr>
            <w:t>об</w:t>
          </w:r>
          <w:r>
            <w:rPr>
              <w:b/>
              <w:color w:val="808080"/>
              <w:spacing w:val="-2"/>
              <w:szCs w:val="24"/>
            </w:rPr>
            <w:t>щ</w:t>
          </w:r>
          <w:r>
            <w:rPr>
              <w:b/>
              <w:color w:val="808080"/>
              <w:spacing w:val="-5"/>
              <w:szCs w:val="24"/>
            </w:rPr>
            <w:t>е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pacing w:val="-4"/>
              <w:szCs w:val="24"/>
            </w:rPr>
            <w:t>б</w:t>
          </w:r>
          <w:r>
            <w:rPr>
              <w:b/>
              <w:color w:val="808080"/>
              <w:spacing w:val="-1"/>
              <w:szCs w:val="24"/>
            </w:rPr>
            <w:t>р</w:t>
          </w:r>
          <w:r>
            <w:rPr>
              <w:b/>
              <w:color w:val="808080"/>
              <w:spacing w:val="-2"/>
              <w:szCs w:val="24"/>
            </w:rPr>
            <w:t>а</w:t>
          </w:r>
          <w:r>
            <w:rPr>
              <w:b/>
              <w:color w:val="808080"/>
              <w:spacing w:val="-3"/>
              <w:szCs w:val="24"/>
            </w:rPr>
            <w:t>зов</w:t>
          </w:r>
          <w:r>
            <w:rPr>
              <w:b/>
              <w:color w:val="808080"/>
              <w:spacing w:val="-2"/>
              <w:szCs w:val="24"/>
            </w:rPr>
            <w:t>а</w:t>
          </w:r>
          <w:r>
            <w:rPr>
              <w:b/>
              <w:color w:val="808080"/>
              <w:spacing w:val="-3"/>
              <w:szCs w:val="24"/>
            </w:rPr>
            <w:t>т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3"/>
              <w:szCs w:val="24"/>
            </w:rPr>
            <w:t>ль</w:t>
          </w:r>
          <w:r>
            <w:rPr>
              <w:b/>
              <w:color w:val="808080"/>
              <w:spacing w:val="-2"/>
              <w:szCs w:val="24"/>
            </w:rPr>
            <w:t>н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zCs w:val="24"/>
            </w:rPr>
            <w:t>е</w:t>
          </w:r>
          <w:r>
            <w:rPr>
              <w:b/>
              <w:color w:val="808080"/>
              <w:spacing w:val="-3"/>
              <w:szCs w:val="24"/>
            </w:rPr>
            <w:t xml:space="preserve"> </w:t>
          </w:r>
          <w:r>
            <w:rPr>
              <w:b/>
              <w:color w:val="808080"/>
              <w:spacing w:val="-5"/>
              <w:szCs w:val="24"/>
            </w:rPr>
            <w:t>у</w:t>
          </w:r>
          <w:r>
            <w:rPr>
              <w:b/>
              <w:color w:val="808080"/>
              <w:spacing w:val="-3"/>
              <w:szCs w:val="24"/>
            </w:rPr>
            <w:t>ч</w:t>
          </w:r>
          <w:r>
            <w:rPr>
              <w:b/>
              <w:color w:val="808080"/>
              <w:spacing w:val="-1"/>
              <w:szCs w:val="24"/>
            </w:rPr>
            <w:t>р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3"/>
              <w:szCs w:val="24"/>
            </w:rPr>
            <w:t>ж</w:t>
          </w:r>
          <w:r>
            <w:rPr>
              <w:b/>
              <w:color w:val="808080"/>
              <w:spacing w:val="-1"/>
              <w:szCs w:val="24"/>
            </w:rPr>
            <w:t>д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4"/>
              <w:szCs w:val="24"/>
            </w:rPr>
            <w:t>н</w:t>
          </w:r>
          <w:r>
            <w:rPr>
              <w:b/>
              <w:color w:val="808080"/>
              <w:spacing w:val="-1"/>
              <w:szCs w:val="24"/>
            </w:rPr>
            <w:t>и</w:t>
          </w:r>
          <w:r>
            <w:rPr>
              <w:b/>
              <w:color w:val="808080"/>
              <w:szCs w:val="24"/>
            </w:rPr>
            <w:t>е</w:t>
          </w:r>
        </w:p>
        <w:p w:rsidR="00520FF0" w:rsidRDefault="00520FF0" w:rsidP="00901E88">
          <w:pPr>
            <w:spacing w:after="0" w:line="240" w:lineRule="auto"/>
            <w:ind w:right="284"/>
            <w:jc w:val="center"/>
            <w:rPr>
              <w:b/>
              <w:color w:val="808080"/>
              <w:szCs w:val="24"/>
            </w:rPr>
          </w:pPr>
          <w:r>
            <w:rPr>
              <w:b/>
              <w:color w:val="808080"/>
              <w:szCs w:val="24"/>
            </w:rPr>
            <w:t>с</w:t>
          </w:r>
          <w:r>
            <w:rPr>
              <w:b/>
              <w:color w:val="808080"/>
              <w:spacing w:val="1"/>
              <w:szCs w:val="24"/>
            </w:rPr>
            <w:t>р</w:t>
          </w:r>
          <w:r>
            <w:rPr>
              <w:b/>
              <w:color w:val="808080"/>
              <w:spacing w:val="-1"/>
              <w:szCs w:val="24"/>
            </w:rPr>
            <w:t>е</w:t>
          </w:r>
          <w:r>
            <w:rPr>
              <w:b/>
              <w:color w:val="808080"/>
              <w:szCs w:val="24"/>
            </w:rPr>
            <w:t xml:space="preserve">дняя 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pacing w:val="1"/>
              <w:szCs w:val="24"/>
            </w:rPr>
            <w:t>б</w:t>
          </w:r>
          <w:r>
            <w:rPr>
              <w:b/>
              <w:color w:val="808080"/>
              <w:szCs w:val="24"/>
            </w:rPr>
            <w:t>щ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zCs w:val="24"/>
            </w:rPr>
            <w:t>браз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zCs w:val="24"/>
            </w:rPr>
            <w:t>вате</w:t>
          </w:r>
          <w:r>
            <w:rPr>
              <w:b/>
              <w:color w:val="808080"/>
              <w:spacing w:val="-1"/>
              <w:szCs w:val="24"/>
            </w:rPr>
            <w:t>ль</w:t>
          </w:r>
          <w:r>
            <w:rPr>
              <w:b/>
              <w:color w:val="808080"/>
              <w:szCs w:val="24"/>
            </w:rPr>
            <w:t>ная</w:t>
          </w:r>
          <w:r>
            <w:rPr>
              <w:b/>
              <w:color w:val="808080"/>
              <w:spacing w:val="1"/>
              <w:szCs w:val="24"/>
            </w:rPr>
            <w:t xml:space="preserve"> </w:t>
          </w:r>
          <w:r>
            <w:rPr>
              <w:b/>
              <w:color w:val="808080"/>
              <w:szCs w:val="24"/>
            </w:rPr>
            <w:t>ш</w:t>
          </w:r>
          <w:r>
            <w:rPr>
              <w:b/>
              <w:color w:val="808080"/>
              <w:spacing w:val="-1"/>
              <w:szCs w:val="24"/>
            </w:rPr>
            <w:t>к</w:t>
          </w:r>
          <w:r>
            <w:rPr>
              <w:b/>
              <w:color w:val="808080"/>
              <w:szCs w:val="24"/>
            </w:rPr>
            <w:t xml:space="preserve">ола </w:t>
          </w:r>
          <w:r>
            <w:rPr>
              <w:b/>
              <w:color w:val="808080"/>
              <w:spacing w:val="-1"/>
              <w:szCs w:val="24"/>
            </w:rPr>
            <w:t>№ 225</w:t>
          </w:r>
        </w:p>
        <w:p w:rsidR="00520FF0" w:rsidRDefault="00520FF0" w:rsidP="00901E88">
          <w:pPr>
            <w:spacing w:after="0" w:line="240" w:lineRule="auto"/>
            <w:ind w:right="284"/>
            <w:jc w:val="center"/>
            <w:rPr>
              <w:b/>
              <w:color w:val="808080"/>
              <w:szCs w:val="24"/>
            </w:rPr>
          </w:pPr>
          <w:r>
            <w:rPr>
              <w:b/>
              <w:color w:val="808080"/>
              <w:spacing w:val="-1"/>
              <w:szCs w:val="24"/>
            </w:rPr>
            <w:t xml:space="preserve">Адмиралтейского </w:t>
          </w:r>
          <w:r>
            <w:rPr>
              <w:b/>
              <w:color w:val="808080"/>
              <w:szCs w:val="24"/>
            </w:rPr>
            <w:t>р</w:t>
          </w:r>
          <w:r>
            <w:rPr>
              <w:b/>
              <w:color w:val="808080"/>
              <w:spacing w:val="-1"/>
              <w:szCs w:val="24"/>
            </w:rPr>
            <w:t>а</w:t>
          </w:r>
          <w:r>
            <w:rPr>
              <w:b/>
              <w:color w:val="808080"/>
              <w:szCs w:val="24"/>
            </w:rPr>
            <w:t>йона С</w:t>
          </w:r>
          <w:r>
            <w:rPr>
              <w:b/>
              <w:color w:val="808080"/>
              <w:spacing w:val="-1"/>
              <w:szCs w:val="24"/>
            </w:rPr>
            <w:t>а</w:t>
          </w:r>
          <w:r>
            <w:rPr>
              <w:b/>
              <w:color w:val="808080"/>
              <w:szCs w:val="24"/>
            </w:rPr>
            <w:t>нкт-Пет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1"/>
              <w:szCs w:val="24"/>
            </w:rPr>
            <w:t>р</w:t>
          </w:r>
          <w:r>
            <w:rPr>
              <w:b/>
              <w:color w:val="808080"/>
              <w:szCs w:val="24"/>
            </w:rPr>
            <w:t>б</w:t>
          </w:r>
          <w:r>
            <w:rPr>
              <w:b/>
              <w:color w:val="808080"/>
              <w:spacing w:val="-2"/>
              <w:szCs w:val="24"/>
            </w:rPr>
            <w:t>у</w:t>
          </w:r>
          <w:r>
            <w:rPr>
              <w:b/>
              <w:color w:val="808080"/>
              <w:szCs w:val="24"/>
            </w:rPr>
            <w:t>рга</w:t>
          </w:r>
        </w:p>
        <w:p w:rsidR="008538EC" w:rsidRDefault="00520FF0" w:rsidP="00520FF0">
          <w:pPr>
            <w:pStyle w:val="48456FCC5BC54EA5BA45A14253A81D0D"/>
          </w:pPr>
          <w:r>
            <w:rPr>
              <w:b/>
              <w:color w:val="808080"/>
              <w:szCs w:val="24"/>
            </w:rPr>
            <w:t>2017-2018 учебный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teraturnaya-Bold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F0"/>
    <w:rsid w:val="0013405C"/>
    <w:rsid w:val="00206DCE"/>
    <w:rsid w:val="00520FF0"/>
    <w:rsid w:val="007079B2"/>
    <w:rsid w:val="007C1E1A"/>
    <w:rsid w:val="008538EC"/>
    <w:rsid w:val="00982D53"/>
    <w:rsid w:val="00C01C4E"/>
    <w:rsid w:val="00E1500D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456FCC5BC54EA5BA45A14253A81D0D">
    <w:name w:val="48456FCC5BC54EA5BA45A14253A81D0D"/>
    <w:rsid w:val="00520F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456FCC5BC54EA5BA45A14253A81D0D">
    <w:name w:val="48456FCC5BC54EA5BA45A14253A81D0D"/>
    <w:rsid w:val="00520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0D78-9577-4C7D-AC04-6E52356E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USER</cp:lastModifiedBy>
  <cp:revision>7</cp:revision>
  <dcterms:created xsi:type="dcterms:W3CDTF">2018-03-04T18:41:00Z</dcterms:created>
  <dcterms:modified xsi:type="dcterms:W3CDTF">2018-03-08T19:19:00Z</dcterms:modified>
</cp:coreProperties>
</file>