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421" w:val="clear"/>
            <w:tcMar>
              <w:top w:w="360.0" w:type="dxa"/>
              <w:left w:w="440.0" w:type="dxa"/>
              <w:bottom w:w="360.0" w:type="dxa"/>
              <w:right w:w="440.0" w:type="dxa"/>
            </w:tcMar>
          </w:tcPr>
          <w:p w:rsidR="00000000" w:rsidDel="00000000" w:rsidP="00000000" w:rsidRDefault="00000000" w:rsidRPr="00000000" w14:paraId="00000002">
            <w:pPr>
              <w:spacing w:after="60" w:lineRule="auto"/>
              <w:rPr/>
            </w:pPr>
            <w:r w:rsidDel="00000000" w:rsidR="00000000" w:rsidRPr="00000000">
              <w:rPr>
                <w:rFonts w:ascii="Arial" w:cs="Arial" w:eastAsia="Arial" w:hAnsi="Arial"/>
                <w:b w:val="1"/>
                <w:bCs w:val="1"/>
                <w:color w:val="ffffff"/>
                <w:sz w:val="64"/>
                <w:szCs w:val="64"/>
                <w:rtl w:val="0"/>
              </w:rPr>
              <w:t xml:space="preserve">ThRACE</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color w:val="94a3b8"/>
                <w:sz w:val="28"/>
                <w:szCs w:val="28"/>
                <w:rtl w:val="0"/>
              </w:rPr>
              <w:t xml:space="preserve">Mission Statement</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w:cs="Arial" w:eastAsia="Arial" w:hAnsi="Arial"/>
                <w:i w:val="1"/>
                <w:iCs w:val="1"/>
                <w:color w:val="0ea5e9"/>
                <w:sz w:val="20"/>
                <w:szCs w:val="20"/>
                <w:rtl w:val="0"/>
              </w:rPr>
              <w:t xml:space="preserve">Thermal and Radiation Analysis CubeSat Experiment</w:t>
            </w:r>
            <w:r w:rsidDel="00000000" w:rsidR="00000000" w:rsidRPr="00000000">
              <w:rPr>
                <w:rtl w:val="0"/>
              </w:rPr>
            </w:r>
          </w:p>
        </w:tc>
      </w:tr>
    </w:tbl>
    <w:p w:rsidR="00000000" w:rsidDel="00000000" w:rsidP="00000000" w:rsidRDefault="00000000" w:rsidRPr="00000000" w14:paraId="00000005">
      <w:pPr>
        <w:spacing w:after="60" w:before="0" w:lineRule="auto"/>
        <w:rPr/>
      </w:pP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520"/>
        <w:gridCol w:w="2400"/>
        <w:tblGridChange w:id="0">
          <w:tblGrid>
            <w:gridCol w:w="2400"/>
            <w:gridCol w:w="2400"/>
            <w:gridCol w:w="2520"/>
            <w:gridCol w:w="24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20"/>
                <w:szCs w:val="20"/>
                <w:rtl w:val="0"/>
              </w:rPr>
              <w:t xml:space="preserve">Revision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d1421"/>
                <w:sz w:val="20"/>
                <w:szCs w:val="20"/>
                <w:rtl w:val="0"/>
              </w:rPr>
              <w:t xml:space="preserve">TRACE-MS-001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color w:val="0d1421"/>
                <w:sz w:val="20"/>
                <w:szCs w:val="20"/>
                <w:rtl w:val="0"/>
              </w:rPr>
              <w:t xml:space="preserve">Rev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1"/>
                <w:bCs w:val="1"/>
                <w:color w:val="b45309"/>
                <w:sz w:val="20"/>
                <w:szCs w:val="20"/>
                <w:rtl w:val="0"/>
              </w:rPr>
              <w:t xml:space="preserve">DRAFT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0d1421"/>
                <w:sz w:val="20"/>
                <w:szCs w:val="20"/>
                <w:rtl w:val="0"/>
              </w:rPr>
              <w:t xml:space="preserve">2026</w:t>
            </w:r>
            <w:r w:rsidDel="00000000" w:rsidR="00000000" w:rsidRPr="00000000">
              <w:rPr>
                <w:rtl w:val="0"/>
              </w:rPr>
            </w:r>
          </w:p>
        </w:tc>
      </w:tr>
    </w:tbl>
    <w:p w:rsidR="00000000" w:rsidDel="00000000" w:rsidP="00000000" w:rsidRDefault="00000000" w:rsidRPr="00000000" w14:paraId="0000000F">
      <w:pPr>
        <w:spacing w:after="240" w:before="0" w:lineRule="auto"/>
        <w:rPr/>
      </w:pPr>
      <w:r w:rsidDel="00000000" w:rsidR="00000000" w:rsidRPr="00000000">
        <w:rPr>
          <w:rtl w:val="0"/>
        </w:rPr>
      </w:r>
    </w:p>
    <w:p w:rsidR="00000000" w:rsidDel="00000000" w:rsidP="00000000" w:rsidRDefault="00000000" w:rsidRPr="00000000" w14:paraId="00000010">
      <w:pPr>
        <w:pBdr>
          <w:bottom w:color="0ea5e9" w:space="2" w:sz="4" w:val="single"/>
        </w:pBdr>
        <w:spacing w:after="80" w:before="280" w:lineRule="auto"/>
        <w:rPr/>
      </w:pPr>
      <w:r w:rsidDel="00000000" w:rsidR="00000000" w:rsidRPr="00000000">
        <w:rPr>
          <w:rFonts w:ascii="Arial" w:cs="Arial" w:eastAsia="Arial" w:hAnsi="Arial"/>
          <w:b w:val="1"/>
          <w:bCs w:val="1"/>
          <w:color w:val="0ea5e9"/>
          <w:sz w:val="22"/>
          <w:szCs w:val="22"/>
          <w:rtl w:val="0"/>
        </w:rPr>
        <w:t xml:space="preserve">1. MISSION OVERVIEW</w:t>
      </w:r>
      <w:r w:rsidDel="00000000" w:rsidR="00000000" w:rsidRPr="00000000">
        <w:rPr>
          <w:rtl w:val="0"/>
        </w:rPr>
      </w:r>
    </w:p>
    <w:p w:rsidR="00000000" w:rsidDel="00000000" w:rsidP="00000000" w:rsidRDefault="00000000" w:rsidRPr="00000000" w14:paraId="00000011">
      <w:pPr>
        <w:spacing w:after="60" w:before="0" w:lineRule="auto"/>
        <w:rPr/>
      </w:pPr>
      <w:r w:rsidDel="00000000" w:rsidR="00000000" w:rsidRPr="00000000">
        <w:rPr>
          <w:rtl w:val="0"/>
        </w:rPr>
      </w:r>
    </w:p>
    <w:p w:rsidR="00000000" w:rsidDel="00000000" w:rsidP="00000000" w:rsidRDefault="00000000" w:rsidRPr="00000000" w14:paraId="00000012">
      <w:pPr>
        <w:spacing w:after="100" w:before="60" w:lineRule="auto"/>
        <w:rPr/>
      </w:pPr>
      <w:r w:rsidDel="00000000" w:rsidR="00000000" w:rsidRPr="00000000">
        <w:rPr>
          <w:color w:val="334155"/>
          <w:rtl w:val="0"/>
        </w:rPr>
        <w:t xml:space="preserve">ThRACE is a 2U CubeSat fully designed and built by a high school student. Being a technological demonstration, it has the task of characterizing the radiation and thermal environment in Low Earth Orbit (LEO). ThRACE does this by measuring particle radiation flux, surface temperature on every face of the satellite, as well as how the strength of Earth’s magnetic field changes throughout orbits. Every piece of data is georeferenced in order to validate simulated data, verifying that the shielding and thermal control design on the satellite was correct when compared to actual data.</w:t>
      </w:r>
      <w:r w:rsidDel="00000000" w:rsidR="00000000" w:rsidRPr="00000000">
        <w:rPr>
          <w:rtl w:val="0"/>
        </w:rPr>
      </w:r>
    </w:p>
    <w:p w:rsidR="00000000" w:rsidDel="00000000" w:rsidP="00000000" w:rsidRDefault="00000000" w:rsidRPr="00000000" w14:paraId="00000013">
      <w:pPr>
        <w:spacing w:after="100" w:before="60" w:lineRule="auto"/>
        <w:rPr>
          <w:rFonts w:ascii="Arial" w:cs="Arial" w:eastAsia="Arial" w:hAnsi="Arial"/>
          <w:color w:val="334155"/>
          <w:sz w:val="20"/>
          <w:szCs w:val="20"/>
        </w:rPr>
      </w:pPr>
      <w:r w:rsidDel="00000000" w:rsidR="00000000" w:rsidRPr="00000000">
        <w:rPr>
          <w:rtl w:val="0"/>
        </w:rPr>
      </w:r>
    </w:p>
    <w:p w:rsidR="00000000" w:rsidDel="00000000" w:rsidP="00000000" w:rsidRDefault="00000000" w:rsidRPr="00000000" w14:paraId="00000014">
      <w:pPr>
        <w:spacing w:after="100" w:before="60" w:lineRule="auto"/>
        <w:rPr>
          <w:color w:val="334155"/>
        </w:rPr>
      </w:pPr>
      <w:r w:rsidDel="00000000" w:rsidR="00000000" w:rsidRPr="00000000">
        <w:rPr>
          <w:color w:val="334155"/>
          <w:rtl w:val="0"/>
        </w:rPr>
        <w:t xml:space="preserve">This mission is made almost entirely from scratch. Using a very limited amount of commercial components, it is meant to show what is possible. These custom made parts include but are not limited to the OBC, power system, ground station, and tracking system. Commercial hardware is used when it would make the most sense. ThRACE, like mentioned earlier, serves both as a scientific instrument and a demonstration of engineering ability.</w:t>
      </w:r>
    </w:p>
    <w:p w:rsidR="00000000" w:rsidDel="00000000" w:rsidP="00000000" w:rsidRDefault="00000000" w:rsidRPr="00000000" w14:paraId="00000015">
      <w:pPr>
        <w:pBdr>
          <w:bottom w:color="0ea5e9" w:space="2" w:sz="4" w:val="single"/>
        </w:pBdr>
        <w:spacing w:after="80" w:before="280" w:lineRule="auto"/>
        <w:rPr/>
      </w:pPr>
      <w:r w:rsidDel="00000000" w:rsidR="00000000" w:rsidRPr="00000000">
        <w:rPr>
          <w:rFonts w:ascii="Arial" w:cs="Arial" w:eastAsia="Arial" w:hAnsi="Arial"/>
          <w:b w:val="1"/>
          <w:bCs w:val="1"/>
          <w:color w:val="0ea5e9"/>
          <w:sz w:val="22"/>
          <w:szCs w:val="22"/>
          <w:rtl w:val="0"/>
        </w:rPr>
        <w:t xml:space="preserve">2. MISSION OBJECTIVES</w:t>
      </w:r>
      <w:r w:rsidDel="00000000" w:rsidR="00000000" w:rsidRPr="00000000">
        <w:rPr>
          <w:rtl w:val="0"/>
        </w:rPr>
      </w:r>
    </w:p>
    <w:p w:rsidR="00000000" w:rsidDel="00000000" w:rsidP="00000000" w:rsidRDefault="00000000" w:rsidRPr="00000000" w14:paraId="00000016">
      <w:pPr>
        <w:spacing w:after="60" w:before="0" w:lineRule="auto"/>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0d1421"/>
          <w:sz w:val="20"/>
          <w:szCs w:val="20"/>
          <w:u w:val="none"/>
          <w:shd w:fill="auto" w:val="clear"/>
          <w:vertAlign w:val="baseline"/>
          <w:rtl w:val="0"/>
        </w:rPr>
        <w:t xml:space="preserve">OBJ-1: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Measure radiation dose rate as a function of orbital position using a Geiger-Müller tube, producing a georeferenced radiation map along the ground track.</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b w:val="1"/>
          <w:bCs w:val="1"/>
          <w:sz w:val="6"/>
          <w:szCs w:val="6"/>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0d1421"/>
          <w:sz w:val="20"/>
          <w:szCs w:val="20"/>
          <w:u w:val="none"/>
          <w:shd w:fill="auto" w:val="clear"/>
          <w:vertAlign w:val="baseline"/>
          <w:rtl w:val="0"/>
        </w:rPr>
        <w:t xml:space="preserve">OBJ-2: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Characterize the thermal environment of a 2U CubeSat across sunlight and eclipse cycles by logging surface temperatures from PT1000 RTD sensors on each face.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b w:val="1"/>
          <w:bCs w:val="1"/>
          <w:sz w:val="6"/>
          <w:szCs w:val="6"/>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0d1421"/>
          <w:sz w:val="20"/>
          <w:szCs w:val="20"/>
          <w:u w:val="none"/>
          <w:shd w:fill="auto" w:val="clear"/>
          <w:vertAlign w:val="baseline"/>
          <w:rtl w:val="0"/>
        </w:rPr>
        <w:t xml:space="preserve">OBJ-3: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Map the local geomagnetic field along the orbital path using a three-axis magnetometer and compare measured values to the International Geomagnetic Reference Field (IGRF) model.</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b w:val="1"/>
          <w:bCs w:val="1"/>
          <w:sz w:val="6"/>
          <w:szCs w:val="6"/>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0d1421"/>
          <w:sz w:val="20"/>
          <w:szCs w:val="20"/>
          <w:u w:val="none"/>
          <w:shd w:fill="auto" w:val="clear"/>
          <w:vertAlign w:val="baseline"/>
          <w:rtl w:val="0"/>
        </w:rPr>
        <w:t xml:space="preserve">OBJ-4: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Validate the satellite's passive radiation shielding design (2mm Al6061 + </w:t>
      </w:r>
      <w:r w:rsidDel="00000000" w:rsidR="00000000" w:rsidRPr="00000000">
        <w:rPr>
          <w:color w:val="334155"/>
          <w:rtl w:val="0"/>
        </w:rPr>
        <w:t xml:space="preserve">1mm</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 polyethylene liner) by comparing measured dose rates to pre-flight model predictions.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b w:val="1"/>
          <w:bCs w:val="1"/>
          <w:sz w:val="6"/>
          <w:szCs w:val="6"/>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0d1421"/>
          <w:sz w:val="20"/>
          <w:szCs w:val="20"/>
          <w:u w:val="none"/>
          <w:shd w:fill="auto" w:val="clear"/>
          <w:vertAlign w:val="baseline"/>
          <w:rtl w:val="0"/>
        </w:rPr>
        <w:t xml:space="preserve">OBJ-5: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Validate the satellite's thermal control design (internal MLI blankets, bottom-face radiator) by comparing measured temperature cycles to thermal simulation predictions.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b w:val="1"/>
          <w:bCs w:val="1"/>
          <w:sz w:val="6"/>
          <w:szCs w:val="6"/>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0d1421"/>
          <w:sz w:val="20"/>
          <w:szCs w:val="20"/>
          <w:u w:val="none"/>
          <w:shd w:fill="auto" w:val="clear"/>
          <w:vertAlign w:val="baseline"/>
          <w:rtl w:val="0"/>
        </w:rPr>
        <w:t xml:space="preserve">OBJ-6: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Demonstrate reliable operation of a custom-designed OBC and custom EPS in </w:t>
      </w:r>
      <w:r w:rsidDel="00000000" w:rsidR="00000000" w:rsidRPr="00000000">
        <w:rPr>
          <w:color w:val="334155"/>
          <w:rtl w:val="0"/>
        </w:rPr>
        <w:t xml:space="preserve">space</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 for the </w:t>
      </w:r>
      <w:r w:rsidDel="00000000" w:rsidR="00000000" w:rsidRPr="00000000">
        <w:rPr>
          <w:color w:val="334155"/>
          <w:rtl w:val="0"/>
        </w:rPr>
        <w:t xml:space="preserve">entire duration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of the mission.</w:t>
      </w:r>
      <w:r w:rsidDel="00000000" w:rsidR="00000000" w:rsidRPr="00000000">
        <w:rPr>
          <w:rtl w:val="0"/>
        </w:rPr>
      </w:r>
    </w:p>
    <w:p w:rsidR="00000000" w:rsidDel="00000000" w:rsidP="00000000" w:rsidRDefault="00000000" w:rsidRPr="00000000" w14:paraId="00000022">
      <w:pPr>
        <w:spacing w:after="200" w:before="0" w:lineRule="auto"/>
        <w:rPr/>
      </w:pPr>
      <w:r w:rsidDel="00000000" w:rsidR="00000000" w:rsidRPr="00000000">
        <w:rPr>
          <w:rtl w:val="0"/>
        </w:rPr>
      </w:r>
    </w:p>
    <w:p w:rsidR="00000000" w:rsidDel="00000000" w:rsidP="00000000" w:rsidRDefault="00000000" w:rsidRPr="00000000" w14:paraId="00000023">
      <w:pPr>
        <w:spacing w:after="200" w:before="0" w:lineRule="auto"/>
        <w:rPr/>
      </w:pPr>
      <w:r w:rsidDel="00000000" w:rsidR="00000000" w:rsidRPr="00000000">
        <w:rPr>
          <w:rtl w:val="0"/>
        </w:rPr>
      </w:r>
    </w:p>
    <w:p w:rsidR="00000000" w:rsidDel="00000000" w:rsidP="00000000" w:rsidRDefault="00000000" w:rsidRPr="00000000" w14:paraId="00000024">
      <w:pPr>
        <w:pBdr>
          <w:bottom w:color="0ea5e9" w:space="2" w:sz="4" w:val="single"/>
        </w:pBdr>
        <w:spacing w:after="80" w:before="280" w:lineRule="auto"/>
        <w:rPr/>
      </w:pPr>
      <w:r w:rsidDel="00000000" w:rsidR="00000000" w:rsidRPr="00000000">
        <w:rPr>
          <w:rFonts w:ascii="Arial" w:cs="Arial" w:eastAsia="Arial" w:hAnsi="Arial"/>
          <w:b w:val="1"/>
          <w:bCs w:val="1"/>
          <w:color w:val="0ea5e9"/>
          <w:sz w:val="22"/>
          <w:szCs w:val="22"/>
          <w:rtl w:val="0"/>
        </w:rPr>
        <w:t xml:space="preserve">3. ORBIT AND MISSION PARAMETERS</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520"/>
        <w:tblGridChange w:id="0">
          <w:tblGrid>
            <w:gridCol w:w="3200"/>
            <w:gridCol w:w="65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0d1421"/>
                <w:sz w:val="20"/>
                <w:szCs w:val="20"/>
                <w:rtl w:val="0"/>
              </w:rPr>
              <w:t xml:space="preserve">Form Factor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0d1421"/>
                <w:sz w:val="20"/>
                <w:szCs w:val="20"/>
                <w:rtl w:val="0"/>
              </w:rPr>
              <w:t xml:space="preserve">2U CubeSat (10 × 10 × 20 cm)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d1421"/>
                <w:sz w:val="20"/>
                <w:szCs w:val="20"/>
                <w:rtl w:val="0"/>
              </w:rPr>
              <w:t xml:space="preserve">Target Orbit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d1421"/>
                <w:sz w:val="20"/>
                <w:szCs w:val="20"/>
                <w:rtl w:val="0"/>
              </w:rPr>
              <w:t xml:space="preserve">Low Earth Orbit (LEO)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d1421"/>
                <w:sz w:val="20"/>
                <w:szCs w:val="20"/>
                <w:rtl w:val="0"/>
              </w:rPr>
              <w:t xml:space="preserve">Target Altitude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d1421"/>
                <w:sz w:val="20"/>
                <w:szCs w:val="20"/>
                <w:rtl w:val="0"/>
              </w:rPr>
              <w:t xml:space="preserve">~500 km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d1421"/>
                <w:sz w:val="20"/>
                <w:szCs w:val="20"/>
                <w:rtl w:val="0"/>
              </w:rPr>
              <w:t xml:space="preserve">Inclination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0d1421"/>
                <w:sz w:val="20"/>
                <w:szCs w:val="20"/>
                <w:rtl w:val="0"/>
              </w:rPr>
              <w:t xml:space="preserve">45°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d1421"/>
                <w:sz w:val="20"/>
                <w:szCs w:val="20"/>
                <w:rtl w:val="0"/>
              </w:rPr>
              <w:t xml:space="preserve">Orbital Period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d1421"/>
                <w:sz w:val="20"/>
                <w:szCs w:val="20"/>
                <w:rtl w:val="0"/>
              </w:rPr>
              <w:t xml:space="preserve">~95 minutes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d1421"/>
                <w:sz w:val="20"/>
                <w:szCs w:val="20"/>
                <w:rtl w:val="0"/>
              </w:rPr>
              <w:t xml:space="preserve">Eclipse Fraction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d1421"/>
                <w:sz w:val="20"/>
                <w:szCs w:val="20"/>
                <w:rtl w:val="0"/>
              </w:rPr>
              <w:t xml:space="preserve">~37% per orbit (~35 min eclipse / ~60 min sunlight)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d1421"/>
                <w:sz w:val="20"/>
                <w:szCs w:val="20"/>
                <w:rtl w:val="0"/>
              </w:rPr>
              <w:t xml:space="preserve">Target Mission 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35">
            <w:pPr>
              <w:jc w:val="left"/>
              <w:rPr/>
            </w:pPr>
            <w:r w:rsidDel="00000000" w:rsidR="00000000" w:rsidRPr="00000000">
              <w:rPr>
                <w:rtl w:val="0"/>
              </w:rPr>
              <w:t xml:space="preserve">12-24 months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d1421"/>
                <w:sz w:val="20"/>
                <w:szCs w:val="20"/>
                <w:rtl w:val="0"/>
              </w:rPr>
              <w:t xml:space="preserve">Estimated Mass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d1421"/>
                <w:sz w:val="20"/>
                <w:szCs w:val="20"/>
                <w:rtl w:val="0"/>
              </w:rPr>
              <w:t xml:space="preserve">~1.8 – 2.4 kg (e</w:t>
            </w:r>
            <w:r w:rsidDel="00000000" w:rsidR="00000000" w:rsidRPr="00000000">
              <w:rPr>
                <w:rtl w:val="0"/>
              </w:rPr>
              <w:t xml:space="preserve">stimated</w:t>
            </w:r>
            <w:r w:rsidDel="00000000" w:rsidR="00000000" w:rsidRPr="00000000">
              <w:rPr>
                <w:rFonts w:ascii="Arial" w:cs="Arial" w:eastAsia="Arial" w:hAnsi="Arial"/>
                <w:b w:val="0"/>
                <w:bCs w:val="0"/>
                <w:color w:val="0d1421"/>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0d1421"/>
                <w:sz w:val="20"/>
                <w:szCs w:val="20"/>
                <w:rtl w:val="0"/>
              </w:rPr>
              <w:t xml:space="preserve">Avg Power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d1421"/>
                <w:sz w:val="20"/>
                <w:szCs w:val="20"/>
                <w:rtl w:val="0"/>
              </w:rPr>
              <w:t xml:space="preserve">~2.5 – 4W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d1421"/>
                <w:sz w:val="20"/>
                <w:szCs w:val="20"/>
                <w:rtl w:val="0"/>
              </w:rPr>
              <w:t xml:space="preserve">Launch Vehicle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d1421"/>
                <w:sz w:val="20"/>
                <w:szCs w:val="20"/>
                <w:rtl w:val="0"/>
              </w:rPr>
              <w:t xml:space="preserve">TBD</w:t>
            </w:r>
            <w:r w:rsidDel="00000000" w:rsidR="00000000" w:rsidRPr="00000000">
              <w:rPr>
                <w:rtl w:val="0"/>
              </w:rPr>
            </w:r>
          </w:p>
        </w:tc>
      </w:tr>
    </w:tbl>
    <w:p w:rsidR="00000000" w:rsidDel="00000000" w:rsidP="00000000" w:rsidRDefault="00000000" w:rsidRPr="00000000" w14:paraId="0000003C">
      <w:pPr>
        <w:spacing w:after="200" w:before="0" w:lineRule="auto"/>
        <w:rPr/>
      </w:pPr>
      <w:r w:rsidDel="00000000" w:rsidR="00000000" w:rsidRPr="00000000">
        <w:rPr>
          <w:rtl w:val="0"/>
        </w:rPr>
      </w:r>
    </w:p>
    <w:p w:rsidR="00000000" w:rsidDel="00000000" w:rsidP="00000000" w:rsidRDefault="00000000" w:rsidRPr="00000000" w14:paraId="0000003D">
      <w:pPr>
        <w:pBdr>
          <w:bottom w:color="0ea5e9" w:space="2" w:sz="4" w:val="single"/>
        </w:pBdr>
        <w:spacing w:after="80" w:before="280" w:lineRule="auto"/>
        <w:rPr/>
      </w:pPr>
      <w:r w:rsidDel="00000000" w:rsidR="00000000" w:rsidRPr="00000000">
        <w:rPr>
          <w:rFonts w:ascii="Arial" w:cs="Arial" w:eastAsia="Arial" w:hAnsi="Arial"/>
          <w:b w:val="1"/>
          <w:bCs w:val="1"/>
          <w:color w:val="0ea5e9"/>
          <w:sz w:val="22"/>
          <w:szCs w:val="22"/>
          <w:rtl w:val="0"/>
        </w:rPr>
        <w:t xml:space="preserve">4. SPACECRAFT OVERVIEW</w:t>
      </w:r>
      <w:r w:rsidDel="00000000" w:rsidR="00000000" w:rsidRPr="00000000">
        <w:rPr>
          <w:rtl w:val="0"/>
        </w:rPr>
      </w:r>
    </w:p>
    <w:p w:rsidR="00000000" w:rsidDel="00000000" w:rsidP="00000000" w:rsidRDefault="00000000" w:rsidRPr="00000000" w14:paraId="0000003E">
      <w:pPr>
        <w:spacing w:after="60" w:before="0" w:lineRule="auto"/>
        <w:rPr/>
      </w:pP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Arial" w:cs="Arial" w:eastAsia="Arial" w:hAnsi="Arial"/>
          <w:color w:val="334155"/>
          <w:sz w:val="20"/>
          <w:szCs w:val="20"/>
          <w:rtl w:val="0"/>
        </w:rPr>
        <w:t xml:space="preserve">ThRACE is built around a 2mm Al6061 aluminum chassis with a 1mm high-density polyethylene inner liner providing passive radiation shielding. Internal MLI blankets provide thermal insulation, and the bottom face of the satellite is left uninsulated to serve as a dedicated radiator surface. The satellite is designed to be compliant with the CubeSat Design Specification (CDS) Rev 14.</w:t>
      </w:r>
      <w:r w:rsidDel="00000000" w:rsidR="00000000" w:rsidRPr="00000000">
        <w:rPr>
          <w:rtl w:val="0"/>
        </w:rPr>
      </w:r>
    </w:p>
    <w:p w:rsidR="00000000" w:rsidDel="00000000" w:rsidP="00000000" w:rsidRDefault="00000000" w:rsidRPr="00000000" w14:paraId="00000040">
      <w:pPr>
        <w:spacing w:after="100" w:before="0" w:lineRule="auto"/>
        <w:rPr/>
      </w:pPr>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920"/>
        <w:tblGridChange w:id="0">
          <w:tblGrid>
            <w:gridCol w:w="2200"/>
            <w:gridCol w:w="2600"/>
            <w:gridCol w:w="49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ffffff"/>
                <w:sz w:val="20"/>
                <w:szCs w:val="20"/>
                <w:rtl w:val="0"/>
              </w:rPr>
              <w:t xml:space="preserve">Subsystem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0d1421"/>
                <w:sz w:val="20"/>
                <w:szCs w:val="20"/>
                <w:rtl w:val="0"/>
              </w:rPr>
              <w:t xml:space="preserve">OBC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5">
            <w:pPr>
              <w:jc w:val="left"/>
              <w:rPr>
                <w:i w:val="1"/>
                <w:iCs w:val="1"/>
                <w:color w:val="000000"/>
              </w:rPr>
            </w:pPr>
            <w:r w:rsidDel="00000000" w:rsidR="00000000" w:rsidRPr="00000000">
              <w:rPr>
                <w:i w:val="1"/>
                <w:iCs w:val="1"/>
                <w:color w:val="000000"/>
                <w:sz w:val="20"/>
                <w:szCs w:val="20"/>
                <w:rtl w:val="0"/>
              </w:rPr>
              <w:t xml:space="preserve">Custom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d1421"/>
                <w:sz w:val="20"/>
                <w:szCs w:val="20"/>
                <w:rtl w:val="0"/>
              </w:rPr>
              <w:t xml:space="preserve">Cortex-M7, FreeRTOS, custom KiCad PCB, CCSDS telemetry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0d1421"/>
                <w:sz w:val="20"/>
                <w:szCs w:val="20"/>
                <w:rtl w:val="0"/>
              </w:rPr>
              <w:t xml:space="preserve">EPS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jc w:val="left"/>
              <w:rPr>
                <w:i w:val="1"/>
                <w:iCs w:val="1"/>
                <w:color w:val="000000"/>
              </w:rPr>
            </w:pPr>
            <w:r w:rsidDel="00000000" w:rsidR="00000000" w:rsidRPr="00000000">
              <w:rPr>
                <w:i w:val="1"/>
                <w:iCs w:val="1"/>
                <w:color w:val="000000"/>
                <w:sz w:val="20"/>
                <w:szCs w:val="20"/>
                <w:rtl w:val="0"/>
              </w:rPr>
              <w:t xml:space="preserve">Custom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d1421"/>
                <w:sz w:val="20"/>
                <w:szCs w:val="20"/>
                <w:rtl w:val="0"/>
              </w:rPr>
              <w:t xml:space="preserve">SPV1040 MPPT, BQ25703A BMS, regulated 3.3V / 5V rails, custom KiCad PCB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0d1421"/>
                <w:sz w:val="20"/>
                <w:szCs w:val="20"/>
                <w:rtl w:val="0"/>
              </w:rPr>
              <w:t xml:space="preserve">ADCS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B">
            <w:pPr>
              <w:jc w:val="left"/>
              <w:rPr>
                <w:i w:val="1"/>
                <w:iCs w:val="1"/>
                <w:color w:val="000000"/>
              </w:rPr>
            </w:pPr>
            <w:r w:rsidDel="00000000" w:rsidR="00000000" w:rsidRPr="00000000">
              <w:rPr>
                <w:i w:val="1"/>
                <w:iCs w:val="1"/>
                <w:color w:val="000000"/>
                <w:sz w:val="20"/>
                <w:szCs w:val="20"/>
                <w:rtl w:val="0"/>
              </w:rPr>
              <w:t xml:space="preserve">COTS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d1421"/>
                <w:sz w:val="20"/>
                <w:szCs w:val="20"/>
                <w:rtl w:val="0"/>
              </w:rPr>
              <w:t xml:space="preserve">CubeSpace CubeADCS — reaction wheels + magnetorquers, sun-pointing mode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0d1421"/>
                <w:sz w:val="20"/>
                <w:szCs w:val="20"/>
                <w:rtl w:val="0"/>
              </w:rPr>
              <w:t xml:space="preserve">COMMS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jc w:val="left"/>
              <w:rPr>
                <w:i w:val="1"/>
                <w:iCs w:val="1"/>
                <w:color w:val="000000"/>
              </w:rPr>
            </w:pPr>
            <w:r w:rsidDel="00000000" w:rsidR="00000000" w:rsidRPr="00000000">
              <w:rPr>
                <w:i w:val="1"/>
                <w:iCs w:val="1"/>
                <w:color w:val="000000"/>
                <w:sz w:val="20"/>
                <w:szCs w:val="20"/>
                <w:rtl w:val="0"/>
              </w:rPr>
              <w:t xml:space="preserve">COTS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d1421"/>
                <w:sz w:val="20"/>
                <w:szCs w:val="20"/>
                <w:rtl w:val="0"/>
              </w:rPr>
              <w:t xml:space="preserve">Endurosat UHF Type II transceiver, 9.6 kbps AX.25 / CSP, deployable turnstile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0d1421"/>
                <w:sz w:val="20"/>
                <w:szCs w:val="20"/>
                <w:rtl w:val="0"/>
              </w:rPr>
              <w:t xml:space="preserve">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51">
            <w:pPr>
              <w:jc w:val="left"/>
              <w:rPr>
                <w:i w:val="1"/>
                <w:iCs w:val="1"/>
                <w:color w:val="000000"/>
              </w:rPr>
            </w:pPr>
            <w:r w:rsidDel="00000000" w:rsidR="00000000" w:rsidRPr="00000000">
              <w:rPr>
                <w:i w:val="1"/>
                <w:iCs w:val="1"/>
                <w:color w:val="000000"/>
                <w:sz w:val="20"/>
                <w:szCs w:val="20"/>
                <w:rtl w:val="0"/>
              </w:rPr>
              <w:t xml:space="preserve">COTS + Custom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d1421"/>
                <w:sz w:val="20"/>
                <w:szCs w:val="20"/>
                <w:rtl w:val="0"/>
              </w:rPr>
              <w:t xml:space="preserve">Commercial 2U Al6061 chassis + custom PE liner, MLI, deployable solar wings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0d1421"/>
                <w:sz w:val="20"/>
                <w:szCs w:val="20"/>
                <w:rtl w:val="0"/>
              </w:rPr>
              <w:t xml:space="preserve">Flight SW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jc w:val="left"/>
              <w:rPr>
                <w:i w:val="1"/>
                <w:iCs w:val="1"/>
                <w:color w:val="000000"/>
              </w:rPr>
            </w:pPr>
            <w:r w:rsidDel="00000000" w:rsidR="00000000" w:rsidRPr="00000000">
              <w:rPr>
                <w:i w:val="1"/>
                <w:iCs w:val="1"/>
                <w:color w:val="000000"/>
                <w:sz w:val="20"/>
                <w:szCs w:val="20"/>
                <w:rtl w:val="0"/>
              </w:rPr>
              <w:t xml:space="preserve">Custom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d1421"/>
                <w:sz w:val="20"/>
                <w:szCs w:val="20"/>
                <w:rtl w:val="0"/>
              </w:rPr>
              <w:t xml:space="preserve">FreeRTOS task architecture, cFS-inspired design, autonomous FDIR, store-and-forward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0d1421"/>
                <w:sz w:val="20"/>
                <w:szCs w:val="20"/>
                <w:rtl w:val="0"/>
              </w:rPr>
              <w:t xml:space="preserve">Ground Station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0369a1"/>
                <w:sz w:val="20"/>
                <w:szCs w:val="20"/>
                <w:rtl w:val="0"/>
              </w:rPr>
              <w:t xml:space="preserve">Custom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d1421"/>
                <w:sz w:val="20"/>
                <w:szCs w:val="20"/>
                <w:rtl w:val="0"/>
              </w:rPr>
              <w:t xml:space="preserve">DIY SatNOGS rotator, Arrow Antenna II, Nooelec LNA, RTL-SDR V4, Direwolf, InfluxDB, Grafana, Cesium 3D visualization</w:t>
            </w:r>
            <w:r w:rsidDel="00000000" w:rsidR="00000000" w:rsidRPr="00000000">
              <w:rPr>
                <w:rtl w:val="0"/>
              </w:rPr>
            </w:r>
          </w:p>
        </w:tc>
      </w:tr>
    </w:tbl>
    <w:p w:rsidR="00000000" w:rsidDel="00000000" w:rsidP="00000000" w:rsidRDefault="00000000" w:rsidRPr="00000000" w14:paraId="00000059">
      <w:pPr>
        <w:spacing w:after="200" w:before="0" w:lineRule="auto"/>
        <w:rPr/>
      </w:pPr>
      <w:r w:rsidDel="00000000" w:rsidR="00000000" w:rsidRPr="00000000">
        <w:rPr>
          <w:rtl w:val="0"/>
        </w:rPr>
      </w:r>
    </w:p>
    <w:p w:rsidR="00000000" w:rsidDel="00000000" w:rsidP="00000000" w:rsidRDefault="00000000" w:rsidRPr="00000000" w14:paraId="0000005A">
      <w:pPr>
        <w:pBdr>
          <w:bottom w:color="0ea5e9" w:space="2" w:sz="4" w:val="single"/>
        </w:pBdr>
        <w:spacing w:after="80" w:before="280" w:lineRule="auto"/>
        <w:rPr/>
      </w:pPr>
      <w:r w:rsidDel="00000000" w:rsidR="00000000" w:rsidRPr="00000000">
        <w:rPr>
          <w:rFonts w:ascii="Arial" w:cs="Arial" w:eastAsia="Arial" w:hAnsi="Arial"/>
          <w:b w:val="1"/>
          <w:bCs w:val="1"/>
          <w:color w:val="0ea5e9"/>
          <w:sz w:val="22"/>
          <w:szCs w:val="22"/>
          <w:rtl w:val="0"/>
        </w:rPr>
        <w:t xml:space="preserve">5. SCIENCE PAYLOAD</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tl w:val="0"/>
        </w:rPr>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5120"/>
        <w:tblGridChange w:id="0">
          <w:tblGrid>
            <w:gridCol w:w="2400"/>
            <w:gridCol w:w="2200"/>
            <w:gridCol w:w="51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ffffff"/>
                <w:sz w:val="20"/>
                <w:szCs w:val="20"/>
                <w:rtl w:val="0"/>
              </w:rPr>
              <w:t xml:space="preserve">Sensor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ffffff"/>
                <w:sz w:val="20"/>
                <w:szCs w:val="20"/>
                <w:rtl w:val="0"/>
              </w:rPr>
              <w:t xml:space="preserve">Measurement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ffffff"/>
                <w:sz w:val="20"/>
                <w:szCs w:val="20"/>
                <w:rtl w:val="0"/>
              </w:rPr>
              <w:t xml:space="preserve">Science 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0d1421"/>
                <w:sz w:val="20"/>
                <w:szCs w:val="20"/>
                <w:rtl w:val="0"/>
              </w:rPr>
              <w:t xml:space="preserve">Geiger-Müller Tube (SBM-20 or J305)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d1421"/>
                <w:sz w:val="20"/>
                <w:szCs w:val="20"/>
                <w:rtl w:val="0"/>
              </w:rPr>
              <w:t xml:space="preserve">Particle radiation flux (CPM, µSv/hr)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d1421"/>
                <w:sz w:val="20"/>
                <w:szCs w:val="20"/>
                <w:rtl w:val="0"/>
              </w:rPr>
              <w:t xml:space="preserve">Maps radiation dose rate vs. orbital position. Identifies South Atlantic Anomaly crossing events. Validates passive shielding predictions.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0d1421"/>
                <w:sz w:val="20"/>
                <w:szCs w:val="20"/>
                <w:rtl w:val="0"/>
              </w:rPr>
              <w:t xml:space="preserve">PT1000 RTD × 6 (one per face)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d1421"/>
                <w:sz w:val="20"/>
                <w:szCs w:val="20"/>
                <w:rtl w:val="0"/>
              </w:rPr>
              <w:t xml:space="preserve">Surface temp</w:t>
            </w:r>
            <w:r w:rsidDel="00000000" w:rsidR="00000000" w:rsidRPr="00000000">
              <w:rPr>
                <w:rtl w:val="0"/>
              </w:rPr>
              <w:t xml:space="preserve">erature </w:t>
            </w:r>
            <w:r w:rsidDel="00000000" w:rsidR="00000000" w:rsidRPr="00000000">
              <w:rPr>
                <w:rFonts w:ascii="Arial" w:cs="Arial" w:eastAsia="Arial" w:hAnsi="Arial"/>
                <w:b w:val="0"/>
                <w:bCs w:val="0"/>
                <w:color w:val="0d1421"/>
                <w:sz w:val="20"/>
                <w:szCs w:val="20"/>
                <w:rtl w:val="0"/>
              </w:rPr>
              <w:t xml:space="preserve">(°C, all faces)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64">
            <w:pPr>
              <w:jc w:val="left"/>
              <w:rPr/>
            </w:pPr>
            <w:r w:rsidDel="00000000" w:rsidR="00000000" w:rsidRPr="00000000">
              <w:rPr>
                <w:rtl w:val="0"/>
              </w:rPr>
              <w:t xml:space="preserve">Characterizes the thermal</w:t>
            </w:r>
            <w:r w:rsidDel="00000000" w:rsidR="00000000" w:rsidRPr="00000000">
              <w:rPr>
                <w:rFonts w:ascii="Arial" w:cs="Arial" w:eastAsia="Arial" w:hAnsi="Arial"/>
                <w:b w:val="0"/>
                <w:bCs w:val="0"/>
                <w:color w:val="0d1421"/>
                <w:sz w:val="20"/>
                <w:szCs w:val="20"/>
                <w:rtl w:val="0"/>
              </w:rPr>
              <w:t xml:space="preserve"> environment </w:t>
            </w:r>
            <w:r w:rsidDel="00000000" w:rsidR="00000000" w:rsidRPr="00000000">
              <w:rPr>
                <w:rtl w:val="0"/>
              </w:rPr>
              <w:t xml:space="preserve">across a full</w:t>
            </w:r>
            <w:r w:rsidDel="00000000" w:rsidR="00000000" w:rsidRPr="00000000">
              <w:rPr>
                <w:rFonts w:ascii="Arial" w:cs="Arial" w:eastAsia="Arial" w:hAnsi="Arial"/>
                <w:b w:val="0"/>
                <w:bCs w:val="0"/>
                <w:color w:val="0d1421"/>
                <w:sz w:val="20"/>
                <w:szCs w:val="20"/>
                <w:rtl w:val="0"/>
              </w:rPr>
              <w:t xml:space="preserve"> orbital cycle. Validates MLI blanket and radiator face thermal model predictions.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0d1421"/>
                <w:sz w:val="20"/>
                <w:szCs w:val="20"/>
                <w:rtl w:val="0"/>
              </w:rPr>
              <w:t xml:space="preserve">3-Axis Magnetometer (via CubeADCS)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d1421"/>
                <w:sz w:val="20"/>
                <w:szCs w:val="20"/>
                <w:rtl w:val="0"/>
              </w:rPr>
              <w:t xml:space="preserve">Magnetic </w:t>
            </w:r>
            <w:r w:rsidDel="00000000" w:rsidR="00000000" w:rsidRPr="00000000">
              <w:rPr>
                <w:rtl w:val="0"/>
              </w:rPr>
              <w:t xml:space="preserve">field vector </w:t>
            </w:r>
            <w:r w:rsidDel="00000000" w:rsidR="00000000" w:rsidRPr="00000000">
              <w:rPr>
                <w:rFonts w:ascii="Arial" w:cs="Arial" w:eastAsia="Arial" w:hAnsi="Arial"/>
                <w:b w:val="0"/>
                <w:bCs w:val="0"/>
                <w:color w:val="0d1421"/>
                <w:sz w:val="20"/>
                <w:szCs w:val="20"/>
                <w:rtl w:val="0"/>
              </w:rPr>
              <w:t xml:space="preser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d1421"/>
                <w:sz w:val="20"/>
                <w:szCs w:val="20"/>
                <w:rtl w:val="0"/>
              </w:rPr>
              <w:t xml:space="preserve">Maps local geomagnetic field along ground track </w:t>
            </w:r>
            <w:r w:rsidDel="00000000" w:rsidR="00000000" w:rsidRPr="00000000">
              <w:rPr>
                <w:rtl w:val="0"/>
              </w:rPr>
              <w:t xml:space="preserve">compared</w:t>
            </w:r>
            <w:r w:rsidDel="00000000" w:rsidR="00000000" w:rsidRPr="00000000">
              <w:rPr>
                <w:rFonts w:ascii="Arial" w:cs="Arial" w:eastAsia="Arial" w:hAnsi="Arial"/>
                <w:b w:val="0"/>
                <w:bCs w:val="0"/>
                <w:color w:val="0d1421"/>
                <w:sz w:val="20"/>
                <w:szCs w:val="20"/>
                <w:rtl w:val="0"/>
              </w:rPr>
              <w:t xml:space="preserve"> </w:t>
            </w:r>
            <w:r w:rsidDel="00000000" w:rsidR="00000000" w:rsidRPr="00000000">
              <w:rPr>
                <w:rtl w:val="0"/>
              </w:rPr>
              <w:t xml:space="preserve">to the IGRF</w:t>
            </w:r>
            <w:r w:rsidDel="00000000" w:rsidR="00000000" w:rsidRPr="00000000">
              <w:rPr>
                <w:rFonts w:ascii="Arial" w:cs="Arial" w:eastAsia="Arial" w:hAnsi="Arial"/>
                <w:b w:val="0"/>
                <w:bCs w:val="0"/>
                <w:color w:val="0d1421"/>
                <w:sz w:val="20"/>
                <w:szCs w:val="20"/>
                <w:rtl w:val="0"/>
              </w:rPr>
              <w:t xml:space="preserve"> model. Secondary use: magnetorquer desaturation reference.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0d1421"/>
                <w:sz w:val="20"/>
                <w:szCs w:val="20"/>
                <w:rtl w:val="0"/>
              </w:rPr>
              <w:t xml:space="preserve">Solar Irradiance Sensor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d1421"/>
                <w:sz w:val="20"/>
                <w:szCs w:val="20"/>
                <w:rtl w:val="0"/>
              </w:rPr>
              <w:t xml:space="preserve">Solar flux (W/m²)</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d1421"/>
                <w:sz w:val="20"/>
                <w:szCs w:val="20"/>
                <w:rtl w:val="0"/>
              </w:rPr>
              <w:t xml:space="preserve">Validates solar panel power generation model. Correlates eclipse transitions with thermal and power system data.</w:t>
            </w:r>
            <w:r w:rsidDel="00000000" w:rsidR="00000000" w:rsidRPr="00000000">
              <w:rPr>
                <w:rtl w:val="0"/>
              </w:rPr>
            </w:r>
          </w:p>
        </w:tc>
      </w:tr>
    </w:tbl>
    <w:p w:rsidR="00000000" w:rsidDel="00000000" w:rsidP="00000000" w:rsidRDefault="00000000" w:rsidRPr="00000000" w14:paraId="0000006B">
      <w:pPr>
        <w:spacing w:after="200" w:before="0" w:lineRule="auto"/>
        <w:rPr/>
      </w:pPr>
      <w:r w:rsidDel="00000000" w:rsidR="00000000" w:rsidRPr="00000000">
        <w:rPr>
          <w:rtl w:val="0"/>
        </w:rPr>
      </w:r>
    </w:p>
    <w:p w:rsidR="00000000" w:rsidDel="00000000" w:rsidP="00000000" w:rsidRDefault="00000000" w:rsidRPr="00000000" w14:paraId="0000006C">
      <w:pPr>
        <w:pBdr>
          <w:bottom w:color="0ea5e9" w:space="2" w:sz="4" w:val="single"/>
        </w:pBdr>
        <w:spacing w:after="80" w:before="280" w:lineRule="auto"/>
        <w:rPr/>
      </w:pPr>
      <w:r w:rsidDel="00000000" w:rsidR="00000000" w:rsidRPr="00000000">
        <w:rPr>
          <w:rFonts w:ascii="Arial" w:cs="Arial" w:eastAsia="Arial" w:hAnsi="Arial"/>
          <w:b w:val="1"/>
          <w:bCs w:val="1"/>
          <w:color w:val="0ea5e9"/>
          <w:sz w:val="22"/>
          <w:szCs w:val="22"/>
          <w:rtl w:val="0"/>
        </w:rPr>
        <w:t xml:space="preserve">6. MISSION SUCCESS CRITERIA</w:t>
      </w:r>
      <w:r w:rsidDel="00000000" w:rsidR="00000000" w:rsidRPr="00000000">
        <w:rPr>
          <w:rtl w:val="0"/>
        </w:rPr>
      </w:r>
    </w:p>
    <w:p w:rsidR="00000000" w:rsidDel="00000000" w:rsidP="00000000" w:rsidRDefault="00000000" w:rsidRPr="00000000" w14:paraId="0000006D">
      <w:pPr>
        <w:spacing w:after="60" w:before="0" w:lineRule="auto"/>
        <w:rPr/>
      </w:pPr>
      <w:r w:rsidDel="00000000" w:rsidR="00000000" w:rsidRPr="00000000">
        <w:rPr>
          <w:rtl w:val="0"/>
        </w:rPr>
      </w:r>
    </w:p>
    <w:p w:rsidR="00000000" w:rsidDel="00000000" w:rsidP="00000000" w:rsidRDefault="00000000" w:rsidRPr="00000000" w14:paraId="0000006E">
      <w:pPr>
        <w:spacing w:after="40" w:before="60" w:lineRule="auto"/>
        <w:rPr/>
      </w:pPr>
      <w:r w:rsidDel="00000000" w:rsidR="00000000" w:rsidRPr="00000000">
        <w:rPr>
          <w:rFonts w:ascii="Arial" w:cs="Arial" w:eastAsia="Arial" w:hAnsi="Arial"/>
          <w:b w:val="1"/>
          <w:bCs w:val="1"/>
          <w:color w:val="0d1421"/>
          <w:sz w:val="20"/>
          <w:szCs w:val="20"/>
          <w:rtl w:val="0"/>
        </w:rPr>
        <w:t xml:space="preserve">Minimum Success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Satellite survives launch and deploys from P-POD successfully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UHF beacon received by ground station or SatNOGS network within first 3 orbits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At least one full telemetry downlink session completed with all sensor readings present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Satellite operates for a minimum of 30 days without unrecoverable failure</w:t>
      </w:r>
      <w:r w:rsidDel="00000000" w:rsidR="00000000" w:rsidRPr="00000000">
        <w:rPr>
          <w:rtl w:val="0"/>
        </w:rPr>
      </w:r>
    </w:p>
    <w:p w:rsidR="00000000" w:rsidDel="00000000" w:rsidP="00000000" w:rsidRDefault="00000000" w:rsidRPr="00000000" w14:paraId="00000073">
      <w:pPr>
        <w:spacing w:after="100" w:before="0" w:lineRule="auto"/>
        <w:rPr/>
      </w:pPr>
      <w:r w:rsidDel="00000000" w:rsidR="00000000" w:rsidRPr="00000000">
        <w:rPr>
          <w:rtl w:val="0"/>
        </w:rPr>
      </w:r>
    </w:p>
    <w:p w:rsidR="00000000" w:rsidDel="00000000" w:rsidP="00000000" w:rsidRDefault="00000000" w:rsidRPr="00000000" w14:paraId="00000074">
      <w:pPr>
        <w:spacing w:after="40" w:before="60" w:lineRule="auto"/>
        <w:rPr/>
      </w:pPr>
      <w:r w:rsidDel="00000000" w:rsidR="00000000" w:rsidRPr="00000000">
        <w:rPr>
          <w:rFonts w:ascii="Arial" w:cs="Arial" w:eastAsia="Arial" w:hAnsi="Arial"/>
          <w:b w:val="1"/>
          <w:bCs w:val="1"/>
          <w:color w:val="0d1421"/>
          <w:sz w:val="20"/>
          <w:szCs w:val="20"/>
          <w:rtl w:val="0"/>
        </w:rPr>
        <w:t xml:space="preserve">Full Mission Success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All six mission objectives (OBJ-1 through OBJ-6) met with continuous data collection for 12</w:t>
      </w:r>
      <w:r w:rsidDel="00000000" w:rsidR="00000000" w:rsidRPr="00000000">
        <w:rPr>
          <w:color w:val="334155"/>
          <w:rtl w:val="0"/>
        </w:rPr>
        <w:t xml:space="preserve">+</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 months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Radiation map covering 100+ orbits with South Atlantic Anomaly clearly identifiable in dataset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Measured face temperatures match thermal simulation predictions within ±10°C RMS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Measured radiation dose within ±25% of shielding model prediction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Dataset published with DOI and shared with the SatNOGS and amateur satellite communities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Real-time mission data publicly accessible via Grafana dashboard and Cesium 3D visualization</w:t>
      </w:r>
      <w:r w:rsidDel="00000000" w:rsidR="00000000" w:rsidRPr="00000000">
        <w:rPr>
          <w:rtl w:val="0"/>
        </w:rPr>
      </w:r>
    </w:p>
    <w:p w:rsidR="00000000" w:rsidDel="00000000" w:rsidP="00000000" w:rsidRDefault="00000000" w:rsidRPr="00000000" w14:paraId="0000007B">
      <w:pPr>
        <w:spacing w:after="200" w:before="0" w:lineRule="auto"/>
        <w:rPr/>
      </w:pPr>
      <w:r w:rsidDel="00000000" w:rsidR="00000000" w:rsidRPr="00000000">
        <w:rPr>
          <w:rtl w:val="0"/>
        </w:rPr>
      </w:r>
    </w:p>
    <w:p w:rsidR="00000000" w:rsidDel="00000000" w:rsidP="00000000" w:rsidRDefault="00000000" w:rsidRPr="00000000" w14:paraId="0000007C">
      <w:pPr>
        <w:spacing w:after="200" w:before="0" w:lineRule="auto"/>
        <w:rPr/>
      </w:pPr>
      <w:r w:rsidDel="00000000" w:rsidR="00000000" w:rsidRPr="00000000">
        <w:rPr>
          <w:rtl w:val="0"/>
        </w:rPr>
      </w:r>
    </w:p>
    <w:p w:rsidR="00000000" w:rsidDel="00000000" w:rsidP="00000000" w:rsidRDefault="00000000" w:rsidRPr="00000000" w14:paraId="0000007D">
      <w:pPr>
        <w:spacing w:after="200" w:before="0" w:lineRule="auto"/>
        <w:rPr/>
      </w:pPr>
      <w:r w:rsidDel="00000000" w:rsidR="00000000" w:rsidRPr="00000000">
        <w:rPr>
          <w:rtl w:val="0"/>
        </w:rPr>
      </w:r>
    </w:p>
    <w:p w:rsidR="00000000" w:rsidDel="00000000" w:rsidP="00000000" w:rsidRDefault="00000000" w:rsidRPr="00000000" w14:paraId="0000007E">
      <w:pPr>
        <w:spacing w:after="200" w:before="0" w:lineRule="auto"/>
        <w:rPr/>
      </w:pPr>
      <w:r w:rsidDel="00000000" w:rsidR="00000000" w:rsidRPr="00000000">
        <w:rPr>
          <w:rtl w:val="0"/>
        </w:rPr>
      </w:r>
    </w:p>
    <w:p w:rsidR="00000000" w:rsidDel="00000000" w:rsidP="00000000" w:rsidRDefault="00000000" w:rsidRPr="00000000" w14:paraId="0000007F">
      <w:pPr>
        <w:spacing w:after="200" w:before="0" w:lineRule="auto"/>
        <w:rPr/>
      </w:pPr>
      <w:r w:rsidDel="00000000" w:rsidR="00000000" w:rsidRPr="00000000">
        <w:rPr>
          <w:rtl w:val="0"/>
        </w:rPr>
      </w:r>
    </w:p>
    <w:p w:rsidR="00000000" w:rsidDel="00000000" w:rsidP="00000000" w:rsidRDefault="00000000" w:rsidRPr="00000000" w14:paraId="00000080">
      <w:pPr>
        <w:spacing w:after="200" w:before="0" w:lineRule="auto"/>
        <w:rPr/>
      </w:pPr>
      <w:r w:rsidDel="00000000" w:rsidR="00000000" w:rsidRPr="00000000">
        <w:rPr>
          <w:rtl w:val="0"/>
        </w:rPr>
      </w:r>
    </w:p>
    <w:p w:rsidR="00000000" w:rsidDel="00000000" w:rsidP="00000000" w:rsidRDefault="00000000" w:rsidRPr="00000000" w14:paraId="00000081">
      <w:pPr>
        <w:pBdr>
          <w:bottom w:color="0ea5e9" w:space="2" w:sz="4" w:val="single"/>
        </w:pBdr>
        <w:spacing w:after="80" w:before="280" w:lineRule="auto"/>
        <w:rPr/>
      </w:pPr>
      <w:r w:rsidDel="00000000" w:rsidR="00000000" w:rsidRPr="00000000">
        <w:rPr>
          <w:rFonts w:ascii="Arial" w:cs="Arial" w:eastAsia="Arial" w:hAnsi="Arial"/>
          <w:b w:val="1"/>
          <w:bCs w:val="1"/>
          <w:color w:val="0ea5e9"/>
          <w:sz w:val="22"/>
          <w:szCs w:val="22"/>
          <w:rtl w:val="0"/>
        </w:rPr>
        <w:t xml:space="preserve">7. HIGH-LEVEL MISSION TIMELINE</w:t>
      </w:r>
      <w:r w:rsidDel="00000000" w:rsidR="00000000" w:rsidRPr="00000000">
        <w:rPr>
          <w:rtl w:val="0"/>
        </w:rPr>
      </w:r>
    </w:p>
    <w:p w:rsidR="00000000" w:rsidDel="00000000" w:rsidP="00000000" w:rsidRDefault="00000000" w:rsidRPr="00000000" w14:paraId="00000082">
      <w:pPr>
        <w:spacing w:after="80" w:before="0" w:lineRule="auto"/>
        <w:rPr/>
      </w:pPr>
      <w:r w:rsidDel="00000000" w:rsidR="00000000" w:rsidRPr="00000000">
        <w:rPr>
          <w:rtl w:val="0"/>
        </w:rPr>
      </w:r>
    </w:p>
    <w:tbl>
      <w:tblPr>
        <w:tblStyle w:val="Table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20"/>
        <w:tblGridChange w:id="0">
          <w:tblGrid>
            <w:gridCol w:w="2000"/>
            <w:gridCol w:w="77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421" w:val="clear"/>
            <w:tcMar>
              <w:top w:w="100.0" w:type="dxa"/>
              <w:left w:w="140.0" w:type="dxa"/>
              <w:bottom w:w="100.0" w:type="dxa"/>
              <w:right w:w="14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0d1421"/>
                <w:sz w:val="20"/>
                <w:szCs w:val="20"/>
                <w:rtl w:val="0"/>
              </w:rPr>
              <w:t xml:space="preserve">M1–6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d1421"/>
                <w:sz w:val="20"/>
                <w:szCs w:val="20"/>
                <w:rtl w:val="0"/>
              </w:rPr>
              <w:t xml:space="preserve">Education, ground station build, system design and budgets, KiCad migration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0d1421"/>
                <w:sz w:val="20"/>
                <w:szCs w:val="20"/>
                <w:rtl w:val="0"/>
              </w:rPr>
              <w:t xml:space="preserve">M4–9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d1421"/>
                <w:sz w:val="20"/>
                <w:szCs w:val="20"/>
                <w:rtl w:val="0"/>
              </w:rPr>
              <w:t xml:space="preserve">Custom OBC and EPS PCB design, fabrication, and bring-up. Flight software development.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0d1421"/>
                <w:sz w:val="20"/>
                <w:szCs w:val="20"/>
                <w:rtl w:val="0"/>
              </w:rPr>
              <w:t xml:space="preserve">M9–12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d1421"/>
                <w:sz w:val="20"/>
                <w:szCs w:val="20"/>
                <w:rtl w:val="0"/>
              </w:rPr>
              <w:t xml:space="preserve">Payload and support board fabrication. Chassis build. Solar panel and deployable wing assembly.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0d1421"/>
                <w:sz w:val="20"/>
                <w:szCs w:val="20"/>
                <w:rtl w:val="0"/>
              </w:rPr>
              <w:t xml:space="preserve">M12–17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d1421"/>
                <w:sz w:val="20"/>
                <w:szCs w:val="20"/>
                <w:rtl w:val="0"/>
              </w:rPr>
              <w:t xml:space="preserve">Full system FlatSat test (including 48-hour soak test). Chassis integration. Environmental testing.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0d1421"/>
                <w:sz w:val="20"/>
                <w:szCs w:val="20"/>
                <w:rtl w:val="0"/>
              </w:rPr>
              <w:t xml:space="preserve">M16–20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d1421"/>
                <w:sz w:val="20"/>
                <w:szCs w:val="20"/>
                <w:rtl w:val="0"/>
              </w:rPr>
              <w:t xml:space="preserve">Portfolio documentation, GitHub publication, college applications, faculty outreach.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0d1421"/>
                <w:sz w:val="20"/>
                <w:szCs w:val="20"/>
                <w:rtl w:val="0"/>
              </w:rPr>
              <w:t xml:space="preserve">M18–36+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0d1421"/>
                <w:sz w:val="20"/>
                <w:szCs w:val="20"/>
                <w:rtl w:val="0"/>
              </w:rPr>
              <w:t xml:space="preserve">University affiliation, NASA CSLI application, FCC licensing, flight unit upgrades, TVAC/vibration testing, launch campaign.</w:t>
            </w:r>
            <w:r w:rsidDel="00000000" w:rsidR="00000000" w:rsidRPr="00000000">
              <w:rPr>
                <w:rtl w:val="0"/>
              </w:rPr>
            </w:r>
          </w:p>
        </w:tc>
      </w:tr>
    </w:tbl>
    <w:p w:rsidR="00000000" w:rsidDel="00000000" w:rsidP="00000000" w:rsidRDefault="00000000" w:rsidRPr="00000000" w14:paraId="00000091">
      <w:pPr>
        <w:spacing w:after="200" w:before="0" w:lineRule="auto"/>
        <w:rPr/>
      </w:pPr>
      <w:r w:rsidDel="00000000" w:rsidR="00000000" w:rsidRPr="00000000">
        <w:rPr>
          <w:rtl w:val="0"/>
        </w:rPr>
      </w:r>
    </w:p>
    <w:p w:rsidR="00000000" w:rsidDel="00000000" w:rsidP="00000000" w:rsidRDefault="00000000" w:rsidRPr="00000000" w14:paraId="00000092">
      <w:pPr>
        <w:pBdr>
          <w:bottom w:color="0ea5e9" w:space="2" w:sz="4" w:val="single"/>
        </w:pBdr>
        <w:spacing w:after="80" w:before="280" w:lineRule="auto"/>
        <w:rPr/>
      </w:pPr>
      <w:r w:rsidDel="00000000" w:rsidR="00000000" w:rsidRPr="00000000">
        <w:rPr>
          <w:rFonts w:ascii="Arial" w:cs="Arial" w:eastAsia="Arial" w:hAnsi="Arial"/>
          <w:b w:val="1"/>
          <w:bCs w:val="1"/>
          <w:color w:val="0ea5e9"/>
          <w:sz w:val="22"/>
          <w:szCs w:val="22"/>
          <w:rtl w:val="0"/>
        </w:rPr>
        <w:t xml:space="preserve">8. DOCUMENT INFORMATION</w:t>
      </w:r>
      <w:r w:rsidDel="00000000" w:rsidR="00000000" w:rsidRPr="00000000">
        <w:rPr>
          <w:rtl w:val="0"/>
        </w:rPr>
      </w:r>
    </w:p>
    <w:p w:rsidR="00000000" w:rsidDel="00000000" w:rsidP="00000000" w:rsidRDefault="00000000" w:rsidRPr="00000000" w14:paraId="00000093">
      <w:pPr>
        <w:spacing w:after="60" w:before="0" w:lineRule="auto"/>
        <w:rPr/>
      </w:pPr>
      <w:r w:rsidDel="00000000" w:rsidR="00000000" w:rsidRPr="00000000">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0d1421"/>
                <w:sz w:val="20"/>
                <w:szCs w:val="20"/>
                <w:rtl w:val="0"/>
              </w:rPr>
              <w:t xml:space="preserve">Author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95">
            <w:pPr>
              <w:jc w:val="left"/>
              <w:rPr/>
            </w:pPr>
            <w:r w:rsidDel="00000000" w:rsidR="00000000" w:rsidRPr="00000000">
              <w:rPr>
                <w:rtl w:val="0"/>
              </w:rPr>
              <w:t xml:space="preserve">Cortland Familian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1"/>
                <w:bCs w:val="1"/>
                <w:color w:val="0d1421"/>
                <w:sz w:val="20"/>
                <w:szCs w:val="20"/>
                <w:rtl w:val="0"/>
              </w:rPr>
              <w:t xml:space="preserve">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d1421"/>
                <w:sz w:val="20"/>
                <w:szCs w:val="20"/>
                <w:rtl w:val="0"/>
              </w:rPr>
              <w:t xml:space="preserve">ThRACE — Thermal and Radiation Analysis CubeSat Experiment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0d1421"/>
                <w:sz w:val="20"/>
                <w:szCs w:val="20"/>
                <w:rtl w:val="0"/>
              </w:rPr>
              <w:t xml:space="preserve">Document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0d1421"/>
                <w:sz w:val="20"/>
                <w:szCs w:val="20"/>
                <w:rtl w:val="0"/>
              </w:rPr>
              <w:t xml:space="preserve">ThRACE-MS-001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0d1421"/>
                <w:sz w:val="20"/>
                <w:szCs w:val="20"/>
                <w:rtl w:val="0"/>
              </w:rPr>
              <w:t xml:space="preserve">Revision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d1421"/>
                <w:sz w:val="20"/>
                <w:szCs w:val="20"/>
                <w:rtl w:val="0"/>
              </w:rPr>
              <w:t xml:space="preserve">Rev 1.0 — Initial Draft</w:t>
            </w:r>
            <w:r w:rsidDel="00000000" w:rsidR="00000000" w:rsidRPr="00000000">
              <w:rPr>
                <w:rtl w:val="0"/>
              </w:rPr>
            </w:r>
          </w:p>
        </w:tc>
      </w:tr>
    </w:tbl>
    <w:p w:rsidR="00000000" w:rsidDel="00000000" w:rsidP="00000000" w:rsidRDefault="00000000" w:rsidRPr="00000000" w14:paraId="0000009C">
      <w:pPr>
        <w:spacing w:after="60" w:before="0" w:lineRule="auto"/>
        <w:rPr/>
      </w:pPr>
      <w:r w:rsidDel="00000000" w:rsidR="00000000" w:rsidRPr="00000000">
        <w:rPr>
          <w:rtl w:val="0"/>
        </w:rPr>
      </w:r>
    </w:p>
    <w:p w:rsidR="00000000" w:rsidDel="00000000" w:rsidP="00000000" w:rsidRDefault="00000000" w:rsidRPr="00000000" w14:paraId="0000009D">
      <w:pPr>
        <w:spacing w:after="100" w:before="60" w:lineRule="auto"/>
        <w:rPr/>
      </w:pPr>
      <w:r w:rsidDel="00000000" w:rsidR="00000000" w:rsidRPr="00000000">
        <w:rPr>
          <w:rFonts w:ascii="Arial" w:cs="Arial" w:eastAsia="Arial" w:hAnsi="Arial"/>
          <w:color w:val="94a3b8"/>
          <w:sz w:val="20"/>
          <w:szCs w:val="20"/>
          <w:rtl w:val="0"/>
        </w:rPr>
        <w:t xml:space="preserve">This document is a living reference and will be updated as design decisions are finalized. Refer to the version number in the header to confirm currency.</w:t>
      </w:r>
      <w:r w:rsidDel="00000000" w:rsidR="00000000" w:rsidRPr="00000000">
        <w:rPr>
          <w:rtl w:val="0"/>
        </w:rPr>
      </w:r>
    </w:p>
    <w:sectPr>
      <w:headerReference r:id="rId7" w:type="default"/>
      <w:footerReference r:id="rId8"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color="cbd5e1" w:space="2" w:sz="4" w:val="single"/>
      </w:pBdr>
      <w:tabs>
        <w:tab w:val="right" w:leader="none" w:pos="9026"/>
      </w:tabs>
      <w:spacing w:before="100" w:lineRule="auto"/>
      <w:rPr/>
    </w:pPr>
    <w:r w:rsidDel="00000000" w:rsidR="00000000" w:rsidRPr="00000000">
      <w:rPr>
        <w:rFonts w:ascii="Arial" w:cs="Arial" w:eastAsia="Arial" w:hAnsi="Arial"/>
        <w:color w:val="94a3b8"/>
        <w:sz w:val="16"/>
        <w:szCs w:val="16"/>
        <w:rtl w:val="0"/>
      </w:rPr>
      <w:t xml:space="preserve">Page </w:t>
    </w:r>
    <w:r w:rsidDel="00000000" w:rsidR="00000000" w:rsidRPr="00000000">
      <w:rPr>
        <w:rFonts w:ascii="Arial" w:cs="Arial" w:eastAsia="Arial" w:hAnsi="Arial"/>
        <w:color w:val="94a3b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bottom w:color="0ea5e9" w:space="2" w:sz="6" w:val="single"/>
      </w:pBdr>
      <w:tabs>
        <w:tab w:val="right" w:leader="none" w:pos="9026"/>
      </w:tabs>
      <w:spacing w:after="120" w:lineRule="auto"/>
      <w:rPr/>
    </w:pPr>
    <w:r w:rsidDel="00000000" w:rsidR="00000000" w:rsidRPr="00000000">
      <w:rPr>
        <w:rFonts w:ascii="Arial" w:cs="Arial" w:eastAsia="Arial" w:hAnsi="Arial"/>
        <w:b w:val="1"/>
        <w:bCs w:val="1"/>
        <w:color w:val="0ea5e9"/>
        <w:sz w:val="20"/>
        <w:szCs w:val="20"/>
        <w:rtl w:val="0"/>
      </w:rPr>
      <w:t xml:space="preserve">ThRACE</w:t>
    </w:r>
    <w:r w:rsidDel="00000000" w:rsidR="00000000" w:rsidRPr="00000000">
      <w:rPr>
        <w:rFonts w:ascii="Arial" w:cs="Arial" w:eastAsia="Arial" w:hAnsi="Arial"/>
        <w:color w:val="334155"/>
        <w:sz w:val="20"/>
        <w:szCs w:val="20"/>
        <w:rtl w:val="0"/>
      </w:rPr>
      <w:t xml:space="preserve">  Mission Statement </w:t>
    </w:r>
    <w:r w:rsidDel="00000000" w:rsidR="00000000" w:rsidRPr="00000000">
      <w:rPr>
        <w:rFonts w:ascii="Arial" w:cs="Arial" w:eastAsia="Arial" w:hAnsi="Arial"/>
        <w:color w:val="94a3b8"/>
        <w:sz w:val="18"/>
        <w:szCs w:val="18"/>
        <w:rtl w:val="0"/>
      </w:rPr>
      <w:t xml:space="preserve">Rev 1.0  |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d14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d1421"/>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o2Xzb3GiP/hpaj2IqxgkelIJmQ==">CgMxLjA4AHIhMVJ5djVWWHV2WmJqSVF1alBEMGVlQmF3UnNUY3hsTWtH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2026-03-29T22:25:52.606Z</dcterms:created>
  <dc:creator>Un-named</dc:creator>
</cp:coreProperties>
</file>

<file path=docProps/custom.xml><?xml version="1.0" encoding="utf-8"?>
<Properties xmlns="http://schemas.openxmlformats.org/officeDocument/2006/custom-properties" xmlns:vt="http://schemas.openxmlformats.org/officeDocument/2006/docPropsVTypes"/>
</file>