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맑은 고딕" w:hAnsi="맑은 고딕" w:eastAsia="맑은 고딕"/>
          <w:b/>
          <w:i w:val="0"/>
          <w:color w:val="1F3864"/>
          <w:sz w:val="44"/>
        </w:rPr>
        <w:t>서울 무주택 진입 전략</w:t>
      </w:r>
    </w:p>
    <w:p>
      <w:pPr>
        <w:spacing w:after="40" w:before="0"/>
      </w:pPr>
      <w:r>
        <w:rPr>
          <w:rFonts w:ascii="맑은 고딕" w:hAnsi="맑은 고딕" w:eastAsia="맑은 고딕"/>
          <w:b/>
          <w:i w:val="0"/>
          <w:color w:val="2F5496"/>
          <w:sz w:val="28"/>
        </w:rPr>
        <w:t>타깃 단지별 취득·보유·양도 3단계 세금 시뮬레이션 보고서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>작성일 2026-10-20  |  전제: 지방 2주택 처분 후 서울 무주택 진입, 자기자본 12~16억, 실거주 + 장기보유</w:t>
      </w:r>
    </w:p>
    <w:p>
      <w:pPr>
        <w:pStyle w:val="Heading1"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1. 결론 (먼저 읽어 주세요)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① 매수 가능 상한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자기자본 12억이면 약 15.3억, 14억이면 약 17.2억, 16억이면 약 19.1억까지가 매수 상한입니다. 서울 전역이 규제지역이라 LTV 40%가 적용되고, 시가 15억을 넘으면 주담대 한도가 6억에서 4억으로 줄기 때문입니다.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② 타깃 판정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신길삼성래미안(13억)과 문래(추정 12.5억)는 세 자본 구간 모두 가능합니다. 신길 래미안에스티움(18.8억)은 16억일 때만 가능하고 여유가 0.4억뿐입니다. 보라매SK뷰(20.4억)는 16억으로도 1.3억 부족합니다. 노량진 래미안트윈파크와 흑석 아크로리버하임은 필요 자기자본이 각각 약 21억, 28억이라 범위 밖입니다.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③ 15억 초과의 한계효율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13억(삼성래미안)에서 18.8억(에스티움)으로 올리면 투자금이 7.3억 늘고, 기준 시나리오(연 4%)의 추가 순이익은 2.47억입니다(투자금 대비 34%/10년). 같은 돈을 예금에 두면 세후 2.07억이라 초과분은 0.41억에 그치고, 연 2%에서는 추가 순이익이 1.13억으로 예금보다 0.94억 불리합니다.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④ 권고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15억 이하 중층(대출 최대 6억)에서 입지·상품성이 좋은 단지를 고르고, 남는 자기자금은 비상자금과 금리 방어(대출 일부 상환)에 쓰는 구조를 권합니다.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⑤ 주의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가격은 뉴스·KB시세·시세 사이트 기반 참고값이고 문래·노량진은 신뢰도가 낮습니다. 엑셀 '단지' 시트 F열에 실거래가를 넣으면 모든 표가 자동으로 바뀝니다.</w:t>
      </w: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타깃 단지 판정 (자기자본 A=12억, B=14억, C=16억)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249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단지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가격(억)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신뢰도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필요 자기자본(억)</w:t>
            </w:r>
          </w:p>
        </w:tc>
        <w:tc>
          <w:tcPr>
            <w:tcW w:type="dxa" w:w="119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A 12억</w:t>
            </w:r>
          </w:p>
        </w:tc>
        <w:tc>
          <w:tcPr>
            <w:tcW w:type="dxa" w:w="119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B 14억</w:t>
            </w:r>
          </w:p>
        </w:tc>
        <w:tc>
          <w:tcPr>
            <w:tcW w:type="dxa" w:w="119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C 16억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문래(추정)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12.50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낮음(추정)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8.02</w:t>
            </w:r>
          </w:p>
        </w:tc>
        <w:tc>
          <w:tcPr>
            <w:tcW w:type="dxa" w:w="1191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가능</w:t>
            </w:r>
          </w:p>
        </w:tc>
        <w:tc>
          <w:tcPr>
            <w:tcW w:type="dxa" w:w="1191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가능</w:t>
            </w:r>
          </w:p>
        </w:tc>
        <w:tc>
          <w:tcPr>
            <w:tcW w:type="dxa" w:w="1191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가능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신길삼성래미안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13.00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중(뉴스 보도)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8.33</w:t>
            </w:r>
          </w:p>
        </w:tc>
        <w:tc>
          <w:tcPr>
            <w:tcW w:type="dxa" w:w="1191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가능</w:t>
            </w:r>
          </w:p>
        </w:tc>
        <w:tc>
          <w:tcPr>
            <w:tcW w:type="dxa" w:w="1191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가능</w:t>
            </w:r>
          </w:p>
        </w:tc>
        <w:tc>
          <w:tcPr>
            <w:tcW w:type="dxa" w:w="1191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가능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 래미안에스티움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18.80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중(뉴스 보도)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15.59</w:t>
            </w:r>
          </w:p>
        </w:tc>
        <w:tc>
          <w:tcPr>
            <w:tcW w:type="dxa" w:w="1191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부족 3.6억</w:t>
            </w:r>
          </w:p>
        </w:tc>
        <w:tc>
          <w:tcPr>
            <w:tcW w:type="dxa" w:w="1191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부족 1.6억</w:t>
            </w:r>
          </w:p>
        </w:tc>
        <w:tc>
          <w:tcPr>
            <w:tcW w:type="dxa" w:w="1191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가능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 보라매SK뷰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20.40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중(시세 사이트)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17.25</w:t>
            </w:r>
          </w:p>
        </w:tc>
        <w:tc>
          <w:tcPr>
            <w:tcW w:type="dxa" w:w="1191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부족 5.3억</w:t>
            </w:r>
          </w:p>
        </w:tc>
        <w:tc>
          <w:tcPr>
            <w:tcW w:type="dxa" w:w="1191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부족 3.3억</w:t>
            </w:r>
          </w:p>
        </w:tc>
        <w:tc>
          <w:tcPr>
            <w:tcW w:type="dxa" w:w="1191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부족 1.3억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노량진 본동 래미안트윈파크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24.20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낮음(자료 상충)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21.20</w:t>
            </w:r>
          </w:p>
        </w:tc>
        <w:tc>
          <w:tcPr>
            <w:tcW w:type="dxa" w:w="1191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부족 9.2억</w:t>
            </w:r>
          </w:p>
        </w:tc>
        <w:tc>
          <w:tcPr>
            <w:tcW w:type="dxa" w:w="1191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부족 7.2억</w:t>
            </w:r>
          </w:p>
        </w:tc>
        <w:tc>
          <w:tcPr>
            <w:tcW w:type="dxa" w:w="1191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부족 5.2억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흑석 아크로리버하임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28.75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중(KB시세)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27.94</w:t>
            </w:r>
          </w:p>
        </w:tc>
        <w:tc>
          <w:tcPr>
            <w:tcW w:type="dxa" w:w="1191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부족 15.9억</w:t>
            </w:r>
          </w:p>
        </w:tc>
        <w:tc>
          <w:tcPr>
            <w:tcW w:type="dxa" w:w="1191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부족 13.9억</w:t>
            </w:r>
          </w:p>
        </w:tc>
        <w:tc>
          <w:tcPr>
            <w:tcW w:type="dxa" w:w="1191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부족 11.9억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필요 자기자본 = 매매가 − 대출 + 취득세 등 + 매수비용(중개보수·법무 등). 전용 85㎡ 이하 가정(농특세 면제). 가격 출처는 엑셀 '단지' 시트 G열.</w:t>
      </w:r>
    </w:p>
    <w:p>
      <w:pPr>
        <w:pStyle w:val="Heading1"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2. 전제와 데이터 신뢰도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04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항목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내용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확인도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토지거래허가제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서울 전역, 효력 2026.12.31까지. 허가 후 4개월 내 입주·2년 실거주 의무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기사 확인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LTV</w:t>
            </w:r>
          </w:p>
        </w:tc>
        <w:tc>
          <w:tcPr>
            <w:tcW w:type="dxa" w:w="6236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서울 전역 규제지역 무주택자 40% (처분조건부 1주택 포함)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기사 확인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주담대 한도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시가 15억 이하 6억 / 15~25억 4억 / 25억 초과 2억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기사 확인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DSR 스트레스 금리</w:t>
            </w:r>
          </w:p>
        </w:tc>
        <w:tc>
          <w:tcPr>
            <w:tcW w:type="dxa" w:w="6236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3% 가산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기사 확인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공시가 현실화율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2026년 69% 유지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검색 확인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서울 전역 토허제 연장</w:t>
            </w:r>
          </w:p>
        </w:tc>
        <w:tc>
          <w:tcPr>
            <w:tcW w:type="dxa" w:w="6236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2026.10월 현재 연장·해제 발표 미확인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미확인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6개월 내 전입의무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규제지역 주담대 조건 여부 미확인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미확인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8월 세제개편안</w:t>
            </w:r>
          </w:p>
        </w:tc>
        <w:tc>
          <w:tcPr>
            <w:tcW w:type="dxa" w:w="6236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종부세·장특공 한도·중과 완화. 국회 통과 미확인 → 모델 미반영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미확인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단지 가격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 2개 단지는 실거래 보도, 보라매SK뷰는 시세 사이트 실거래, 흑석은 KB시세, 노량진은 자료 상충, 문래는 추정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단지별 상이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3. 지방 2주택 처분 → 서울 무주택 진입 시 점검 순서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i w:val="0"/>
          <w:sz w:val="19"/>
        </w:rPr>
        <w:t>아래는 일반 원칙입니다. 세대 구성·처분 지역(조정대상지역 여부)에 따라 달라지므로 계약 전 세무사·은행에 확인하세요.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취득세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서울에서 추가로 취득하는 시점에 세대가 보유한 주택 수에 지방 주택이 포함되면 취득세 중과(서울은 조정대상지역)에 해당할 수 있습니다. 모델의 취득세는 무주택 상태에서 1주택으로 취득하는 경우(3% 구간)만 계산했으므로, 지방 주택의 잔금·등기 완료 후 서울 잔금을 치르도록 일정을 짜는 것이 핵심입니다.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대출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무주택자 LTV 40%가 적용됩니다. 처분이 지연되면 처분조건부 대출 조건이 붙을 수 있어 은행 사전 상담이 필요합니다.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토지거래허가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허가를 받으면 4개월 내 입주하고 2년 실거주해야 합니다. 신청 기한이 2026.12.31로 보도된 예외 규정이 있으나 공식 확인이 필요합니다.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자금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지방 2주택 처분분의 양도세는 이 모델에 포함되지 않습니다. '자기자본 12~16억'이 양도세 납부 후 가용 현금인지 먼저 확인하세요.</w:t>
      </w:r>
    </w:p>
    <w:p>
      <w:pPr>
        <w:pStyle w:val="Heading1"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4. 1단계 – 취득 (대출·취득세·필요 자기자본)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c>
          <w:tcPr>
            <w:tcW w:type="dxa" w:w="23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단지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매매가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대출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취득세 등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매수비용</w:t>
            </w:r>
          </w:p>
        </w:tc>
        <w:tc>
          <w:tcPr>
            <w:tcW w:type="dxa" w:w="130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필요 자기자본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월 원리금(만원)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필요 연소득*</w:t>
            </w:r>
          </w:p>
        </w:tc>
      </w:tr>
      <w:tr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문래(추정)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12.50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5.00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0.412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0.102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8.02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239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1.00</w:t>
            </w:r>
          </w:p>
        </w:tc>
      </w:tr>
      <w:tr>
        <w:tc>
          <w:tcPr>
            <w:tcW w:type="dxa" w:w="232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신길삼성래미안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13.00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5.20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0.429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0.106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8.33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248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1.04</w:t>
            </w:r>
          </w:p>
        </w:tc>
      </w:tr>
      <w:tr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 래미안에스티움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18.80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4.00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0.620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0.165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15.59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191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0.80</w:t>
            </w:r>
          </w:p>
        </w:tc>
      </w:tr>
      <w:tr>
        <w:tc>
          <w:tcPr>
            <w:tcW w:type="dxa" w:w="232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 보라매SK뷰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20.40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4.00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0.673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0.177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17.25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191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0.80</w:t>
            </w:r>
          </w:p>
        </w:tc>
      </w:tr>
      <w:tr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노량진 본동 래미안트윈파크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24.20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4.00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0.799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0.206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21.20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191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0.80</w:t>
            </w:r>
          </w:p>
        </w:tc>
      </w:tr>
      <w:tr>
        <w:tc>
          <w:tcPr>
            <w:tcW w:type="dxa" w:w="232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흑석 아크로리버하임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28.75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2.00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0.949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0.241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27.94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0.40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단위: 억 원(월 원리금 제외). 금리 4.0%, 30년 원리금균등. *스트레스 금리(+3%) 적용 DSR 40% 기준, 다른 부채가 없다고 가정한 연소득.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19"/>
        </w:rPr>
        <w:t>15억 이하(문래·삼성래미안)는 대출이 5.0~5.2억, 15억을 넘는 단지는 4억(25억 초과 시 2억)으로 고정됩니다. 그래서 가격이 13억에서 18.8억으로 5.8억 오를 때 필요 자기자본은 8.3억에서 15.6억으로 7.3억 뜁니다.</w:t>
      </w:r>
    </w:p>
    <w:p>
      <w:pPr>
        <w:pStyle w:val="Heading1"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5. 2단계 – 보유 (재산세·종부세)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23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단지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시세(억)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공시가(억)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재산세 등(만원/년)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종부세 등(만원/년)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보유세 1년차(만원)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10년 누계(억)</w:t>
            </w:r>
          </w:p>
        </w:tc>
      </w:tr>
      <w:tr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문래(추정)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12.50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8.62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214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214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0.304</w:t>
            </w:r>
          </w:p>
        </w:tc>
      </w:tr>
      <w:tr>
        <w:tc>
          <w:tcPr>
            <w:tcW w:type="dxa" w:w="232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신길삼성래미안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13.00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8.97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226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226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0.326</w:t>
            </w:r>
          </w:p>
        </w:tc>
      </w:tr>
      <w:tr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 래미안에스티움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18.80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12.97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442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0.636</w:t>
            </w:r>
          </w:p>
        </w:tc>
      </w:tr>
      <w:tr>
        <w:tc>
          <w:tcPr>
            <w:tcW w:type="dxa" w:w="232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 보라매SK뷰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20.40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14.08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448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75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523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0.741</w:t>
            </w:r>
          </w:p>
        </w:tc>
      </w:tr>
      <w:tr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노량진 본동 래미안트윈파크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24.20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16.70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169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715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1.010</w:t>
            </w:r>
          </w:p>
        </w:tc>
      </w:tr>
      <w:tr>
        <w:tc>
          <w:tcPr>
            <w:tcW w:type="dxa" w:w="232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흑석 아크로리버하임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28.75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19.84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662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323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985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1.382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공시가 = 시세×69%, 과세표준 = 공시가×60%. 공시가 9억 이하는 1주택 특례세율. 종부세는 공시가 12억 초과분에 과세(재산세 중복분 공제·세액공제 미반영이라 다소 보수적). 연 4% 상승 시나리오, 시세는 매년 상승 반영.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19"/>
        </w:rPr>
        <w:t>공시가가 12억을 넘는 에스티움부터 종부세 과세 구간에 들어섭니다. 노량진(약 170만 원)·흑석(약 320만 원)급에서는 종부세가 연 수백만 원 규모로 커져 10년 누계 보유세가 1억을 넘습니다. 8월 세제개편안이 통과되면 비거주 1주택 위주로 바뀌므로 실거주 1주택자는 영향이 작을 수 있으나 확정 전입니다.</w:t>
      </w:r>
    </w:p>
    <w:p>
      <w:pPr>
        <w:pStyle w:val="Heading1"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6. 3단계 – 양도 (매도 시점별 양도세)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단지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3년 보유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5년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7년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10년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10년차 공제율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문래(추정)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0.025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0.047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0.044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80%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신길삼성래미안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0.007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0.034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0.057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0.051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 래미안에스티움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0.164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0.254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0.172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80%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 보라매SK뷰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0.076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0.224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0.325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0.225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노량진 본동 래미안트윈파크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0.133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0.369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0.503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0.350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80%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흑석 아크로리버하임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0.216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0.556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0.725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0.508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80%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단위: 억 원, 지방소득세 포함. 1세대1주택(실거주 요건 충족) 가정: 12억 초과분만 과세, 보유 연 4%+거주 연 4%(최대 80%) 공제. 연 4% 상승 시나리오. 취득세·중개비는 필요경비로 공제.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19"/>
        </w:rPr>
        <w:t>양도세는 7년 차에 가장 크고 10년 차에 오히려 줄어듭니다. 보유·거주 공제가 7년 56%에서 10년 80%로 뛰기 때문입니다. 10년을 채울 수 있다면 같은 시세차익에서 세금이 크게 줄어듭니다. 이 모델은 비거주 기간이 0이라고 가정했습니다(엑셀 '입력' 시트에서 변경 가능).</w:t>
      </w:r>
    </w:p>
    <w:p>
      <w:pPr>
        <w:pStyle w:val="Heading1"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7. 3단계 종합 손익 (연 4% 상승, 10년 보유·거주)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4"/>
        <w:gridCol w:w="1084"/>
        <w:gridCol w:w="1084"/>
        <w:gridCol w:w="1084"/>
        <w:gridCol w:w="1084"/>
        <w:gridCol w:w="1084"/>
        <w:gridCol w:w="1084"/>
        <w:gridCol w:w="1084"/>
        <w:gridCol w:w="1084"/>
      </w:tblGrid>
      <w:tr>
        <w:tc>
          <w:tcPr>
            <w:tcW w:type="dxa" w:w="221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단지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① 취득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② 보유(누계)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③ 양도</w:t>
            </w:r>
          </w:p>
        </w:tc>
        <w:tc>
          <w:tcPr>
            <w:tcW w:type="dxa" w:w="96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세금 합계</w:t>
            </w:r>
          </w:p>
        </w:tc>
        <w:tc>
          <w:tcPr>
            <w:tcW w:type="dxa" w:w="96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세금/차익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세후 순이익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수익률</w:t>
            </w:r>
          </w:p>
        </w:tc>
        <w:tc>
          <w:tcPr>
            <w:tcW w:type="dxa" w:w="96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회수율(배)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문래(추정)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0.412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0.304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0.044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0.761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12.7%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3.19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39.8%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1.79</w:t>
            </w:r>
          </w:p>
        </w:tc>
      </w:tr>
      <w:tr>
        <w:tc>
          <w:tcPr>
            <w:tcW w:type="dxa" w:w="221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신길삼성래미안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0.429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0.326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0.051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0.806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12.9%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3.31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39.7%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1.79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신길 래미안에스티움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0.620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0.636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0.172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1.428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15.8%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5.78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37.1%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1.56</w:t>
            </w:r>
          </w:p>
        </w:tc>
      </w:tr>
      <w:tr>
        <w:tc>
          <w:tcPr>
            <w:tcW w:type="dxa" w:w="221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신길 보라매SK뷰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0.673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0.741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0.225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1.639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16.7%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6.31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36.6%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1.54</w:t>
            </w:r>
          </w:p>
        </w:tc>
      </w:tr>
      <w:tr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노량진 본동 래미안트윈파크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0.799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1.010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0.350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2.159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18.6%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7.54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35.5%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1.51</w:t>
            </w:r>
          </w:p>
        </w:tc>
      </w:tr>
      <w:tr>
        <w:tc>
          <w:tcPr>
            <w:tcW w:type="dxa" w:w="221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흑석 아크로리버하임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0.949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1.382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0.508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2.839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20.6%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9.68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34.6%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1.44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단위: 억 원. 순이익 = 시세차익 − 취득세 − 매수·매도 비용 − 대출이자 − 보유세 − 양도세. 수익률 = 순이익÷투자금, 회수율 = (매도가−대출잔액−양도세−매도비용)÷투자금. 실거주로 아끼는 주거비는 미반영.</w:t>
      </w: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상승률 민감도: 10년 세후 순이익 (억 원)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단지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연 2%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연 4%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연 6%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예금 대안(세후)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연 2% 초과수익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문래(추정)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3.19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6.88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2.28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-2.25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신길삼성래미안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0.02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3.31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7.13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2.37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-2.35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 래미안에스티움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1.15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5.78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11.10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4.44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-3.29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신길 보라매SK뷰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1.32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6.31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12.06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4.91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-3.59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노량진 본동 래미안트윈파크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1.71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7.54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14.30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6.04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-4.33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흑석 아크로리버하임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2.86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9.68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17.66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7.96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-5.10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예금 대안: 같은 투자금을 연 3%(이자소득세 15.4%)로 10년 운용한 수익. 연 2% 상승이면 모든 단지에서 예금보다 불리합니다.</w:t>
      </w:r>
    </w:p>
    <w:p>
      <w:pPr>
        <w:pStyle w:val="Heading1"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8. 권역·단지별 판단</w:t>
      </w: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문래 (2호선)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19"/>
        </w:rPr>
        <w:t>가격은 사전 추정(12.5억)이라 단지 확정이 선행돼야 합니다. 이 가격이 맞다면 필요 자기자본이 8.0억이라 세 자본 구간 모두 가능하고, 남는 자금이 4~8억입니다. 문래 대단지의 실거래가를 '단지' 시트 6행에 넣어 재계산하세요.</w:t>
      </w: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신길 (5호선·1호선)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19"/>
        </w:rPr>
        <w:t>세 단지를 비교할 수 있는 권역입니다. 삼성래미안(13억)은 필요 자기자본 8.3억으로 여유가 크고, 에스티움(18.8억)은 16억일 때만 가능하며 여유가 0.4억입니다. 에스티움 가격은 2층 거래이므로 중층 이상은 더 높을 수 있습니다(7월 18층 20.1억 거래 보도는 면적 확인 필요). 보라매SK뷰(20.4억)는 16억으로도 부족합니다.</w:t>
      </w: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노량진 (1·9호선)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19"/>
        </w:rPr>
        <w:t>구축 단지 래미안트윈파크는 자료가 상충해 24.2억은 저신뢰 값입니다. 이 값이 맞다면 필요 자기자본이 21.2억이라 범위 밖입니다. 노량진뉴타운 신규 분양은 84㎡ 일반분양가가 약 25.5억으로 보도됐고 조합원 분양가는 약 6.7억이라, 분양 구조(청약·분양권·잔금대출)는 이 모델과 별개로 검토해야 합니다. 15억 이하 구축 매물이 있는지는 이번 조사에서 확인하지 못했습니다.</w:t>
      </w: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흑석 (9호선)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19"/>
        </w:rPr>
        <w:t>아크로리버하임은 KB시세 28.75억 기준 필요 자기자본이 27.9억이고 25억 초과라 대출도 2억에 그칩니다. 자기자본 12~16억으로는 불가합니다. 흑석권은 다른 단지가 15억 이하에 있는지부터 확인해야 하며, 이번 조사에서는 확인하지 못했습니다.</w:t>
      </w:r>
    </w:p>
    <w:p>
      <w:pPr>
        <w:pStyle w:val="Heading1"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9. 실행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시기</w:t>
            </w:r>
          </w:p>
        </w:tc>
        <w:tc>
          <w:tcPr>
            <w:tcW w:type="dxa" w:w="827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할 일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즉시</w:t>
            </w:r>
          </w:p>
        </w:tc>
        <w:tc>
          <w:tcPr>
            <w:tcW w:type="dxa" w:w="8277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세후 가용 자기자본 확정(지방 주택 양도세 반영), 대출 사전심사(LTV 40%·DSR), 처분 일정 확정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10~11월</w:t>
            </w:r>
          </w:p>
        </w:tc>
        <w:tc>
          <w:tcPr>
            <w:tcW w:type="dxa" w:w="8277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문래 대단지 후보 확정, 신길·노량진·흑석의 15억 이하 후보 탐색, 국토부 실거래가·네이버 중층 호가 교차검증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11~12월</w:t>
            </w:r>
          </w:p>
        </w:tc>
        <w:tc>
          <w:tcPr>
            <w:tcW w:type="dxa" w:w="8277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구청에 토지거래허가 사전 문의(신청 기한 2026.12.31 보도 확인), 토허제 연장·해제 공고 확인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</w:t>
            </w:r>
          </w:p>
        </w:tc>
        <w:tc>
          <w:tcPr>
            <w:tcW w:type="dxa" w:w="8277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가격 15억 이하 목표(대출 6억 확보), 계약 전 처분 잔금일과 서울 잔금일 순서 점검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입주</w:t>
            </w:r>
          </w:p>
        </w:tc>
        <w:tc>
          <w:tcPr>
            <w:tcW w:type="dxa" w:w="8277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허가 후 4개월 내 입주·전입, 2년 실거주 이행, 고정금리 전환 검토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보유</w:t>
            </w:r>
          </w:p>
        </w:tc>
        <w:tc>
          <w:tcPr>
            <w:tcW w:type="dxa" w:w="8277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거주 10년까지 보유하면 양도세가 가장 작음. 세제개편 확정 시 모델 갱신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10. 한계와 미검증 항목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단지 가격은 참고값이며 계약 판단용 실거래가가 아닙니다(문래 추정, 노량진 자료 상충, 흑석 KB시세, 에스티움 2층 거래).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전세가율(52%)은 가정치이며 이 보고서의 핵심 계산(실거주)에는 쓰이지 않습니다.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종부세는 재산세 중복분 공제와 세액공제를 반영하지 않아 고가 단지에서 다소 과대일 수 있습니다.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2026.8월 세제개편안(종부세·장특공 한도·중과 완화)은 반영하지 않았습니다.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전입의무, 생애최초 LTV, 처분조건부 대출 세부 조건은 확인하지 못했습니다.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세무사 확정 계산을 대체하지 않는 참고용 모델입니다.</w:t>
      </w: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출처 (2026-10 검색 확인)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7"/>
        </w:rPr>
        <w:t>· 서울 전역 규제지역 지정 – YTN https://www.ytn.co.kr/_ln/0102_202510151346196065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7"/>
        </w:rPr>
        <w:t>· LTV 40% 제한 – 헤럴드경제 https://www.heraldk.com/article/2025101417084226680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7"/>
        </w:rPr>
        <w:t>· 10·15 대책 Q&amp;A – 다음뉴스 https://v.daum.net/v/20251015165824144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7"/>
        </w:rPr>
        <w:t>· 주담대 한도 – 경향 위클리 https://weekly.khan.co.kr/article/202510151031001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7"/>
        </w:rPr>
        <w:t>· 입주 유예 예외 – 세계일보 https://www.segye.com/newsView/20260630513545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7"/>
        </w:rPr>
        <w:t>· 2026 공시가격 – 다음뉴스 https://v.daum.net/v/7Gw5ct4qaT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7"/>
        </w:rPr>
        <w:t>· 신길 래미안에스티움 84㎡ 18.8억 – 네이트뉴스 https://news.nate.com/view/20260612n16174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7"/>
        </w:rPr>
        <w:t>· 신길삼성래미안 84㎡ 13억 – 네이트뉴스 https://m.news.nate.com/view/20260620n06912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7"/>
        </w:rPr>
        <w:t>· 보라매SK뷰 실거래 – 시세 사이트 https://dapt.kr/ (신길동 보라매SK뷰)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7"/>
        </w:rPr>
        <w:t>· 흑석 아크로리버하임 KB시세 – KB부동산 https://kbland.kr/se/c/33803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7"/>
        </w:rPr>
        <w:t>· 노량진 신규 분양가 – 파이낸셜뉴스 https://www.fnnews.com/news/202605140500314229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7"/>
        </w:rPr>
        <w:t>· 본동 래미안트윈파크 시세 – 리치고 https://m.richgo.ai/realty/danji/a0xosVR</w:t>
      </w:r>
    </w:p>
    <w:sectPr w:rsidR="00FC693F" w:rsidRPr="0006063C" w:rsidSect="00034616">
      <w:footerReference w:type="default" r:id="rId9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7F7F7F"/>
        <w:sz w:val="16"/>
      </w:rPr>
      <w:t xml:space="preserve">서울 무주택 진입 – 타깃 단지 세금 시뮬레이션  |  </w:t>
    </w:r>
    <w:r>
      <w:rPr>
        <w:rFonts w:ascii="맑은 고딕" w:hAnsi="맑은 고딕" w:eastAsia="맑은 고딕"/>
        <w:b w:val="0"/>
        <w:i w:val="0"/>
        <w:color w:val="7F7F7F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