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부산 서부권 34평 아파트 7개 단지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매매·전세·갭·수익률 비교 및 매수전략 보고서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사하구 괴정동 · 강서구 명지동 · 서구 서대신동 | 작성일 2026-09-29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rPr>
          <w:tblHeader/>
        </w:trPr>
        <w:tc>
          <w:tcPr>
            <w:tcW w:type="dxa" w:w="1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결론 (결론 → 근거 → 실행)</w:t>
            </w:r>
          </w:p>
        </w:tc>
      </w:tr>
      <w:tr>
        <w:tc>
          <w:tcPr>
            <w:tcW w:type="dxa" w:w="1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향후 가격 인상 기대 1위: 힐스테이트사하역 (종합 79점). 전세가율 72.9%로 갭(투자금 약 1.69억)이 작음.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2~4위: 대신2차푸르지오(78점) · 대신해모로센트럴(77점) · 대신푸르지오1차(71점). 서대신동은 재개발로 신축 브랜드 타운이 형성되고 있고 전세 매물이 부족함.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명지(2·3단지): 하단~녹산선 호재가 가장 크지만, 강서구 매매가 주간 -0.15%(부동산원 9/14)이고 에코델타시티 입주로 공급 부담이 있음. 전세가율 55~58%라 갭이 큼 → "착공 확인 후 급매" 전략.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④ 부산 전체 매매는 약보합(-0.02%, 9/14)이고 전세는 상승 중. 단기 급등보다는 "전세가 오르며 갭이 줄어드는 구간"을 노리는 저가 분할매수가 유효.</w:t>
            </w:r>
          </w:p>
        </w:tc>
      </w:tr>
    </w:tbl>
    <w:p>
      <w:pPr>
        <w:spacing w:after="6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rPr>
          <w:tblHeader/>
        </w:trPr>
        <w:tc>
          <w:tcPr>
            <w:tcW w:type="dxa" w:w="1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⚠ 데이터 신뢰도 고지 (반드시 확인)</w:t>
            </w:r>
          </w:p>
        </w:tc>
      </w:tr>
      <w:tr>
        <w:tc>
          <w:tcPr>
            <w:tcW w:type="dxa" w:w="1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국토부 실거래가 공개시스템·KB부동산·호갱노노 원문은 작성 환경의 네트워크 정책으로 직접 조회할 수 없었음. 수치는 웹 검색 결과에 노출된 실거래·시세 스니펫을 교차 확인한 값임.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표에서 "(추정)"으로 표시한 값(일부 전세가, 명지3단지 매매가)은 애널리스트 추정치임. 대지지분·거래량·회전율·분양가(프리미엄)·3년 실거래 추이 대부분은 "확인 필요"로 남김.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예상시세·수익률은 가정에 따른 시뮬레이션이며 투자 권유가 아님. 계약 전 rt.molit.go.kr(국토부 실거래가)과 등기부등본을 반드시 확인할 것.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bookmarkStart w:name="_Toc1" w:id="1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목차</w:t>
      </w:r>
      <w:bookmarkEnd w:id="1"/>
    </w:p>
    <w:sdt>
      <w:sdtPr>
        <w:alias w:val="목차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목차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">
            <w:r>
              <w:t xml:space="preserve">1. 시장 환경 (부산·금리·세제)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">
            <w:r>
              <w:t xml:space="preserve">2. 단지 개요 · 상품성 · 입지 · 학군 · 인프라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4">
            <w:r>
              <w:t xml:space="preserve">3. 매매가 · 전세가 (최신 실거래·시세 기준, 34평)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5">
            <w:r>
              <w:t xml:space="preserve">4. 투자금 · 회수율 · 예상시세 · 수익률 (갭투자 시뮬레이션)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">
            <w:r>
              <w:t xml:space="preserve">4-1. 2년 후 예상시세 · 수익금 · 수익률 (3개 시나리오)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7">
            <w:r>
              <w:t xml:space="preserve">5. 대지지분 · 거래량 · 회전율 · 가격인상 · 저평가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8">
            <w:r>
              <w:t xml:space="preserve">6. 단지별 개별 분석 (특징 · 호재 · 리스크)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9">
            <w:r>
              <w:t xml:space="preserve">1. 힐스테이트사하역  (종합 79점)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0">
            <w:r>
              <w:t xml:space="preserve">2. 대신2차푸르지오  (종합 78점)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1">
            <w:r>
              <w:t xml:space="preserve">3. 대신해모로센트럴  (종합 77점)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2">
            <w:r>
              <w:t xml:space="preserve">4. 대신푸르지오1차  (종합 71점)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3">
            <w:r>
              <w:t xml:space="preserve">5. 사하역비스타동원  (종합 70점)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4">
            <w:r>
              <w:t xml:space="preserve">6. 더샵명지퍼스트월드3단지  (종합 68점)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5">
            <w:r>
              <w:t xml:space="preserve">7. 더샵명지퍼스트월드2단지  (종합 65점)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6">
            <w:r>
              <w:t xml:space="preserve">7. 종합 순위 (향후 가격 인상 기대 기준) 1~4위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7">
            <w:r>
              <w:t xml:space="preserve">8. 매수전략 1안 · 2안 · 3안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8">
            <w:r>
              <w:t xml:space="preserve">9. 계약 전 체크리스트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9">
            <w:r>
              <w:t xml:space="preserve">10. 출처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bookmarkStart w:name="_Toc2" w:id="2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시장 환경 (부산·금리·세제)</w:t>
      </w:r>
      <w:bookmarkEnd w:id="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2"/>
        <w:gridCol w:w="3932"/>
        <w:gridCol w:w="1966"/>
        <w:gridCol w:w="2502"/>
        <w:gridCol w:w="3936"/>
      </w:tblGrid>
      <w:tr>
        <w:trPr>
          <w:tblHeader/>
        </w:trP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수치/내용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기준 시점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출처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시사점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부산 아파트 매매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-0.02% (2주 연속 동일 낙폭)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2026.9.14 주간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한국부동산원(보도)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약보합. 급매 위주 거래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강서구 / 사하구 매매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-0.15% / -0.05%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2026.9.14 주간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한국부동산원(보도)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명지 약세 &gt; 사하 약세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서구 매매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원자료 확인 필요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부산 전세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상승 (해운대·강서 주도)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2026.9월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브릿지경제 9/18 보도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전세 상승 → 갭 축소 구간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부산 입주 물량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2026년 1만3,207가구 / 2027년 1만6,346가구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2025.12 전망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보도(다음뉴스)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2027년 증가. 강서(에코델타·명지)·남구에 집중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기준금리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3.00% (8/27, 2회 연속 인상)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2026.8.27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한국은행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주담대 부담↑ → 갭투자 수요 위축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세제 개편안(정부안)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장기보유특별공제를 거주 기준으로 재편, 종부세 1주택 공제 실거주 14억/비거주 9억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2026.8 발표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기재부(보도)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6억대 부산 주택은 종부세 영향 작음. 양도세는 실거주 여부가 핵심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부산은 조정대상지역이 아님(비규제) → 2주택까지 취득세 일반세율(1~3%) 적용. 3주택부터 중과(8%). 규제 변경 여부는 계약 시점에 재확인 필요.</w:t>
      </w:r>
    </w:p>
    <w:p>
      <w:pPr>
        <w:pStyle w:val="Heading1"/>
        <w:spacing w:after="120" w:before="240"/>
      </w:pPr>
      <w:bookmarkStart w:name="_Toc3" w:id="3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단지 개요 · 상품성 · 입지 · 학군 · 인프라</w:t>
      </w:r>
      <w:bookmarkEnd w:id="3"/>
    </w:p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사용자가 말한 "힐스테이트 사하"는 사하구 괴정동 "힐스테이트사하역"으로, "대신 해모로"는 "대신해모로센트럴"로 해석함.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0"/>
        <w:gridCol w:w="1874"/>
        <w:gridCol w:w="937"/>
        <w:gridCol w:w="1093"/>
        <w:gridCol w:w="2030"/>
        <w:gridCol w:w="2186"/>
        <w:gridCol w:w="1874"/>
        <w:gridCol w:w="1561"/>
        <w:gridCol w:w="1253"/>
      </w:tblGrid>
      <w:tr>
        <w:trPr>
          <w:tblHeader/>
        </w:trP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위치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세대수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입주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상품성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입지(교통)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학군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인프라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초품아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사하구 괴정동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(괴정로 166)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1,314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2022.12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신축 대단지·현대 브랜드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34/40/46평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사하역 역세권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하단역 환승권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괴정권 일반학군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괴정 상권·전통시장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사하구 괴정동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513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2021.01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중형 단지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사하역 역세권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(입주민 후기 "역세권")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괴정 상권 공유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명지퍼스트월드2단지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강서구 명지동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(명지국제7로 37)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1,406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2019~2020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(자료 상이)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주상복합형 대단지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(대지지분 작을 가능성)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현재 철도 없음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 예정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명지 학원가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국제신도시 상업·녹지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명지퍼스트월드3단지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강서구 명지동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(명지국제2로 41)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1,530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2020.07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대단지·준신축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 예정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(명지 2.3km 지하화)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명지 학원가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서구 서대신동1가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959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2018.04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준신축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서대신역권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원도심 접근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대신동 전통 학군지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(경남고·동아대 소재)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서구 서대신동2가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(서대신6구역 재개발)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815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2020.09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신축급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서대신역권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분양 당시 "학군·교통·생활 인프라" 강조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서구 서대신동2가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733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2022.07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신축(34평 255세대)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입주민 후기 "교통 좋음"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대신초 도보 9분(619m)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아님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(대신초 619m)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별점은 공개 정보를 바탕으로 한 애널리스트의 정성 평가임. "초품아(초등학교를 품은 아파트)" 여부는 부산시교육청 통학구역으로 확인해야 함.</w:t>
      </w:r>
    </w:p>
    <w:p>
      <w:r>
        <w:br w:type="page"/>
      </w:r>
    </w:p>
    <w:p>
      <w:pPr>
        <w:pStyle w:val="Heading1"/>
        <w:spacing w:after="120" w:before="240"/>
      </w:pPr>
      <w:bookmarkStart w:name="_Toc4" w:id="4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매매가 · 전세가 (최신 실거래·시세 기준, 34평)</w:t>
      </w:r>
      <w:bookmarkEnd w:id="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4"/>
        <w:gridCol w:w="1116"/>
        <w:gridCol w:w="3829"/>
        <w:gridCol w:w="1116"/>
        <w:gridCol w:w="3510"/>
        <w:gridCol w:w="1116"/>
        <w:gridCol w:w="2237"/>
      </w:tblGrid>
      <w:tr>
        <w:trPr>
          <w:tblHeader/>
        </w:trP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매매가(억)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매매 근거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전세가(억)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 근거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전세가율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최근 3년 추이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최근1개월 평균 5.65억, 거래사례 6.20~6.25억·6.5억(호갱노노 검색 스니펫) → 대표값 5.90억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4.30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거래 4.30억(전세가율 약 70%, 스니펫)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72.9%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2023.03 4.84억(84.92㎡) → 현재 약 5.9억 (+22%)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33평형 매매시세 5.8억(2026.9.29, 리치고 스니펫), 매물 호가 6.5억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4.10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실거래 3.885억(2025.12.5), 33평 전세시세 4.3억 → 중간값 4.1억(추정)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70.7%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더샵명지퍼스트월드2단지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실거래 5.90억(2026.9.4), 5.99억(2026.8.15, 12층) / 매물 6.3억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3.40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3단지 전세 매물평균 3.35억 준용 → 3.4억(추정)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57.6%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더샵명지퍼스트월드3단지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34평 매매 실거래 미확인 → 2단지 실거래(5.9~5.99억)+신축 프리미엄 가정 6.0억(추정)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3.35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34평 전세 매물평균 3.35억(2026.8, 상위 3.55/하위 3.15억)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55.8%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6.05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34평 시세 6.05억(평당 2,400만, 2026.6 스니펫), 6.1억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4.00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원자료 미확인 → 인근 신축 대비 연식 할인 4.0억(추정)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66.1%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KB시세 상위평균 6.0억 / 하위평균 5.55억(2026.5), 매물 5.9억 → 5.8억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4.20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매물 8건뿐(2026.5, 매매매물 360건) → 4.2억(추정)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72.4%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34평 최근1개월 평균 5.8억(스니펫). 참고: 76.52㎡ 5.8억(2026.1.15)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4.30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76.95㎡ 전세 4.2억(2026.1.27) → 34평 4.3억(추정)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74.1%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단위: 억원 | 기준: 2026년 1~9월 실거래·시세(검색 스니펫) | 출처: 국토부 실거래가(호갱노노·KB부동산·리치고 등 재가공 정보)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7"/>
        <w:gridCol w:w="11871"/>
      </w:tblGrid>
      <w:tr>
        <w:trPr>
          <w:tblHeader/>
        </w:trP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프리미엄(분양가 대비)</w:t>
            </w:r>
          </w:p>
        </w:tc>
        <w:tc>
          <w:tcPr>
            <w:tcW w:type="dxa" w:w="1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산정 불가 → 확인 필요</w:t>
            </w:r>
          </w:p>
        </w:tc>
        <w:tc>
          <w:tcPr>
            <w:tcW w:type="dxa" w:w="1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각 단지의 34평 분양가 원자료를 확인하지 못함. 분양가는 청약홈·분양 당시 입주자모집공고로 확인한 뒤 "현재 매매가 − 분양가(+옵션)"로 계산할 것. 힐스테이트사하역은 2023.3 거래가 4.84억(분양권/초기 거래 추정)과 비교하면 약 +1.06억(+22%) 상승.</w:t>
            </w:r>
          </w:p>
        </w:tc>
      </w:tr>
    </w:tbl>
    <w:p>
      <w:pPr>
        <w:pStyle w:val="Heading1"/>
        <w:spacing w:after="120" w:before="240"/>
      </w:pPr>
      <w:bookmarkStart w:name="_Toc5" w:id="5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투자금 · 회수율 · 예상시세 · 수익률 (갭투자 시뮬레이션)</w:t>
      </w:r>
      <w:bookmarkEnd w:id="5"/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산식: </w:t>
      </w:r>
      <w:r>
        <w:rPr>
          <w:rFonts w:ascii="맑은 고딕" w:cs="맑은 고딕" w:eastAsia="맑은 고딕" w:hAnsi="맑은 고딕"/>
          <w:sz w:val="19"/>
          <w:szCs w:val="19"/>
        </w:rPr>
        <w:t xml:space="preserve">총매수가 = 매매가 + 취득세·지방교육세(1.1%) + 중개보수(0.4%) | 투자금(갭) = 매매가 − 전세가 + 부대비용 | 회수율 = 전세가 ÷ 매매가(매입가 중 전세로 회수되는 비율) | 투자금 대비 전세가 = 전세가 ÷ 투자금 (배)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7"/>
        <w:gridCol w:w="1483"/>
        <w:gridCol w:w="1483"/>
        <w:gridCol w:w="1669"/>
        <w:gridCol w:w="1669"/>
        <w:gridCol w:w="1854"/>
        <w:gridCol w:w="1854"/>
        <w:gridCol w:w="1859"/>
      </w:tblGrid>
      <w:tr>
        <w:trPr>
          <w:tblHeader/>
        </w:trP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매매가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전세가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총매수가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갭투자금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회수율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(전세가율)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투자금 대비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전세가(배)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레버리지 평가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4.30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1.69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72.9%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2.55배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소액 갭 ◎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4.10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1.79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70.7%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2.29배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소액 갭 ◎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더샵명지퍼스트월드2단지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3.40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2.59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57.6%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1.31배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갭 큼 △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더샵명지퍼스트월드3단지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3.35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2.74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55.8%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1.22배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갭 큼 △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6.05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4.00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6.14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2.14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66.1%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1.87배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중간 ○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4.20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1.69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72.4%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2.49배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소액 갭 ◎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4.30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1.59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74.1%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2.71배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소액 갭 ◎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단위: 억원 | 2주택 취득 시에도 부산(비조정) 6억 전후 취득세는 약 1.1%. 3주택 이상은 8% 중과여서 위 수익률이 성립하지 않음.</w:t>
      </w:r>
    </w:p>
    <w:p>
      <w:pPr>
        <w:pStyle w:val="Heading2"/>
        <w:spacing w:after="100" w:before="180"/>
      </w:pPr>
      <w:bookmarkStart w:name="_Toc6" w:id="6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4-1. 2년 후 예상시세 · 수익금 · 수익률 (3개 시나리오)</w:t>
      </w:r>
      <w:bookmarkEnd w:id="6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2233"/>
        <w:gridCol w:w="1435"/>
        <w:gridCol w:w="1435"/>
        <w:gridCol w:w="1435"/>
        <w:gridCol w:w="1435"/>
        <w:gridCol w:w="1435"/>
        <w:gridCol w:w="1435"/>
        <w:gridCol w:w="1443"/>
      </w:tblGrid>
      <w:tr>
        <w:trPr>
          <w:tblHeader/>
        </w:trP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가정 상승률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(보수/기본/낙관)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예상시세(기본)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수익금(기본)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수익률(기본)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예상시세(낙관)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수익률(낙관)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예상시세(보수)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수익률(보수)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5.0% / 10.0%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6.20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0.21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12.2%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6.49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29.7%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5.72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-15.7%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4.0% / 8.0%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6.03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0.15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8.1%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6.26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21.1%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5.63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-14.6%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더샵명지퍼스트월드2단지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-5.0% / 3.0% / 9.0%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6.08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3.4%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6.43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17.1%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5.61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-14.8%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더샵명지퍼스트월드3단지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-5.0% / 3.0% / 9.0%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6.18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3.3%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6.54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16.4%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5.70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-14.2%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3.0% / 7.0%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6.23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4.2%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6.47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15.5%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5.87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-12.7%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5.0% / 10.0%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12.0%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6.38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29.2%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5.63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-15.5%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5.0% / 9.0%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12.8%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6.32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27.4%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5.63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-16.4%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수익금 = 예상시세 − 매매가 − 취득·중개비용 (양도세·보유세·중개비(매도)·기회비용 차감 전, 세전) | 상승률은 애널리스트 가정(추정)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해석: </w:t>
      </w:r>
      <w:r>
        <w:rPr>
          <w:rFonts w:ascii="맑은 고딕" w:cs="맑은 고딕" w:eastAsia="맑은 고딕" w:hAnsi="맑은 고딕"/>
          <w:sz w:val="19"/>
          <w:szCs w:val="19"/>
        </w:rPr>
        <w:t xml:space="preserve">갭이 작은 서대신동·사하역권은 기본 시나리오 수익률이 12~13%로 명지(3%대)의 약 3.5배이고, 낙관 시나리오에서도 약 1.8배임(가정 상승률 차이와 갭 차이가 함께 반영된 결과). 반면 명지는 하단~녹산선 착공이 확정되면 낙관 시나리오 탄력이 가장 크지만, 갭이 크고 공급 부담이 있어 하방 손실폭도 가장 큼.</w:t>
      </w:r>
    </w:p>
    <w:p>
      <w:pPr>
        <w:pStyle w:val="Heading1"/>
        <w:spacing w:after="120" w:before="240"/>
      </w:pPr>
      <w:bookmarkStart w:name="_Toc7" w:id="7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대지지분 · 거래량 · 회전율 · 가격인상 · 저평가</w:t>
      </w:r>
      <w:bookmarkEnd w:id="7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5"/>
        <w:gridCol w:w="2077"/>
        <w:gridCol w:w="3857"/>
        <w:gridCol w:w="3561"/>
        <w:gridCol w:w="3118"/>
      </w:tblGrid>
      <w:tr>
        <w:trPr>
          <w:tblHeader/>
        </w:trP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대지지분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거래량·회전율(대용지표)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가격인상 동력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저평가 판단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필요(등기부)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매물 매매 605·전세 53·월세 19건(조회 시점 미상) → 매물이 많아 매수자 우위 가능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신축 대장·괴정 재개발(괴정11구역 2,432세대 계획) 주거환경 개선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사하구 대장 대비 적정~약간 저평가(추정)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힐스테이트사하역의 가격을 따라가는 효과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대장 대비 0.1억 내외 차이 → 저평가 폭 작음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명지퍼스트월드2단지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필요(주상복합 → 작을 가능성)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2026.8~9월 실거래 2건 확인(거래는 살아 있음)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하단~녹산선(2026 착공 목표·2029.12 준공 목표)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호재 대비 저평가이나 공급 리스크 반영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명지퍼스트월드3단지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하단~녹산선, 명지 구간 지하화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상동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서대신동 재개발 9개 구역 → 신축 타운화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연식 대비 가격 높음(평당 2,400만) → 저평가 아님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매물 360건 vs 전세 8건(2026.5) → 전세 품귀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품귀 → 전세가 상승 → 매매가 지지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1차보다 신축인데 가격이 비슷 → 상대 저평가(추정)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가장 최근 신축, 대신해모로센트럴2차(서대신동3가) 분양 연계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서구 신축 중 가격 경쟁력 있음(추정)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회전율 = 연간 거래건수 ÷ 세대수. 국토부 실거래 원자료를 확보하지 못해 매물 수를 대용지표로 사용함.</w:t>
      </w:r>
    </w:p>
    <w:p>
      <w:r>
        <w:br w:type="page"/>
      </w:r>
    </w:p>
    <w:p>
      <w:pPr>
        <w:pStyle w:val="Heading1"/>
        <w:spacing w:after="120" w:before="240"/>
      </w:pPr>
      <w:bookmarkStart w:name="_Toc8" w:id="8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단지별 개별 분석 (특징 · 호재 · 리스크)</w:t>
      </w:r>
      <w:bookmarkEnd w:id="8"/>
    </w:p>
    <w:p>
      <w:pPr>
        <w:pStyle w:val="Heading2"/>
        <w:spacing w:after="100" w:before="180"/>
      </w:pPr>
      <w:bookmarkStart w:name="_Toc9" w:id="9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힐스테이트사하역  (종합 79점)</w:t>
      </w:r>
      <w:bookmarkEnd w:id="9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5.90억 / 전세 4.30억 / 전세가율 72.9% / 갭투자금 1.69억 / 2년 기본 수익률 12.2%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사하구 신축 대장 대단지(1,314세대, 2022.12). 34·40·46평 구성. 입주민 후기에서 "대단지 장점", "사하구 대장" 평가.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사하역 역세권. 하단~녹산선 개통 시 하단역 환승 효과로 서부산 접근성 향상. 괴정11구역 정비구역 지정(2026.5.27, 147,231㎡, 2,432세대 계획)으로 주변 주거환경 개선.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매물 적체(매매 605건 표기, 시점 확인 필요). 괴정 재개발이 완공되면 장기적으로는 신축 공급 경쟁. 층간소음 관련 후기 존재.</w:t>
            </w:r>
          </w:p>
        </w:tc>
      </w:tr>
    </w:tbl>
    <w:p>
      <w:pPr>
        <w:pStyle w:val="Heading2"/>
        <w:spacing w:after="100" w:before="180"/>
      </w:pPr>
      <w:bookmarkStart w:name="_Toc10" w:id="10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대신2차푸르지오  (종합 78점)</w:t>
      </w:r>
      <w:bookmarkEnd w:id="10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5.80억 / 전세 4.20억(추정) / 전세가율 72.4% / 갭투자금 1.69억 / 2년 기본 수익률 12.0%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서대신6구역 재개발, 815세대, 2020.9 입주. 분양 당시 "서구 최고 입지·학군·교통·생활 인프라" 강조.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매물 품귀(8건) → 전세가가 오르면 갭이 줄어듦. 재개발 신축 타운의 중심.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매물 360건(2026.5)으로 매도 물량이 많음 → 가격 협상력은 매수자에게 있음(오히려 기회). 경사지형 여부는 현장 확인 필요.</w:t>
            </w:r>
          </w:p>
        </w:tc>
      </w:tr>
    </w:tbl>
    <w:p>
      <w:pPr>
        <w:pStyle w:val="Heading2"/>
        <w:spacing w:after="100" w:before="180"/>
      </w:pPr>
      <w:bookmarkStart w:name="_Toc11" w:id="11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대신해모로센트럴  (종합 77점)</w:t>
      </w:r>
      <w:bookmarkEnd w:id="11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5.80억 / 전세 4.30억(추정) / 전세가율 74.1% / 갭투자금 1.59억 / 2년 기본 수익률 12.8%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733세대, 2022.7 입주로 서구 최신축. 34평은 255세대.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대신해모로센트럴2차(서대신동3가) 분양으로 브랜드 타운 확장. 입주민 평가 "주변 개발될수록 가치 상승".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초품아 아님(대신초 619m, 도보 9분). 34평 실거래 표본이 적음(76㎡ 거래 위주).</w:t>
            </w:r>
          </w:p>
        </w:tc>
      </w:tr>
    </w:tbl>
    <w:p>
      <w:pPr>
        <w:pStyle w:val="Heading2"/>
        <w:spacing w:after="100" w:before="180"/>
      </w:pPr>
      <w:bookmarkStart w:name="_Toc12" w:id="12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대신푸르지오1차  (종합 71점)</w:t>
      </w:r>
      <w:bookmarkEnd w:id="1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6.05억 / 전세 4.00억(추정) / 전세가율 66.1% / 갭투자금 2.14억 / 2년 기본 수익률 4.2%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959세대, 2018.4 입주. 서대신동 재개발 1세대 신축.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동·서대신동 재개발 9개 구역 → 브랜드 아파트 타운화. 천마산터널·북항재개발 등 원도심 개발.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평당 약 2,400만원으로 인근 신축과 가격이 비슷해 연식 대비 가격 매력이 낮음. 전세가 원자료 미확인.</w:t>
            </w:r>
          </w:p>
        </w:tc>
      </w:tr>
    </w:tbl>
    <w:p>
      <w:pPr>
        <w:pStyle w:val="Heading2"/>
        <w:spacing w:after="100" w:before="180"/>
      </w:pPr>
      <w:bookmarkStart w:name="_Toc13" w:id="13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5. 사하역비스타동원  (종합 70점)</w:t>
      </w:r>
      <w:bookmarkEnd w:id="13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5.80억 / 전세 4.10억(추정) / 전세가율 70.7% / 갭투자금 1.79억 / 2년 기본 수익률 8.1%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513세대 중형 단지(2021.1). 사하역 지하 연결 역세권(입주민 후기).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힐스테이트사하역과 같은 생활권 → 대장 가격을 따라가는 효과.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세대수가 적어 환금성이 떨어짐. 대장 대비 가격 차이가 작아 저평가 매력은 제한적.</w:t>
            </w:r>
          </w:p>
        </w:tc>
      </w:tr>
    </w:tbl>
    <w:p>
      <w:pPr>
        <w:pStyle w:val="Heading2"/>
        <w:spacing w:after="100" w:before="180"/>
      </w:pPr>
      <w:bookmarkStart w:name="_Toc14" w:id="14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6. 더샵명지퍼스트월드3단지  (종합 68점)</w:t>
      </w:r>
      <w:bookmarkEnd w:id="1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6.00억(추정) / 전세 3.35억 / 전세가율 55.8% / 갭투자금 2.74억 / 2년 기본 수익률 3.3%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1,530세대, 2020.7 입주, 퍼스트월드 중 최신.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2단지와 동일(하단~녹산선). 명지 학원가·상업시설.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34평 매매 실거래 미확인(추정가 사용). 전세 3.15~3.55억으로 전세가율 약 56% → 부산 약세가 이어지면 역전세 위험은 낮지만 투자금이 묶임.</w:t>
            </w:r>
          </w:p>
        </w:tc>
      </w:tr>
    </w:tbl>
    <w:p>
      <w:pPr>
        <w:pStyle w:val="Heading2"/>
        <w:spacing w:after="100" w:before="180"/>
      </w:pPr>
      <w:bookmarkStart w:name="_Toc15" w:id="15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7. 더샵명지퍼스트월드2단지  (종합 65점)</w:t>
      </w:r>
      <w:bookmarkEnd w:id="15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5.90억 / 전세 3.40억(추정) / 전세가율 57.6% / 갭투자금 2.59억 / 2년 기본 수익률 3.4%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명지국제신도시 핵심 대단지(1,406세대). 주상복합형 구조로 관리비·대지지분 확인 필요.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하단~녹산선(13.47km, 11개 역, 총사업비 1조4,490억원) 2026년 착공 목표, 2029.12 준공 목표. 명지 구간 2.3km 지하화.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강서구 매매 주간 -0.15%(부산 최대 낙폭권). 에코델타시티 등 강서구 대규모 입주. 전세가율이 약 58%로 갭 부담이 큼.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bookmarkStart w:name="_Toc16" w:id="16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종합 순위 (향후 가격 인상 기대 기준) 1~4위</w:t>
      </w:r>
      <w:bookmarkEnd w:id="16"/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평가 가중치(선공개): </w:t>
      </w:r>
      <w:r>
        <w:rPr>
          <w:rFonts w:ascii="맑은 고딕" w:cs="맑은 고딕" w:eastAsia="맑은 고딕" w:hAnsi="맑은 고딕"/>
          <w:sz w:val="19"/>
          <w:szCs w:val="19"/>
        </w:rPr>
        <w:t xml:space="preserve">가격상승 기대 30 · 입지·교통 20 · 갭·전세가율 15 · 상품성(연식·세대수) 15 · 학군·초품아 10 · 공급 리스크(역점수) 10 = 100점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2522"/>
        <w:gridCol w:w="1038"/>
        <w:gridCol w:w="1038"/>
        <w:gridCol w:w="1187"/>
        <w:gridCol w:w="1038"/>
        <w:gridCol w:w="890"/>
        <w:gridCol w:w="1187"/>
        <w:gridCol w:w="890"/>
        <w:gridCol w:w="4307"/>
      </w:tblGrid>
      <w:tr>
        <w:trPr>
          <w:tblHeader/>
        </w:trP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순위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상승기대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(30)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입지·교통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(20)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갭·전세가율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(15)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상품성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(15)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학군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(10)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공급리스크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(10)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합계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한줄 평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24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79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사하 대장·역세권·소액 갭. 가격 인상 기대 1순위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78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전세 품귀 + 재개발 타운 중심. 갭 축소가 기대됨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21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77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서구 최신축·최소 갭. 초품아 아님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71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학군·입지 양호하나 연식 대비 가격 부담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70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대장 대체재. 환금성 약점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더샵명지퍼스트월드3단지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68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호재 최대, 공급·갭 부담 → 타이밍 매수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더샵명지퍼스트월드2단지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65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3단지와 동일 논리, 주상복합 할인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점수는 애널리스트 정성 평가(추정). 1~4위는 노란색으로 표시.</w:t>
      </w:r>
    </w:p>
    <w:p>
      <w:pPr>
        <w:pStyle w:val="Heading1"/>
        <w:spacing w:after="120" w:before="240"/>
      </w:pPr>
      <w:bookmarkStart w:name="_Toc17" w:id="17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매수전략 1안 · 2안 · 3안</w:t>
      </w:r>
      <w:bookmarkEnd w:id="17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"/>
        <w:gridCol w:w="4451"/>
        <w:gridCol w:w="4451"/>
        <w:gridCol w:w="4453"/>
      </w:tblGrid>
      <w:tr>
        <w:trPr>
          <w:tblHeader/>
        </w:trP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1안: 소액 갭투자 (수익률 극대화)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2안: 실거주 후 비과세 (안정형)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3안: 호재 선점 타이밍 매수 (공격형)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대상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힐스테이트사하역 (대안: 대신해모로센트럴)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대신2차푸르지오 또는 대신해모로센트럴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더샵명지퍼스트월드3단지 (대안: 2단지)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투자금(34평)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약 1.69억 (전세 4.3억 승계 기준)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자기자본 + 주담대 (DSR 한도 내)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약 2.74억 (갭 투자 시)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매수 조건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전세가율 72% 이상 매물 / 전세 만기 1년 이상 남은 매물 / 저층·비선호동 급매 우선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매도 매물 360건 수준인 구간에서 "호가 − 3% 이상" 협상 / 로열동·중층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 착공(2026 목표) 공식 확인 후 진입 / 강서구 주간 변동률이 보합(0.00%)으로 전환되는 것을 확인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실행 순서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① 국토부 실거래로 최근 3개월 동일평형 최저가 확인 ② 전세계약서·확정일자 확인 ③ 잔금일에 전세보증금 승계 ④ 2년 뒤 전세 갱신 시 증액분 회수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① 주담대 사전심사 ② 매수 후 전입·2년 거주 ③ 1주택 비과세(12억 이하) 요건 충족 ④ 개편안 통과 시 "거주 기간" 장기보유특별공제로 절세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① 착공 뉴스 모니터링 ② 미분양·급매 탐색 ③ 분할매수(1채 → 추가 검토) ④ 개통(2029) 전후 매도 검토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기대수익(2년, 기본)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수익률 12.2% (세전)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시세차익 + 양도세 비과세 효과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기본 3.3% / 낙관 16.4%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핵심 리스크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금리 추가 인상 시 전세 수요 감소 → 역전세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대출이자 부담(기준금리 3%)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착공 지연, 에코델타시티 입주 물량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직장인 체크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2주택: 부산 비조정 → 취득세 1~3%, 양도세 일반세율. 3주택부터 중과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생애최초·신생아 특례 등 정책대출 활용 여부 확인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투자금이 큼 → 비상자금 6개월치 확보 후 진입</w:t>
            </w:r>
          </w:p>
        </w:tc>
      </w:tr>
    </w:tbl>
    <w:p>
      <w:pPr>
        <w:pStyle w:val="Heading1"/>
        <w:spacing w:after="120" w:before="240"/>
      </w:pPr>
      <w:bookmarkStart w:name="_Toc18" w:id="18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 계약 전 체크리스트</w:t>
      </w:r>
      <w:bookmarkEnd w:id="18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국토부 실거래가(rt.molit.go.kr)에서 동일 단지·34평 최근 3개월 실거래 3건 이상 확인 (이 보고서의 추정치를 대체)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등기부등본: 대지권 비율(대지지분), 근저당, 신탁 여부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전세 승계 매물: 임차인 계약갱신청구권 사용 여부, 만기일, 보증금 반환 계획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부산시교육청 통학구역 조회로 초등학교 배정 확인 (초품아 여부)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하단~녹산선 착공 공고와 괴정·서대신동 재개발 사업단계(조합설립·관리처분)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관리비(특히 주상복합), 경사지형, 일조권은 현장 임장으로 확인</w:t>
      </w:r>
    </w:p>
    <w:p>
      <w:pPr>
        <w:pStyle w:val="Heading1"/>
        <w:spacing w:after="120" w:before="240"/>
      </w:pPr>
      <w:bookmarkStart w:name="_Toc19" w:id="19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10. 출처</w:t>
      </w:r>
      <w:bookmarkEnd w:id="19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호갱노노 – 힐스테이트사하역 https://hogangnono.com/apt/dF761 / 사하역비스타동원 https://hogangnono.com/apt/dr2d1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호갱노노 – 더샵명지퍼스트월드2단지 https://hogangnono.com/apt/ctp37 / 3단지 https://hogangnono.com/apt/cMG83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호갱노노 – 대신푸르지오1차 https://hogangnono.com/apt/aO353 / 대신2차푸르지오 https://hogangnono.com/apt/ctv85 / 대신해모로센트럴 https://hogangnono.com/apt/dr12f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KB부동산 – 대신2차푸르지오 https://kbland.kr/se/c/38311 / 명지퍼스트월드3단지 https://kbland.kr/se/c/39467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리치고 – 사하역비스타동원 https://m.richgo.ai/realty/danji/a5ZUPGI / 명지3단지 https://m.richgo.ai/realty/danji/a5abXZV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부산 매매·구별 변동률(한국부동산원 9월 2주) – 브릿지경제 https://www.viva100.com/article/20260918500475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부산 입주물량 – https://v.daum.net/v/20251222185923780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하단~녹산선 – 한국일보 https://www.hankookilbo.com/news/article/A2024082711120004670 / 부산일보 https://www.busan.com/view/busan/view.php?code=2024100618055948659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괴정11구역 – 하우징타임즈 https://www.housingtimes.co.kr/news/articleView.html?idxno=1396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서대신6구역(대신2차푸르지오) – 이데일리 https://edaily.co.kr/News/Read?mediaCodeNo=257&amp;newsId=02400966615998784 / 부산일보 https://www.busan.com/view/busan/view.php?code=20170726000142</w:t>
      </w:r>
    </w:p>
    <w:sectPr>
      <w:footerReference w:type="default" r:id="rId6"/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부산 서부권 34평 비교 보고서 · </w:t>
    </w: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2026-10-09T10:29:05.105Z</dcterms:created>
  <dcterms:modified xsi:type="dcterms:W3CDTF">2026-10-09T10:29:05.105Z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