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sz w:val="28"/>
                <w:szCs w:val="28"/>
              </w:rPr>
            </w:pPr>
            <w:r w:rsidDel="00000000" w:rsidR="00000000" w:rsidRPr="00000000">
              <w:rPr>
                <w:rFonts w:ascii="Century Gothic" w:cs="Century Gothic" w:eastAsia="Century Gothic" w:hAnsi="Century Gothic"/>
                <w:b w:val="1"/>
                <w:color w:val="1d2763"/>
                <w:sz w:val="28"/>
                <w:szCs w:val="28"/>
              </w:rPr>
              <w:drawing>
                <wp:inline distB="0" distT="0" distL="0" distR="0">
                  <wp:extent cx="393640" cy="444500"/>
                  <wp:effectExtent b="0" l="0" r="0" t="0"/>
                  <wp:docPr id="1758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color w:val="767171"/>
                <w:sz w:val="24"/>
                <w:szCs w:val="24"/>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Hasta el momento, hemos cumplido con las actividades principales planificadas para esta etapa inicial de la Fase 2, que se centraban en la definición arquitectónica y el diseño detallado del sistema. Nuestra Carta Gantt muestra un avance al día en tareas como la creación del Documento de Arquitectura del Software (DAS) y los mockups completos.</w:t>
            </w:r>
          </w:p>
          <w:p w:rsidR="00000000" w:rsidDel="00000000" w:rsidP="00000000" w:rsidRDefault="00000000" w:rsidRPr="00000000" w14:paraId="0000000C">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0E">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F">
            <w:pPr>
              <w:rPr>
                <w:b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0">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2">
            <w:pPr>
              <w:ind w:left="0" w:firstLine="0"/>
              <w:rPr/>
            </w:pPr>
            <w:r w:rsidDel="00000000" w:rsidR="00000000" w:rsidRPr="00000000">
              <w:rPr>
                <w:rtl w:val="0"/>
              </w:rPr>
              <w:t xml:space="preserve">Áreas a Reforzar: Hemos encontrado una dificultad significativa en el Modelamiento de la Base de Datos, específicamente en diseñar un esquema que no solo soporte la aplicación, sino que también facilite la extracción de datos para los 3 KPIs de Business Intelligence y el KPI de probabilidad con Minería de Datos que exige el proyecto. Esta es un área que identificamos como débil y ahora se ha manifestado como un cuello de botella.</w:t>
            </w:r>
          </w:p>
          <w:p w:rsidR="00000000" w:rsidDel="00000000" w:rsidP="00000000" w:rsidRDefault="00000000" w:rsidRPr="00000000" w14:paraId="00000013">
            <w:pPr>
              <w:jc w:val="both"/>
              <w:rPr>
                <w:b w:val="1"/>
                <w:color w:val="1f4e79"/>
              </w:rPr>
            </w:pP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5">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1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F">
            <w:pPr>
              <w:rPr>
                <w:b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bf6" w:val="clear"/>
            <w:vAlign w:val="center"/>
          </w:tcPr>
          <w:p w:rsidR="00000000" w:rsidDel="00000000" w:rsidP="00000000" w:rsidRDefault="00000000" w:rsidRPr="00000000" w14:paraId="00000020">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Nos evaluamos como "En camino, con desafíos técnicos identificados". Destacamos la calidad de la documentación, el trabajo colaborativo y la comunicación fluida. Para mejorar, dedicaremos tiempo al aprendizaje aplicado en bases de datos</w:t>
            </w:r>
          </w:p>
          <w:p w:rsidR="00000000" w:rsidDel="00000000" w:rsidP="00000000" w:rsidRDefault="00000000" w:rsidRPr="00000000" w14:paraId="00000023">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4">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2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7">
            <w:pPr>
              <w:rPr>
                <w:b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28">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9">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A">
            <w:pPr>
              <w:ind w:left="0" w:firstLine="0"/>
              <w:rPr/>
            </w:pPr>
            <w:r w:rsidDel="00000000" w:rsidR="00000000" w:rsidRPr="00000000">
              <w:rPr>
                <w:rtl w:val="0"/>
              </w:rPr>
              <w:t xml:space="preserve">Si la complejidad de los módulos de BI y Minería de Datos es adecuada para el proyecto.</w:t>
            </w:r>
          </w:p>
          <w:p w:rsidR="00000000" w:rsidDel="00000000" w:rsidP="00000000" w:rsidRDefault="00000000" w:rsidRPr="00000000" w14:paraId="0000002B">
            <w:pPr>
              <w:ind w:left="0" w:firstLine="0"/>
              <w:rPr/>
            </w:pPr>
            <w:r w:rsidDel="00000000" w:rsidR="00000000" w:rsidRPr="00000000">
              <w:rPr>
                <w:rtl w:val="0"/>
              </w:rPr>
              <w:t xml:space="preserve">Cómo obtener un volumen de datos realista para entrenar el modelo de minería de datos.</w:t>
            </w:r>
          </w:p>
          <w:p w:rsidR="00000000" w:rsidDel="00000000" w:rsidP="00000000" w:rsidRDefault="00000000" w:rsidRPr="00000000" w14:paraId="0000002C">
            <w:pPr>
              <w:jc w:val="both"/>
              <w:rPr>
                <w:b w:val="1"/>
                <w:color w:val="1f4e79"/>
              </w:rPr>
            </w:pPr>
            <w:r w:rsidDel="00000000" w:rsidR="00000000" w:rsidRPr="00000000">
              <w:rPr>
                <w:rtl w:val="0"/>
              </w:rPr>
            </w:r>
          </w:p>
          <w:p w:rsidR="00000000" w:rsidDel="00000000" w:rsidP="00000000" w:rsidRDefault="00000000" w:rsidRPr="00000000" w14:paraId="0000002D">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E">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F">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3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1">
      <w:pPr>
        <w:spacing w:after="0" w:line="360" w:lineRule="auto"/>
        <w:jc w:val="both"/>
        <w:rPr>
          <w:b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2">
            <w:pPr>
              <w:rPr>
                <w:b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33">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34">
            <w:pPr>
              <w:jc w:val="both"/>
              <w:rPr>
                <w:color w:val="767171"/>
                <w:sz w:val="24"/>
                <w:szCs w:val="24"/>
              </w:rPr>
            </w:pPr>
            <w:r w:rsidDel="00000000" w:rsidR="00000000" w:rsidRPr="00000000">
              <w:rPr>
                <w:rtl w:val="0"/>
              </w:rPr>
            </w:r>
          </w:p>
          <w:p w:rsidR="00000000" w:rsidDel="00000000" w:rsidP="00000000" w:rsidRDefault="00000000" w:rsidRPr="00000000" w14:paraId="00000035">
            <w:pPr>
              <w:jc w:val="both"/>
              <w:rPr>
                <w:color w:val="767171"/>
                <w:sz w:val="24"/>
                <w:szCs w:val="24"/>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Otro se enfocará en el desarrollo del backend para implementar la lógica de los KPIs</w:t>
            </w:r>
          </w:p>
          <w:p w:rsidR="00000000" w:rsidDel="00000000" w:rsidP="00000000" w:rsidRDefault="00000000" w:rsidRPr="00000000" w14:paraId="00000037">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3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9">
      <w:pPr>
        <w:spacing w:after="0" w:line="360" w:lineRule="auto"/>
        <w:jc w:val="both"/>
        <w:rPr>
          <w:b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A">
            <w:pPr>
              <w:rPr>
                <w:b w:val="1"/>
                <w:color w:val="767171"/>
                <w:sz w:val="24"/>
                <w:szCs w:val="24"/>
              </w:rPr>
            </w:pPr>
            <w:bookmarkStart w:colFirst="0" w:colLast="0" w:name="_heading=h.z4jo3vqjudxq"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3B">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C">
            <w:pPr>
              <w:jc w:val="both"/>
              <w:rPr>
                <w:color w:val="767171"/>
                <w:sz w:val="24"/>
                <w:szCs w:val="24"/>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El trabajo en grupo ha funcionado bien. Lo más positivo es que todos participamos activamente y nos comunicamos de forma clara. Para mejorar, vamos a organizar mejor el tiempo.</w:t>
            </w:r>
          </w:p>
          <w:p w:rsidR="00000000" w:rsidDel="00000000" w:rsidP="00000000" w:rsidRDefault="00000000" w:rsidRPr="00000000" w14:paraId="0000003E">
            <w:pPr>
              <w:jc w:val="both"/>
              <w:rPr>
                <w:color w:val="767171"/>
                <w:sz w:val="24"/>
                <w:szCs w:val="24"/>
              </w:rPr>
            </w:pPr>
            <w:r w:rsidDel="00000000" w:rsidR="00000000" w:rsidRPr="00000000">
              <w:rPr>
                <w:rtl w:val="0"/>
              </w:rPr>
            </w:r>
          </w:p>
          <w:p w:rsidR="00000000" w:rsidDel="00000000" w:rsidP="00000000" w:rsidRDefault="00000000" w:rsidRPr="00000000" w14:paraId="0000003F">
            <w:pPr>
              <w:jc w:val="both"/>
              <w:rPr>
                <w:color w:val="767171"/>
                <w:sz w:val="24"/>
                <w:szCs w:val="24"/>
              </w:rPr>
            </w:pPr>
            <w:r w:rsidDel="00000000" w:rsidR="00000000" w:rsidRPr="00000000">
              <w:rPr>
                <w:rtl w:val="0"/>
              </w:rPr>
            </w:r>
          </w:p>
          <w:p w:rsidR="00000000" w:rsidDel="00000000" w:rsidP="00000000" w:rsidRDefault="00000000" w:rsidRPr="00000000" w14:paraId="00000040">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4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2">
      <w:pPr>
        <w:spacing w:after="0" w:line="360" w:lineRule="auto"/>
        <w:jc w:val="both"/>
        <w:rPr>
          <w:b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4">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Diario de Reflexión</w:t>
          </w:r>
        </w:p>
        <w:p w:rsidR="00000000" w:rsidDel="00000000" w:rsidP="00000000" w:rsidRDefault="00000000" w:rsidRPr="00000000" w14:paraId="00000045">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2</w:t>
          </w:r>
        </w:p>
        <w:p w:rsidR="00000000" w:rsidDel="00000000" w:rsidP="00000000" w:rsidRDefault="00000000" w:rsidRPr="00000000" w14:paraId="00000046">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7">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A">
          <w:pPr>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361950" cy="581025"/>
                <wp:effectExtent b="0" l="0" r="0" t="0"/>
                <wp:docPr id="1758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B">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PTR7862</w:t>
          </w:r>
        </w:p>
        <w:p w:rsidR="00000000" w:rsidDel="00000000" w:rsidP="00000000" w:rsidRDefault="00000000" w:rsidRPr="00000000" w14:paraId="0000004C">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D">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E">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F">
          <w:pPr>
            <w:jc w:val="right"/>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1895475" cy="466725"/>
                <wp:effectExtent b="0" l="0" r="0" t="0"/>
                <wp:docPr id="1758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SWl9aaMHjO1aNsLtVnVwXDcSPw==">CgMxLjAyDmguejRqbzN2cWp1ZHhxOABqKgoUc3VnZ2VzdC5sbDltcm5sbXJxM3oSEnh4Y2xhdWRpb3h4IHhsYXhpb2oqChRzdWdnZXN0LjE4NHp5eWxucTlvYxISeHhjbGF1ZGlveHggeGxheGlvaioKFHN1Z2dlc3QuNTN0ODd3bDlmdngyEhJ4eGNsYXVkaW94eCB4bGF4aW9qKgoUc3VnZ2VzdC5nYXJkbWZraW0xamkSEnh4Y2xhdWRpb3h4IHhsYXhpb2oqChRzdWdnZXN0LnVraHk0Mml4dXJrNBISeHhjbGF1ZGlveHggeGxheGlvciExM1BvNERyY2tDd3ZfeHlOa1RYSFlNUGYzd0Y3Z0hBQU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