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color="1f4e79" w:space="4" w:sz="18" w:val="singl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Black" w:cs="Arial Black" w:eastAsia="Arial Black" w:hAnsi="Arial Black"/>
          <w:b w:val="0"/>
          <w:i w:val="0"/>
          <w:smallCaps w:val="1"/>
          <w:strike w:val="0"/>
          <w:color w:val="1f4e79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Black" w:cs="Arial Black" w:eastAsia="Arial Black" w:hAnsi="Arial Black"/>
          <w:smallCaps w:val="1"/>
          <w:color w:val="1f4e79"/>
          <w:sz w:val="120"/>
          <w:szCs w:val="120"/>
          <w:rtl w:val="0"/>
        </w:rPr>
        <w:t xml:space="preserve">Nexo Tech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1"/>
          <w:strike w:val="0"/>
          <w:color w:val="1f4e79"/>
          <w:sz w:val="120"/>
          <w:szCs w:val="1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1"/>
          <w:strike w:val="0"/>
          <w:color w:val="1f4e79"/>
          <w:sz w:val="38"/>
          <w:szCs w:val="38"/>
          <w:u w:val="none"/>
          <w:shd w:fill="auto" w:val="clear"/>
          <w:vertAlign w:val="baseline"/>
          <w:rtl w:val="0"/>
        </w:rPr>
        <w:t xml:space="preserve">Identificación del proyecto: </w:t>
      </w:r>
      <w:r w:rsidDel="00000000" w:rsidR="00000000" w:rsidRPr="00000000">
        <w:rPr>
          <w:rFonts w:ascii="Arial Black" w:cs="Arial Black" w:eastAsia="Arial Black" w:hAnsi="Arial Black"/>
          <w:smallCaps w:val="1"/>
          <w:color w:val="1f4e79"/>
          <w:sz w:val="38"/>
          <w:szCs w:val="38"/>
          <w:rtl w:val="0"/>
        </w:rPr>
        <w:t xml:space="preserve">Conexión de proveedores y compradores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r w:rsidDel="00000000" w:rsidR="00000000" w:rsidRPr="00000000">
        <w:rPr>
          <w:rtl w:val="0"/>
        </w:rPr>
        <w:t xml:space="preserve">Fecha de inicio: 12/08/23</w:t>
        <w:br w:type="textWrapping"/>
        <w:t xml:space="preserve">Última edición:  30/08/23</w:t>
        <w:br w:type="textWrapping"/>
        <w:t xml:space="preserve">versión: 1.0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1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Información general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Antecedentes y descripción del proyecto</w:t>
      </w:r>
    </w:p>
    <w:tbl>
      <w:tblPr>
        <w:tblStyle w:val="Table1"/>
        <w:tblW w:w="8783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64" w:lineRule="auto"/>
              <w:ind w:left="0" w:right="576" w:firstLine="0"/>
              <w:jc w:val="both"/>
              <w:rPr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64" w:lineRule="auto"/>
              <w:ind w:right="576"/>
              <w:jc w:val="both"/>
              <w:rPr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color w:val="7f7f7f"/>
                <w:sz w:val="16"/>
                <w:szCs w:val="16"/>
                <w:rtl w:val="0"/>
              </w:rPr>
              <w:t xml:space="preserve">NexoTech nace como una solución digital que conecta a compradores y proveedores en un solo espacio. Los proveedores podrán publicar sus productos con precios y condiciones, mientras que los compradores podrán comprarlos directamente o crear licitaciones para obtener mejores ofertas. El sistema incluirá evaluaciones e historial de transacciones para dar confianza, y NexoTech obtendrá ingresos cobrando una comisión en cada venta o licitación adjudicada.</w:t>
            </w:r>
          </w:p>
        </w:tc>
      </w:tr>
    </w:tbl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Alcance del proyecto</w:t>
      </w:r>
    </w:p>
    <w:tbl>
      <w:tblPr>
        <w:tblStyle w:val="Table2"/>
        <w:tblW w:w="8783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40" w:before="240" w:line="264" w:lineRule="auto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El proyecto consiste en desarrollar una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plataforma web responsiva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que conecte a compradores y proveedores mediante un catálogo digital, carrito de compras y un módulo de licitaciones.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8"/>
              </w:numPr>
              <w:spacing w:after="0" w:afterAutospacing="0" w:before="24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Los proveedores podrán publicar productos y participar en ofertas.</w:t>
              <w:br w:type="textWrapping"/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8"/>
              </w:numPr>
              <w:spacing w:after="0" w:afterAutospacing="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Los compradores podrán comprar directamente.</w:t>
              <w:br w:type="textWrapping"/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spacing w:after="0" w:afterAutospacing="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Se incluirá un sistema de reputación con evaluaciones.</w:t>
              <w:br w:type="textWrapping"/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after="24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El administrador gestionará usuarios, productos y supervisará la comisión.</w:t>
              <w:br w:type="textWrapping"/>
            </w:r>
          </w:p>
          <w:p w:rsidR="00000000" w:rsidDel="00000000" w:rsidP="00000000" w:rsidRDefault="00000000" w:rsidRPr="00000000" w14:paraId="0000000E">
            <w:pPr>
              <w:spacing w:after="240" w:before="240" w:line="264" w:lineRule="auto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Fuera del alcance: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after="0" w:afterAutospacing="0" w:before="24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Logística de entregas físicas.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after="24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Integraciones externas con sistemas contables o de recursos humanos.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Requisitos a alto nivel</w:t>
      </w:r>
    </w:p>
    <w:tbl>
      <w:tblPr>
        <w:tblStyle w:val="Table3"/>
        <w:tblW w:w="8783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Sistema web responsivo (PC y celular).</w:t>
              <w:br w:type="textWrapping"/>
            </w:r>
          </w:p>
          <w:p w:rsidR="00000000" w:rsidDel="00000000" w:rsidP="00000000" w:rsidRDefault="00000000" w:rsidRPr="00000000" w14:paraId="00000014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Base de datos Oracle segura y escalable.</w:t>
              <w:br w:type="textWrapping"/>
            </w:r>
          </w:p>
          <w:p w:rsidR="00000000" w:rsidDel="00000000" w:rsidP="00000000" w:rsidRDefault="00000000" w:rsidRPr="00000000" w14:paraId="00000015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Registro de usuarios con control de accesos.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Historial de compras y ventas.</w:t>
              <w:br w:type="textWrapping"/>
            </w:r>
          </w:p>
          <w:p w:rsidR="00000000" w:rsidDel="00000000" w:rsidP="00000000" w:rsidRDefault="00000000" w:rsidRPr="00000000" w14:paraId="00000017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Panel de métricas y KPIs básicos.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Entregas</w:t>
      </w:r>
    </w:p>
    <w:tbl>
      <w:tblPr>
        <w:tblStyle w:val="Table4"/>
        <w:tblW w:w="8783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before="240" w:line="264" w:lineRule="auto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Durante el desarrollo del proyecto, se entregarán los siguientes resultados: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 w:before="24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Documento de requisitos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(funcionales y no funcionales).</w:t>
              <w:br w:type="textWrapping"/>
              <w:t xml:space="preserve">-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Modelo de datos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en Oracle y diseño de arquitectura del sistema.</w:t>
              <w:br w:type="textWrapping"/>
              <w:t xml:space="preserve">-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Mockups de la plataforma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(pantallas de comprador, proveedor y administrador).</w:t>
              <w:br w:type="textWrapping"/>
              <w:t xml:space="preserve">-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Desarrollo de la plataforma web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con módulos de: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0" w:afterAutospacing="0" w:before="0" w:beforeAutospacing="0" w:line="264" w:lineRule="auto"/>
              <w:ind w:left="144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Comprador (catálogo, carrito, historial, evaluaciones).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spacing w:after="0" w:afterAutospacing="0" w:before="0" w:beforeAutospacing="0" w:line="264" w:lineRule="auto"/>
              <w:ind w:left="144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Proveedor (publicación de productos, ventas).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0" w:afterAutospacing="0" w:before="0" w:beforeAutospacing="0" w:line="264" w:lineRule="auto"/>
              <w:ind w:left="144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Administrador (gestión y reportes).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Pruebas del sistema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 y documentación de resultados.</w:t>
              <w:br w:type="textWrapping"/>
              <w:t xml:space="preserve">-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Informe final y presentación del proyecto capstone.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Partes afectadas</w:t>
      </w:r>
    </w:p>
    <w:tbl>
      <w:tblPr>
        <w:tblStyle w:val="Table5"/>
        <w:tblW w:w="8783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before="0" w:line="264" w:lineRule="auto"/>
              <w:ind w:left="720" w:right="576" w:firstLine="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Compradores (usuarios).</w:t>
            </w:r>
          </w:p>
          <w:p w:rsidR="00000000" w:rsidDel="00000000" w:rsidP="00000000" w:rsidRDefault="00000000" w:rsidRPr="00000000" w14:paraId="00000024">
            <w:pPr>
              <w:spacing w:after="160" w:before="0" w:line="264" w:lineRule="auto"/>
              <w:ind w:left="720" w:right="576" w:firstLine="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Proveedores (empresas o personas que venden productos).</w:t>
            </w:r>
          </w:p>
          <w:p w:rsidR="00000000" w:rsidDel="00000000" w:rsidP="00000000" w:rsidRDefault="00000000" w:rsidRPr="00000000" w14:paraId="00000025">
            <w:pPr>
              <w:spacing w:after="160" w:before="0" w:line="264" w:lineRule="auto"/>
              <w:ind w:left="720" w:right="576" w:firstLine="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Administrador (NexoTech).</w:t>
            </w:r>
          </w:p>
        </w:tc>
      </w:tr>
    </w:tbl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Procesos o sistemas empresariales afectados</w:t>
      </w:r>
    </w:p>
    <w:tbl>
      <w:tblPr>
        <w:tblStyle w:val="Table6"/>
        <w:tblW w:w="936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577"/>
        <w:gridCol w:w="8783"/>
        <w:tblGridChange w:id="0">
          <w:tblGrid>
            <w:gridCol w:w="577"/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1605" cy="141605"/>
                      <wp:effectExtent b="0" l="0" r="0" t="0"/>
                      <wp:docPr id="8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5175" y="3709175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151" w="54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1605" cy="141605"/>
                      <wp:effectExtent b="0" l="0" r="0" t="0"/>
                      <wp:docPr id="8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64" w:lineRule="auto"/>
              <w:ind w:left="0" w:right="576" w:firstLine="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No se integrará inicialmente con otros sistemas empresariales. A futuro podría conectarse con facturación o inventario externo, pero eso está fuera del alcance de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Exclusiones específicas fuera del ámbito de acción</w:t>
      </w:r>
    </w:p>
    <w:tbl>
      <w:tblPr>
        <w:tblStyle w:val="Table7"/>
        <w:tblW w:w="936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577"/>
        <w:gridCol w:w="8783"/>
        <w:tblGridChange w:id="0">
          <w:tblGrid>
            <w:gridCol w:w="577"/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1605" cy="141605"/>
                      <wp:effectExtent b="0" l="0" r="0" t="0"/>
                      <wp:docPr id="7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5175" y="3709175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151" w="54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1605" cy="141605"/>
                      <wp:effectExtent b="0" l="0" r="0" t="0"/>
                      <wp:docPr id="7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before="0" w:line="264" w:lineRule="auto"/>
              <w:ind w:right="576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No se incluye transporte ni entrega de productos..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Plan de implementación</w:t>
      </w:r>
    </w:p>
    <w:tbl>
      <w:tblPr>
        <w:tblStyle w:val="Table8"/>
        <w:tblW w:w="936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577"/>
        <w:gridCol w:w="8783"/>
        <w:tblGridChange w:id="0">
          <w:tblGrid>
            <w:gridCol w:w="577"/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1605" cy="141605"/>
                      <wp:effectExtent b="0" l="0" r="0" t="0"/>
                      <wp:docPr id="8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5175" y="3709175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1" name="Shape 21"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151" w="54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1605" cy="141605"/>
                      <wp:effectExtent b="0" l="0" r="0" t="0"/>
                      <wp:docPr id="8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="264" w:lineRule="auto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El desarrollo se hará en fases: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4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Planificación (1 mes).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Diseño de mockups y base de datos (1 mes).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Desarrollo del sistema (3 meses).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Pruebas y mejoras (1 mes).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4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Documentación y presentación final (1 mes).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Escala de tiempo/Programación a alto nivel</w:t>
      </w:r>
    </w:p>
    <w:tbl>
      <w:tblPr>
        <w:tblStyle w:val="Table9"/>
        <w:tblW w:w="936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80"/>
      </w:tblPr>
      <w:tblGrid>
        <w:gridCol w:w="577"/>
        <w:gridCol w:w="8783"/>
        <w:tblGridChange w:id="0">
          <w:tblGrid>
            <w:gridCol w:w="577"/>
            <w:gridCol w:w="8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1605" cy="141605"/>
                      <wp:effectExtent b="0" l="0" r="0" t="0"/>
                      <wp:docPr id="8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5175" y="3709175"/>
                                <a:ext cx="141605" cy="141605"/>
                                <a:chOff x="5275175" y="3709175"/>
                                <a:chExt cx="141650" cy="141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5198" y="3709198"/>
                                  <a:ext cx="141605" cy="141605"/>
                                  <a:chOff x="5275175" y="3709175"/>
                                  <a:chExt cx="141650" cy="141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75175" y="3709175"/>
                                    <a:ext cx="141650" cy="141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75198" y="3709198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41600" cy="14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151" w="54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1605" cy="141605"/>
                      <wp:effectExtent b="0" l="0" r="0" t="0"/>
                      <wp:docPr id="8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="264" w:lineRule="auto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Duración total estimada: </w:t>
            </w:r>
            <w:r w:rsidDel="00000000" w:rsidR="00000000" w:rsidRPr="00000000">
              <w:rPr>
                <w:b w:val="1"/>
                <w:i w:val="1"/>
                <w:color w:val="7f7f7f"/>
                <w:sz w:val="16"/>
                <w:szCs w:val="16"/>
                <w:rtl w:val="0"/>
              </w:rPr>
              <w:t xml:space="preserve">4 a 5 meses</w:t>
            </w: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afterAutospacing="0" w:before="24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Inicio: Mes 1 (Planificación).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240" w:before="0" w:beforeAutospacing="0" w:line="264" w:lineRule="auto"/>
              <w:ind w:left="720" w:hanging="360"/>
              <w:jc w:val="both"/>
              <w:rPr>
                <w:i w:val="1"/>
                <w:color w:val="7f7f7f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7f7f7f"/>
                <w:sz w:val="16"/>
                <w:szCs w:val="16"/>
                <w:rtl w:val="0"/>
              </w:rPr>
              <w:t xml:space="preserve">Finalización: Mes 5 (Entrega y presentación).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1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Aprobación y autoridad para proseguir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Aprobamos el proyecto según se describe más arriba, y autorizamos al equipo a que siga adelante.</w:t>
      </w:r>
    </w:p>
    <w:tbl>
      <w:tblPr>
        <w:tblStyle w:val="Table10"/>
        <w:tblW w:w="935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4" w:val="single"/>
          <w:insideV w:color="5b9bd5" w:space="0" w:sz="4" w:val="single"/>
        </w:tblBorders>
        <w:tblLayout w:type="fixed"/>
        <w:tblLook w:val="0420"/>
      </w:tblPr>
      <w:tblGrid>
        <w:gridCol w:w="3596"/>
        <w:gridCol w:w="3596"/>
        <w:gridCol w:w="2158"/>
        <w:tblGridChange w:id="0">
          <w:tblGrid>
            <w:gridCol w:w="3596"/>
            <w:gridCol w:w="3596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Claudio Rios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Manuel Muñoz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Gabriel Vigouroux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30/08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400"/>
      </w:tblPr>
      <w:tblGrid>
        <w:gridCol w:w="1197"/>
        <w:gridCol w:w="1944"/>
        <w:gridCol w:w="175"/>
        <w:gridCol w:w="1078"/>
        <w:gridCol w:w="575"/>
        <w:gridCol w:w="1198"/>
        <w:gridCol w:w="1943"/>
        <w:gridCol w:w="174"/>
        <w:gridCol w:w="1076"/>
        <w:tblGridChange w:id="0">
          <w:tblGrid>
            <w:gridCol w:w="1197"/>
            <w:gridCol w:w="1944"/>
            <w:gridCol w:w="175"/>
            <w:gridCol w:w="1078"/>
            <w:gridCol w:w="575"/>
            <w:gridCol w:w="1198"/>
            <w:gridCol w:w="1943"/>
            <w:gridCol w:w="174"/>
            <w:gridCol w:w="1076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114300</wp:posOffset>
                  </wp:positionV>
                  <wp:extent cx="762000" cy="1270000"/>
                  <wp:effectExtent b="0" l="0" r="0" t="0"/>
                  <wp:wrapNone/>
                  <wp:docPr id="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bottom w:color="404040" w:space="0" w:sz="8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04040" w:space="0" w:sz="8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114300</wp:posOffset>
                  </wp:positionV>
                  <wp:extent cx="1624013" cy="1324195"/>
                  <wp:effectExtent b="0" l="0" r="0" t="0"/>
                  <wp:wrapNone/>
                  <wp:docPr id="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132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bottom w:color="404040" w:space="0" w:sz="8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04040" w:space="0" w:sz="8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04040" w:space="0" w:sz="8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>
            <w:tcBorders>
              <w:top w:color="404040" w:space="0" w:sz="8" w:val="single"/>
            </w:tcBorders>
          </w:tcPr>
          <w:p w:rsidR="00000000" w:rsidDel="00000000" w:rsidP="00000000" w:rsidRDefault="00000000" w:rsidRPr="00000000" w14:paraId="00000062">
            <w:pPr>
              <w:spacing w:after="120" w:before="1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Director Ejecutivo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</w:tcBorders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>
            <w:tcBorders>
              <w:top w:color="404040" w:space="0" w:sz="8" w:val="single"/>
            </w:tcBorders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</w:tcBorders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right</wp:align>
              </wp:positionH>
              <wp:positionV relativeFrom="bottomMargin">
                <wp:posOffset>-9522</wp:posOffset>
              </wp:positionV>
              <wp:extent cx="358140" cy="201930"/>
              <wp:effectExtent b="0" l="0" r="0" t="0"/>
              <wp:wrapNone/>
              <wp:docPr id="83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5176455" y="3688560"/>
                        <a:ext cx="33909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20"/>
                              <w:vertAlign w:val="baseline"/>
                            </w:rPr>
                            <w:t xml:space="preserve">PAGE   \* MERGEFORMAT2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right</wp:align>
              </wp:positionH>
              <wp:positionV relativeFrom="bottomMargin">
                <wp:posOffset>-9522</wp:posOffset>
              </wp:positionV>
              <wp:extent cx="358140" cy="201930"/>
              <wp:effectExtent b="0" l="0" r="0" t="0"/>
              <wp:wrapNone/>
              <wp:docPr id="8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8140" cy="201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18"/>
        <w:szCs w:val="18"/>
        <w:lang w:val="es"/>
      </w:rPr>
    </w:rPrDefault>
    <w:pPrDefault>
      <w:pPr>
        <w:spacing w:after="1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600" w:line="240" w:lineRule="auto"/>
    </w:pPr>
    <w:rPr>
      <w:b w:val="1"/>
      <w:smallCap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color w:val="5b9bd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left w:color="1f4e79" w:space="4" w:sz="18" w:val="single"/>
      </w:pBdr>
      <w:spacing w:after="0" w:line="420" w:lineRule="auto"/>
    </w:pPr>
    <w:rPr>
      <w:rFonts w:ascii="Arial Black" w:cs="Arial Black" w:eastAsia="Arial Black" w:hAnsi="Arial Black"/>
      <w:smallCaps w:val="1"/>
      <w:color w:val="1f4e79"/>
      <w:sz w:val="38"/>
      <w:szCs w:val="38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cstheme="majorBidi" w:eastAsiaTheme="majorEastAsia" w:hAnsiTheme="majorHAnsi"/>
      <w:caps w:val="1"/>
      <w:color w:val="1f4e79" w:themeColor="accent1" w:themeShade="0000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ubttuloCar" w:customStyle="1">
    <w:name w:val="Subtítulo Car"/>
    <w:basedOn w:val="Fuentedeprrafopredeter"/>
    <w:link w:val="Subttulo"/>
    <w:uiPriority w:val="11"/>
    <w:rPr>
      <w:b w:val="1"/>
      <w:bCs w:val="1"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 w:val="1"/>
      <w:bCs w:val="1"/>
      <w:caps w:val="1"/>
      <w:color w:val="1f4e79" w:themeColor="accent1" w:themeShade="000080"/>
      <w:sz w:val="28"/>
    </w:rPr>
  </w:style>
  <w:style w:type="table" w:styleId="Tabladesugerencia" w:customStyle="1">
    <w:name w:val="Tabla de sugerencia"/>
    <w:basedOn w:val="Tablanormal"/>
    <w:uiPriority w:val="99"/>
    <w:pPr>
      <w:spacing w:after="0" w:line="240" w:lineRule="auto"/>
    </w:pPr>
    <w:tblPr>
      <w:tblCellMar>
        <w:top w:w="144.0" w:type="dxa"/>
        <w:left w:w="0.0" w:type="dxa"/>
        <w:right w:w="0.0" w:type="dxa"/>
      </w:tblCellMar>
    </w:tblPr>
    <w:tcPr>
      <w:shd w:color="auto" w:fill="deeaf6" w:themeFill="accent1" w:themeFillTint="000033" w:val="clear"/>
    </w:tcPr>
    <w:tblStylePr w:type="firstCol">
      <w:pPr>
        <w:wordWrap w:val="1"/>
        <w:jc w:val="center"/>
      </w:pPr>
    </w:tblStylePr>
  </w:style>
  <w:style w:type="paragraph" w:styleId="Textodesugerencia" w:customStyle="1">
    <w:name w:val="Texto de sugerencia"/>
    <w:basedOn w:val="Normal"/>
    <w:uiPriority w:val="99"/>
    <w:pPr>
      <w:spacing w:after="160" w:line="264" w:lineRule="auto"/>
      <w:ind w:right="576"/>
    </w:pPr>
    <w:rPr>
      <w:i w:val="1"/>
      <w:iCs w:val="1"/>
      <w:color w:val="7f7f7f" w:themeColor="text1" w:themeTint="000080"/>
      <w:sz w:val="16"/>
    </w:rPr>
  </w:style>
  <w:style w:type="character" w:styleId="Textodelmarcadordeposicin">
    <w:name w:val="Placeholder Text"/>
    <w:basedOn w:val="Fuentedeprrafopredeter"/>
    <w:uiPriority w:val="99"/>
    <w:semiHidden w:val="1"/>
    <w:rPr>
      <w:color w:val="808080"/>
    </w:rPr>
  </w:style>
  <w:style w:type="paragraph" w:styleId="Sinespaciado">
    <w:name w:val="No Spacing"/>
    <w:uiPriority w:val="36"/>
    <w:qFormat w:val="1"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 w:val="1"/>
      <w:bCs w:val="1"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 w:val="1"/>
    <w:qFormat w:val="1"/>
    <w:pPr>
      <w:numPr>
        <w:numId w:val="2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 w:val="1"/>
    <w:pPr>
      <w:spacing w:after="0" w:before="200" w:line="240" w:lineRule="auto"/>
      <w:contextualSpacing w:val="1"/>
      <w:jc w:val="right"/>
    </w:pPr>
    <w:rPr>
      <w:rFonts w:asciiTheme="majorHAnsi" w:cstheme="majorBidi" w:eastAsiaTheme="majorEastAsia" w:hAnsiTheme="majorHAnsi"/>
      <w:noProof w:val="1"/>
      <w:color w:val="1f4e79" w:themeColor="accent1" w:themeShade="0000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cstheme="majorBidi" w:eastAsiaTheme="majorEastAsia" w:hAnsiTheme="majorHAnsi"/>
      <w:noProof w:val="1"/>
      <w:color w:val="1f4e79" w:themeColor="accent1" w:themeShade="000080"/>
      <w:sz w:val="20"/>
    </w:r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delalcancedelproyecto" w:customStyle="1">
    <w:name w:val="Tabla del alcance del proyecto"/>
    <w:basedOn w:val="Tablanormal"/>
    <w:uiPriority w:val="99"/>
    <w:pPr>
      <w:spacing w:after="120" w:before="120" w:line="240" w:lineRule="auto"/>
    </w:pPr>
    <w:tblPr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  <w:insideH w:color="5b9bd5" w:space="0" w:sz="4" w:themeColor="accent1" w:val="single"/>
        <w:insideV w:color="5b9bd5" w:space="0" w:sz="4" w:themeColor="accent1" w:val="single"/>
      </w:tblBorders>
      <w:tblCellMar>
        <w:left w:w="144.0" w:type="dxa"/>
        <w:right w:w="144.0" w:type="dxa"/>
      </w:tblCellMar>
    </w:tblPr>
    <w:tblStylePr w:type="firstRow">
      <w:pPr>
        <w:keepNext w:val="1"/>
        <w:wordWrap w:val="1"/>
      </w:pPr>
      <w:rPr>
        <w:b w:val="1"/>
      </w:rPr>
      <w:tblPr/>
      <w:tcPr>
        <w:shd w:color="auto" w:fill="deeaf6" w:themeFill="accent1" w:themeFillTint="000033" w:val="clear"/>
        <w:vAlign w:val="bottom"/>
      </w:tcPr>
    </w:tblStylePr>
    <w:tblStylePr w:type="lastRow">
      <w:rPr>
        <w:b w:val="1"/>
        <w:color w:val="ffffff" w:themeColor="background1"/>
      </w:rPr>
      <w:tblPr/>
      <w:tcPr>
        <w:shd w:color="auto" w:fill="5b9bd5" w:themeFill="accent1" w:val="clear"/>
      </w:tcPr>
    </w:tblStylePr>
  </w:style>
  <w:style w:type="paragraph" w:styleId="Textonotapie">
    <w:name w:val="footnote text"/>
    <w:basedOn w:val="Normal"/>
    <w:link w:val="TextonotapieCar"/>
    <w:uiPriority w:val="12"/>
    <w:unhideWhenUsed w:val="1"/>
    <w:pPr>
      <w:spacing w:after="0" w:before="140" w:line="240" w:lineRule="auto"/>
    </w:pPr>
    <w:rPr>
      <w:i w:val="1"/>
      <w:iCs w:val="1"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 w:val="1"/>
      <w:iCs w:val="1"/>
      <w:sz w:val="14"/>
    </w:rPr>
  </w:style>
  <w:style w:type="table" w:styleId="Table1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2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3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4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5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6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7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8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9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10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29.0" w:type="dxa"/>
        <w:left w:w="144.0" w:type="dxa"/>
        <w:bottom w:w="29.0" w:type="dxa"/>
        <w:right w:w="144.0" w:type="dxa"/>
      </w:tblCellMar>
    </w:tblPr>
    <w:tcPr>
      <w:shd w:fill="deebf6" w:val="clear"/>
    </w:tcPr>
    <w:tblStylePr w:type="firstRow">
      <w:pPr>
        <w:keepNext w:val="1"/>
      </w:pPr>
      <w:rPr>
        <w:b w:val="1"/>
      </w:rPr>
      <w:tcPr>
        <w:shd w:fill="deebf6" w:val="clear"/>
        <w:vAlign w:val="bottom"/>
      </w:tcPr>
    </w:tblStylePr>
    <w:tblStylePr w:type="lastRow">
      <w:rPr>
        <w:b w:val="1"/>
        <w:color w:val="ffffff"/>
      </w:rPr>
      <w:tcPr>
        <w:shd w:fill="5b9bd5" w:val="clear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pBdr>
        <w:left w:color="1f4e79" w:space="4" w:sz="18" w:val="single"/>
      </w:pBdr>
      <w:spacing w:after="0" w:before="80" w:line="280" w:lineRule="auto"/>
    </w:pPr>
    <w:rPr>
      <w:b w:val="1"/>
      <w:color w:val="5b9bd5"/>
      <w:sz w:val="24"/>
      <w:szCs w:val="24"/>
    </w:rPr>
  </w:style>
  <w:style w:type="table" w:styleId="Table1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2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3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4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5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6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7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8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9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Col">
      <w:pPr>
        <w:jc w:val="center"/>
      </w:pPr>
    </w:tblStylePr>
  </w:style>
  <w:style w:type="table" w:styleId="Table10">
    <w:basedOn w:val="TableNormal"/>
    <w:pPr>
      <w:spacing w:after="120" w:before="12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firstRow">
      <w:pPr>
        <w:keepNext w:val="1"/>
      </w:pPr>
      <w:rPr>
        <w:b w:val="1"/>
      </w:rPr>
      <w:tcPr>
        <w:shd w:fill="deebf6" w:val="clear"/>
        <w:vAlign w:val="bottom"/>
      </w:tcPr>
    </w:tblStylePr>
    <w:tblStylePr w:type="lastRow">
      <w:rPr>
        <w:b w:val="1"/>
        <w:color w:val="ffffff"/>
      </w:rPr>
      <w:tcPr>
        <w:shd w:fill="5b9bd5" w:val="clear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VBxJ2BfpkqJ2PTrAvhi+k7f2A==">CgMxLjAyCGguZ2pkZ3hzOAByITFMZmhsb1RRY3dkN3FLcnhIaEZLeEhkdU1rODdoRDVScQ==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2023-03-17T17:52:00Z</dcterms:created>
  <dc:creator>Duoc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