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0"/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color w:val="000000"/>
          <w:sz w:val="48"/>
          <w:szCs w:val="48"/>
          <w:vertAlign w:val="baseline"/>
          <w:rtl w:val="0"/>
        </w:rPr>
        <w:t xml:space="preserve">Plan de Gestión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0"/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color w:val="000000"/>
          <w:sz w:val="48"/>
          <w:szCs w:val="48"/>
          <w:vertAlign w:val="baseline"/>
          <w:rtl w:val="0"/>
        </w:rPr>
        <w:t xml:space="preserve">de Riesgos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0"/>
          <w:i w:val="0"/>
          <w:color w:val="5b9bd5"/>
          <w:sz w:val="36"/>
          <w:szCs w:val="36"/>
          <w:vertAlign w:val="baseline"/>
        </w:rPr>
      </w:pPr>
      <w:r w:rsidDel="00000000" w:rsidR="00000000" w:rsidRPr="00000000">
        <w:rPr>
          <w:b w:val="1"/>
          <w:i w:val="1"/>
          <w:color w:val="5b9bd5"/>
          <w:sz w:val="36"/>
          <w:szCs w:val="36"/>
          <w:rtl w:val="0"/>
        </w:rPr>
        <w:t xml:space="preserve">Sistema </w:t>
      </w:r>
      <w:r w:rsidDel="00000000" w:rsidR="00000000" w:rsidRPr="00000000">
        <w:rPr>
          <w:b w:val="1"/>
          <w:i w:val="1"/>
          <w:color w:val="5b9bd5"/>
          <w:sz w:val="36"/>
          <w:szCs w:val="36"/>
          <w:rtl w:val="0"/>
        </w:rPr>
        <w:t xml:space="preserve">Nexotech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0"/>
          <w:i w:val="0"/>
          <w:color w:val="5b9bd5"/>
          <w:sz w:val="36"/>
          <w:szCs w:val="36"/>
          <w:vertAlign w:val="baseline"/>
        </w:rPr>
      </w:pPr>
      <w:r w:rsidDel="00000000" w:rsidR="00000000" w:rsidRPr="00000000">
        <w:rPr>
          <w:b w:val="1"/>
          <w:i w:val="1"/>
          <w:sz w:val="36"/>
          <w:szCs w:val="36"/>
          <w:vertAlign w:val="baseline"/>
          <w:rtl w:val="0"/>
        </w:rPr>
        <w:t xml:space="preserve">Fecha:</w:t>
      </w:r>
      <w:r w:rsidDel="00000000" w:rsidR="00000000" w:rsidRPr="00000000">
        <w:rPr>
          <w:b w:val="1"/>
          <w:i w:val="1"/>
          <w:color w:val="365f91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1"/>
          <w:color w:val="5b9bd5"/>
          <w:sz w:val="36"/>
          <w:szCs w:val="36"/>
          <w:vertAlign w:val="baseline"/>
          <w:rtl w:val="0"/>
        </w:rPr>
        <w:t xml:space="preserve">[</w:t>
      </w:r>
      <w:r w:rsidDel="00000000" w:rsidR="00000000" w:rsidRPr="00000000">
        <w:rPr>
          <w:b w:val="1"/>
          <w:i w:val="1"/>
          <w:color w:val="5b9bd5"/>
          <w:sz w:val="36"/>
          <w:szCs w:val="36"/>
          <w:rtl w:val="0"/>
        </w:rPr>
        <w:t xml:space="preserve">14</w:t>
      </w:r>
      <w:r w:rsidDel="00000000" w:rsidR="00000000" w:rsidRPr="00000000">
        <w:rPr>
          <w:b w:val="1"/>
          <w:i w:val="1"/>
          <w:color w:val="5b9bd5"/>
          <w:sz w:val="36"/>
          <w:szCs w:val="36"/>
          <w:vertAlign w:val="baseline"/>
          <w:rtl w:val="0"/>
        </w:rPr>
        <w:t xml:space="preserve">/</w:t>
      </w:r>
      <w:r w:rsidDel="00000000" w:rsidR="00000000" w:rsidRPr="00000000">
        <w:rPr>
          <w:b w:val="1"/>
          <w:i w:val="1"/>
          <w:color w:val="5b9bd5"/>
          <w:sz w:val="36"/>
          <w:szCs w:val="36"/>
          <w:rtl w:val="0"/>
        </w:rPr>
        <w:t xml:space="preserve">10</w:t>
      </w:r>
      <w:r w:rsidDel="00000000" w:rsidR="00000000" w:rsidRPr="00000000">
        <w:rPr>
          <w:b w:val="1"/>
          <w:i w:val="1"/>
          <w:color w:val="5b9bd5"/>
          <w:sz w:val="36"/>
          <w:szCs w:val="36"/>
          <w:vertAlign w:val="baseline"/>
          <w:rtl w:val="0"/>
        </w:rPr>
        <w:t xml:space="preserve">/</w:t>
      </w:r>
      <w:r w:rsidDel="00000000" w:rsidR="00000000" w:rsidRPr="00000000">
        <w:rPr>
          <w:b w:val="1"/>
          <w:i w:val="1"/>
          <w:color w:val="5b9bd5"/>
          <w:sz w:val="36"/>
          <w:szCs w:val="36"/>
          <w:rtl w:val="0"/>
        </w:rPr>
        <w:t xml:space="preserve">2025</w:t>
      </w:r>
      <w:r w:rsidDel="00000000" w:rsidR="00000000" w:rsidRPr="00000000">
        <w:rPr>
          <w:b w:val="1"/>
          <w:i w:val="1"/>
          <w:color w:val="5b9bd5"/>
          <w:sz w:val="36"/>
          <w:szCs w:val="3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0"/>
          <w:color w:val="365f91"/>
          <w:sz w:val="32"/>
          <w:szCs w:val="32"/>
          <w:vertAlign w:val="baseline"/>
        </w:rPr>
      </w:pPr>
      <w:r w:rsidDel="00000000" w:rsidR="00000000" w:rsidRPr="00000000">
        <w:rPr>
          <w:b w:val="1"/>
          <w:color w:val="365f91"/>
          <w:sz w:val="32"/>
          <w:szCs w:val="32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4532657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heading=h.1khmvz34ah4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Metodología</w:t>
            </w:r>
          </w:hyperlink>
          <w:hyperlink w:anchor="_heading=h.1khmvz34ah4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9qcrgnx6gj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Roles y Responsabilidades</w:t>
            </w:r>
          </w:hyperlink>
          <w:hyperlink w:anchor="_heading=h.g9qcrgnx6gj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3ndpmetixj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Categorías de Riesgo</w:t>
            </w:r>
          </w:hyperlink>
          <w:hyperlink w:anchor="_heading=h.e3ndpmetixj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sx8xh85a0t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Estructura de Desglose de Riesgos (RBS)</w:t>
            </w:r>
          </w:hyperlink>
          <w:hyperlink w:anchor="_heading=h.vsx8xh85a0t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jcllbclzdn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Definiciones de Probabilidad e Impacto de Riesgos</w:t>
            </w:r>
          </w:hyperlink>
          <w:hyperlink w:anchor="_heading=h.3jcllbclzdn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yclnkdrmkd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Definiciones de Probabilidad</w:t>
            </w:r>
          </w:hyperlink>
          <w:hyperlink w:anchor="_heading=h.yyclnkdrmkd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qyktjxxtjq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Definiciones de Impacto</w:t>
            </w:r>
          </w:hyperlink>
          <w:hyperlink w:anchor="_heading=h.qqyktjxxtjq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wslpthmhw9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Matriz de Probabilidad e Impacto</w:t>
            </w:r>
          </w:hyperlink>
          <w:hyperlink w:anchor="_heading=h.8wslpthmhw9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ygyg0lsqei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Amenazas (Riesgos)</w:t>
            </w:r>
          </w:hyperlink>
          <w:hyperlink w:anchor="_heading=h.1ygyg0lsqei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9g8ulfgtoa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Oportunidades</w:t>
            </w:r>
          </w:hyperlink>
          <w:hyperlink w:anchor="_heading=h.b9g8ulfgtoa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tz08klvsf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Revisión de la tolerancia de los interesados (Stakeholders)</w:t>
            </w:r>
          </w:hyperlink>
          <w:hyperlink w:anchor="_heading=h.utz08klvsf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ff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g2m3htnc7z9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Aprobaciones</w:t>
            </w:r>
          </w:hyperlink>
          <w:hyperlink w:anchor="_heading=h.g2m3htnc7z9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br w:type="pag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4">
      <w:pPr>
        <w:spacing w:after="0" w:line="24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Información del Proyecto</w:t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Arrange 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Nexotech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Fecha de preparación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Nexotech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Cliente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Nexotech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Patrocinador principal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Arrange 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Gerente de 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Claudio Rios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khmvz34ah4k" w:id="0"/>
      <w:bookmarkEnd w:id="0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Metodología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Para nuestro proyecto ocuparemos la metodología tradicional la cual se basa en un proceso estructurado y secuencial, donde cada fase del proyecto se planifica y ejecuta de forma ordenada. En la gestión de riesgos, este enfoque permite identificar, analizar y tratar los riesgos de manera anticipada, garantizando un mayor control y trazabilidad en cada etapa del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g9qcrgnx6gj3" w:id="1"/>
      <w:bookmarkEnd w:id="1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Roles y Responsabilidades</w:t>
      </w:r>
    </w:p>
    <w:tbl>
      <w:tblPr>
        <w:tblStyle w:val="Table3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Jefe de Proyecto: es el encargado de manejar el nivel general del proyecto, agendar las reuniones, controlar el avance, monitorear el tiempo, costo y calidad del proceso.</w:t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Gestor de riesgo: El encargado de analizar, identificar, verificar los riesgos del proyecto, también es el encargado de Categorizar y valorizar los riesgos de éste</w:t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Gestor de SQA: Es el encargado de verificar la calidad del proyecto, según las métricas puestas al inicio del proyecto</w:t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Gestor de Prueba: es el encargado de realizar junto a su equipo la validación de que los requerimientos funcionen a la perfección, esto se </w:t>
            </w:r>
            <w:r w:rsidDel="00000000" w:rsidR="00000000" w:rsidRPr="00000000">
              <w:rPr>
                <w:rtl w:val="0"/>
              </w:rPr>
              <w:t xml:space="preserve">realiza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una vez los desarrollos hayan terminado.</w:t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e3ndpmetixjs" w:id="2"/>
      <w:bookmarkEnd w:id="2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 Categorías de Riesgo</w:t>
      </w:r>
    </w:p>
    <w:tbl>
      <w:tblPr>
        <w:tblStyle w:val="Table4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Riesgos Internos : Riesgo Internos 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🡪 Tecnología – Equipo de trabajos – Entorno</w:t>
            </w:r>
          </w:p>
          <w:p w:rsidR="00000000" w:rsidDel="00000000" w:rsidP="00000000" w:rsidRDefault="00000000" w:rsidRPr="00000000" w14:paraId="00000057">
            <w:pPr>
              <w:spacing w:after="0" w:line="240" w:lineRule="auto"/>
              <w:ind w:left="2015" w:firstLine="0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Riesgo Externos 🡪 Diseño – Económico –Clientes – Tiempo</w:t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vsx8xh85a0t7" w:id="3"/>
      <w:bookmarkEnd w:id="3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Estructura de Desglose de Riesgos (RBS)</w:t>
      </w:r>
    </w:p>
    <w:tbl>
      <w:tblPr>
        <w:tblStyle w:val="Table5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rHeight w:val="75935.15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-601979866"/>
              <w:tag w:val="goog_rdk_0"/>
            </w:sdtPr>
            <w:sdtContent>
              <w:tbl>
                <w:tblPr>
                  <w:tblStyle w:val="Table6"/>
                  <w:tblW w:w="8520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905"/>
                  <w:gridCol w:w="1755"/>
                  <w:gridCol w:w="1515"/>
                  <w:gridCol w:w="1725"/>
                  <w:gridCol w:w="1620"/>
                  <w:tblGridChange w:id="0">
                    <w:tblGrid>
                      <w:gridCol w:w="1905"/>
                      <w:gridCol w:w="1755"/>
                      <w:gridCol w:w="1515"/>
                      <w:gridCol w:w="1725"/>
                      <w:gridCol w:w="1620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D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Nivel 1(Categoría principal)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E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Nivel 2 (Subcategoría/Riesgo específico)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F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Fuente o causa principal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0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Impacto en el proyecto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1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Probabilidad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2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Negocio/Mercado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3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Baja adopcion de usuarios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4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Poca difusión o propuesta de valor poco clara para compradores y proveedores.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5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Menos registros y ventas; retraso en alcanzar el punto de equilibrio.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6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Alta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7">
                      <w:pPr>
                        <w:widowControl w:val="0"/>
                        <w:spacing w:after="0" w:line="240" w:lineRule="auto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Negocio/Mercado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8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Competencia en el mercado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9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Existencia de plataformas similares o más conocidas.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A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Pérdida de usuarios potenciales y disminución de ingresos.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B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Alta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C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Técnico/Operacional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D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Problemas técnicos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E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Errores de código, caídas del servidor o fallos en base de datos (Oracle).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F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Interrupción del servicio y pérdida de ventas.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0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media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1">
                      <w:pPr>
                        <w:widowControl w:val="0"/>
                        <w:spacing w:after="0" w:line="240" w:lineRule="auto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Tecnico/Operacional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2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Problemas en el sistema de pagos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3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Fallos en la pasarela de pago o errores de conciliación.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4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Transacciones rechazadas o ventas fallidas.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5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media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6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Seguridad/Cumplimineto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7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Vulnerabilidades o accesos no autorizados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8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Deficiencias en medidas de seguridad o falta de cifrado.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9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Pérdida de datos, daño reputacional, pérdida de confianza.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A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media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B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Financiero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C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Costos superiores al presupuesto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D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Licencias, soporte o infraestructura más costosos de lo previsto.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E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Aumento de gastos y necesidad de reajustar el plan financiero.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F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media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0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Proyecto/Cronograma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1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Retrasos en el desarrollo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2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Subestimación de tareas o dependencias externas.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3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Extensión del plazo de entrega (5–8 meses) y afectación del cronograma.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4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media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5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Producto/UK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6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Insatisfaccion de usuarios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7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Pantallas lentas o poco intuitivas.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8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Baja retención, malas evaluaciones y abandono de la plataforma.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9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media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8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jcllbclzdnb" w:id="4"/>
      <w:bookmarkEnd w:id="4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Definiciones de Probabilidad e Impacto de Riesgos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yyclnkdrmkdl" w:id="5"/>
      <w:bookmarkEnd w:id="5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Definiciones de Probabilidad</w:t>
      </w:r>
    </w:p>
    <w:tbl>
      <w:tblPr>
        <w:tblStyle w:val="Table7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3"/>
        <w:gridCol w:w="7027"/>
        <w:tblGridChange w:id="0">
          <w:tblGrid>
            <w:gridCol w:w="1843"/>
            <w:gridCol w:w="7027"/>
          </w:tblGrid>
        </w:tblGridChange>
      </w:tblGrid>
      <w:tr>
        <w:trPr>
          <w:cantSplit w:val="0"/>
          <w:trHeight w:val="49" w:hRule="atLeast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Muy Alta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Riesgo de tipo alarmante, afecta directamente al objetivo del proyecto, aumentando demasiado los costos, incumpliendo compromisos como los documentos, hay problemas operativos, dejando sin tiempo de ejecución el proyecto</w:t>
            </w:r>
          </w:p>
          <w:p w:rsidR="00000000" w:rsidDel="00000000" w:rsidP="00000000" w:rsidRDefault="00000000" w:rsidRPr="00000000" w14:paraId="000000A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" w:hRule="atLeast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Alta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Riesgo de tipo importante, el cual altera el tiempo, los costos, el alcance, la calidad del proyecto y la realización del objetivo de éste.</w:t>
            </w:r>
          </w:p>
          <w:p w:rsidR="00000000" w:rsidDel="00000000" w:rsidP="00000000" w:rsidRDefault="00000000" w:rsidRPr="00000000" w14:paraId="000000A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" w:hRule="atLeast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Media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Riesgo de tipo mediano, la cual afecta en ámbitos importantes dentro del proyecto tanto en los costos, como en objetivos y calidad del proyecto</w:t>
            </w:r>
          </w:p>
          <w:p w:rsidR="00000000" w:rsidDel="00000000" w:rsidP="00000000" w:rsidRDefault="00000000" w:rsidRPr="00000000" w14:paraId="000000A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" w:hRule="atLeast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Baja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Riesgo de tipo alto menor la cual si tiene un costo, pero no afecta en el alcance y calidad del proyecto</w:t>
            </w:r>
          </w:p>
          <w:p w:rsidR="00000000" w:rsidDel="00000000" w:rsidP="00000000" w:rsidRDefault="00000000" w:rsidRPr="00000000" w14:paraId="000000A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" w:hRule="atLeast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Muy Baja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Riesgo de tipo menor la cual no afecta tanto en el tiempo, costo y calidad del proyecto</w:t>
            </w:r>
          </w:p>
          <w:p w:rsidR="00000000" w:rsidDel="00000000" w:rsidP="00000000" w:rsidRDefault="00000000" w:rsidRPr="00000000" w14:paraId="000000B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qqyktjxxtjq5" w:id="6"/>
      <w:bookmarkEnd w:id="6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Definiciones de Impacto</w:t>
      </w:r>
    </w:p>
    <w:tbl>
      <w:tblPr>
        <w:tblStyle w:val="Table8"/>
        <w:tblW w:w="89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64"/>
        <w:gridCol w:w="1449"/>
        <w:gridCol w:w="1439"/>
        <w:gridCol w:w="1440"/>
        <w:gridCol w:w="1390"/>
        <w:gridCol w:w="1564"/>
        <w:tblGridChange w:id="0">
          <w:tblGrid>
            <w:gridCol w:w="1664"/>
            <w:gridCol w:w="1449"/>
            <w:gridCol w:w="1439"/>
            <w:gridCol w:w="1440"/>
            <w:gridCol w:w="1390"/>
            <w:gridCol w:w="1564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Objetivo de Proyecto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Muy bajo (0,05)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Bajo </w:t>
            </w:r>
          </w:p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(0,10)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Medio (0,20)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Alto </w:t>
            </w:r>
          </w:p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(0,40)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Muy Alto (0,80)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Alcance</w:t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Monitorear</w:t>
            </w:r>
          </w:p>
          <w:p w:rsidR="00000000" w:rsidDel="00000000" w:rsidP="00000000" w:rsidRDefault="00000000" w:rsidRPr="00000000" w14:paraId="000000BF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Considerar</w:t>
            </w:r>
          </w:p>
        </w:tc>
        <w:tc>
          <w:tcPr>
            <w:shd w:fill="ff0000" w:val="clear"/>
            <w:vAlign w:val="top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Realizar Estimación de respuesta</w:t>
            </w:r>
          </w:p>
        </w:tc>
        <w:tc>
          <w:tcPr>
            <w:shd w:fill="ff0000" w:val="clear"/>
            <w:vAlign w:val="top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Activar plan por defecto</w:t>
            </w:r>
          </w:p>
        </w:tc>
        <w:tc>
          <w:tcPr>
            <w:shd w:fill="ff0000" w:val="clear"/>
            <w:vAlign w:val="top"/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Activar Plan de contingencia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Cronograma</w:t>
            </w:r>
          </w:p>
        </w:tc>
        <w:tc>
          <w:tcPr>
            <w:shd w:fill="92d050" w:val="clear"/>
            <w:vAlign w:val="top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Monitorizar de poca priorización</w:t>
            </w:r>
          </w:p>
          <w:p w:rsidR="00000000" w:rsidDel="00000000" w:rsidP="00000000" w:rsidRDefault="00000000" w:rsidRPr="00000000" w14:paraId="000000C7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Monitorear</w:t>
            </w:r>
          </w:p>
          <w:p w:rsidR="00000000" w:rsidDel="00000000" w:rsidP="00000000" w:rsidRDefault="00000000" w:rsidRPr="00000000" w14:paraId="000000C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Considerar</w:t>
            </w:r>
          </w:p>
        </w:tc>
        <w:tc>
          <w:tcPr>
            <w:shd w:fill="ff0000" w:val="clear"/>
            <w:vAlign w:val="top"/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Realizar Estimación de respuesta</w:t>
            </w:r>
          </w:p>
        </w:tc>
        <w:tc>
          <w:tcPr>
            <w:shd w:fill="ff0000" w:val="clear"/>
            <w:vAlign w:val="top"/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Activar plan por defecto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Costo</w:t>
            </w:r>
          </w:p>
        </w:tc>
        <w:tc>
          <w:tcPr>
            <w:shd w:fill="92d050" w:val="clear"/>
            <w:vAlign w:val="top"/>
          </w:tcPr>
          <w:p w:rsidR="00000000" w:rsidDel="00000000" w:rsidP="00000000" w:rsidRDefault="00000000" w:rsidRPr="00000000" w14:paraId="000000D0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Monitorizar de poca priorización</w:t>
            </w:r>
          </w:p>
          <w:p w:rsidR="00000000" w:rsidDel="00000000" w:rsidP="00000000" w:rsidRDefault="00000000" w:rsidRPr="00000000" w14:paraId="000000D2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Monitorear</w:t>
            </w:r>
          </w:p>
          <w:p w:rsidR="00000000" w:rsidDel="00000000" w:rsidP="00000000" w:rsidRDefault="00000000" w:rsidRPr="00000000" w14:paraId="000000D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Considerar</w:t>
            </w:r>
          </w:p>
        </w:tc>
        <w:tc>
          <w:tcPr>
            <w:shd w:fill="ff0000" w:val="clear"/>
            <w:vAlign w:val="top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Realizar Estimación de respuesta</w:t>
            </w:r>
          </w:p>
        </w:tc>
        <w:tc>
          <w:tcPr>
            <w:shd w:fill="ff0000" w:val="clear"/>
            <w:vAlign w:val="top"/>
          </w:tcPr>
          <w:p w:rsidR="00000000" w:rsidDel="00000000" w:rsidP="00000000" w:rsidRDefault="00000000" w:rsidRPr="00000000" w14:paraId="000000D8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Activar plan por defecto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Calidad</w:t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Monitorear</w:t>
            </w:r>
          </w:p>
          <w:p w:rsidR="00000000" w:rsidDel="00000000" w:rsidP="00000000" w:rsidRDefault="00000000" w:rsidRPr="00000000" w14:paraId="000000DD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0DE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Monitorear</w:t>
            </w:r>
          </w:p>
          <w:p w:rsidR="00000000" w:rsidDel="00000000" w:rsidP="00000000" w:rsidRDefault="00000000" w:rsidRPr="00000000" w14:paraId="000000E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vAlign w:val="top"/>
          </w:tcPr>
          <w:p w:rsidR="00000000" w:rsidDel="00000000" w:rsidP="00000000" w:rsidRDefault="00000000" w:rsidRPr="00000000" w14:paraId="000000E1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Realizar Estimación de respuesta</w:t>
            </w:r>
          </w:p>
        </w:tc>
        <w:tc>
          <w:tcPr>
            <w:shd w:fill="ff0000" w:val="clear"/>
            <w:vAlign w:val="top"/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Realizar Estimación de respuesta</w:t>
            </w:r>
          </w:p>
        </w:tc>
        <w:tc>
          <w:tcPr>
            <w:shd w:fill="ff0000" w:val="clear"/>
            <w:vAlign w:val="top"/>
          </w:tcPr>
          <w:p w:rsidR="00000000" w:rsidDel="00000000" w:rsidP="00000000" w:rsidRDefault="00000000" w:rsidRPr="00000000" w14:paraId="000000E3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Activar Plan de contingencia</w:t>
            </w:r>
          </w:p>
        </w:tc>
      </w:tr>
    </w:tbl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8wslpthmhw9i" w:id="7"/>
      <w:bookmarkEnd w:id="7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Matriz de Probabilidad e Impacto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ygyg0lsqeib" w:id="8"/>
      <w:bookmarkEnd w:id="8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Amenazas (Riesgos)</w:t>
      </w:r>
    </w:p>
    <w:tbl>
      <w:tblPr>
        <w:tblStyle w:val="Table9"/>
        <w:tblW w:w="89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17"/>
        <w:gridCol w:w="808"/>
        <w:gridCol w:w="1364"/>
        <w:gridCol w:w="1365"/>
        <w:gridCol w:w="1364"/>
        <w:gridCol w:w="1364"/>
        <w:gridCol w:w="1364"/>
        <w:tblGridChange w:id="0">
          <w:tblGrid>
            <w:gridCol w:w="1317"/>
            <w:gridCol w:w="808"/>
            <w:gridCol w:w="1364"/>
            <w:gridCol w:w="1365"/>
            <w:gridCol w:w="1364"/>
            <w:gridCol w:w="1364"/>
            <w:gridCol w:w="1364"/>
          </w:tblGrid>
        </w:tblGridChange>
      </w:tblGrid>
      <w:tr>
        <w:trPr>
          <w:cantSplit w:val="1"/>
          <w:trHeight w:val="495" w:hRule="atLeast"/>
          <w:tblHeader w:val="0"/>
        </w:trPr>
        <w:tc>
          <w:tcPr>
            <w:gridSpan w:val="2"/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0E6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Impacto</w:t>
            </w:r>
          </w:p>
          <w:p w:rsidR="00000000" w:rsidDel="00000000" w:rsidP="00000000" w:rsidRDefault="00000000" w:rsidRPr="00000000" w14:paraId="000000E7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Probabilidad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EA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Muy Bajo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Bajo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Medio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Alto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Muy Alto</w:t>
            </w:r>
          </w:p>
        </w:tc>
      </w:tr>
      <w:tr>
        <w:trPr>
          <w:cantSplit w:val="1"/>
          <w:trHeight w:val="496" w:hRule="atLeast"/>
          <w:tblHeader w:val="0"/>
        </w:trPr>
        <w:tc>
          <w:tcPr>
            <w:gridSpan w:val="2"/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0,05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0,10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0,20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0,40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0,80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F6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Muy Alta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F7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0,90</w:t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0F8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highlight w:val="yellow"/>
                <w:vertAlign w:val="baseline"/>
                <w:rtl w:val="0"/>
              </w:rPr>
              <w:t xml:space="preserve">0.05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0F9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0.09</w:t>
            </w:r>
          </w:p>
        </w:tc>
        <w:tc>
          <w:tcPr>
            <w:shd w:fill="ff0000" w:val="clear"/>
            <w:vAlign w:val="top"/>
          </w:tcPr>
          <w:p w:rsidR="00000000" w:rsidDel="00000000" w:rsidP="00000000" w:rsidRDefault="00000000" w:rsidRPr="00000000" w14:paraId="000000FA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0.18</w:t>
            </w:r>
          </w:p>
        </w:tc>
        <w:tc>
          <w:tcPr>
            <w:shd w:fill="ff0000" w:val="clear"/>
            <w:vAlign w:val="top"/>
          </w:tcPr>
          <w:p w:rsidR="00000000" w:rsidDel="00000000" w:rsidP="00000000" w:rsidRDefault="00000000" w:rsidRPr="00000000" w14:paraId="000000FB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0.36</w:t>
            </w:r>
          </w:p>
        </w:tc>
        <w:tc>
          <w:tcPr>
            <w:shd w:fill="ff0000" w:val="clear"/>
            <w:vAlign w:val="top"/>
          </w:tcPr>
          <w:p w:rsidR="00000000" w:rsidDel="00000000" w:rsidP="00000000" w:rsidRDefault="00000000" w:rsidRPr="00000000" w14:paraId="000000FC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0.72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FD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Alta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FE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0,70</w:t>
            </w:r>
          </w:p>
        </w:tc>
        <w:tc>
          <w:tcPr>
            <w:shd w:fill="92d050" w:val="clear"/>
            <w:vAlign w:val="top"/>
          </w:tcPr>
          <w:p w:rsidR="00000000" w:rsidDel="00000000" w:rsidP="00000000" w:rsidRDefault="00000000" w:rsidRPr="00000000" w14:paraId="000000FF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0.04</w:t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100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0.07</w:t>
            </w:r>
          </w:p>
        </w:tc>
        <w:tc>
          <w:tcPr>
            <w:shd w:fill="ff0000" w:val="clear"/>
            <w:vAlign w:val="top"/>
          </w:tcPr>
          <w:p w:rsidR="00000000" w:rsidDel="00000000" w:rsidP="00000000" w:rsidRDefault="00000000" w:rsidRPr="00000000" w14:paraId="00000101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0.14</w:t>
            </w:r>
          </w:p>
        </w:tc>
        <w:tc>
          <w:tcPr>
            <w:shd w:fill="ff0000" w:val="clear"/>
            <w:vAlign w:val="top"/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0.28</w:t>
            </w:r>
          </w:p>
        </w:tc>
        <w:tc>
          <w:tcPr>
            <w:shd w:fill="ff0000" w:val="clear"/>
            <w:vAlign w:val="top"/>
          </w:tcPr>
          <w:p w:rsidR="00000000" w:rsidDel="00000000" w:rsidP="00000000" w:rsidRDefault="00000000" w:rsidRPr="00000000" w14:paraId="00000103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0.56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04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Media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05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0,50</w:t>
            </w:r>
          </w:p>
        </w:tc>
        <w:tc>
          <w:tcPr>
            <w:shd w:fill="92d050" w:val="clear"/>
            <w:vAlign w:val="top"/>
          </w:tcPr>
          <w:p w:rsidR="00000000" w:rsidDel="00000000" w:rsidP="00000000" w:rsidRDefault="00000000" w:rsidRPr="00000000" w14:paraId="00000106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0.03</w:t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107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0.05</w:t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108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0.1</w:t>
            </w:r>
          </w:p>
        </w:tc>
        <w:tc>
          <w:tcPr>
            <w:shd w:fill="ff0000" w:val="clear"/>
            <w:vAlign w:val="top"/>
          </w:tcPr>
          <w:p w:rsidR="00000000" w:rsidDel="00000000" w:rsidP="00000000" w:rsidRDefault="00000000" w:rsidRPr="00000000" w14:paraId="00000109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0.2</w:t>
            </w:r>
          </w:p>
        </w:tc>
        <w:tc>
          <w:tcPr>
            <w:shd w:fill="ff0000" w:val="clear"/>
            <w:vAlign w:val="top"/>
          </w:tcPr>
          <w:p w:rsidR="00000000" w:rsidDel="00000000" w:rsidP="00000000" w:rsidRDefault="00000000" w:rsidRPr="00000000" w14:paraId="0000010A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0.4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0B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Baja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0C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0,30</w:t>
            </w:r>
          </w:p>
        </w:tc>
        <w:tc>
          <w:tcPr>
            <w:shd w:fill="92d050" w:val="clear"/>
            <w:vAlign w:val="top"/>
          </w:tcPr>
          <w:p w:rsidR="00000000" w:rsidDel="00000000" w:rsidP="00000000" w:rsidRDefault="00000000" w:rsidRPr="00000000" w14:paraId="0000010D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0.02</w:t>
            </w:r>
          </w:p>
        </w:tc>
        <w:tc>
          <w:tcPr>
            <w:shd w:fill="92d050" w:val="clear"/>
            <w:vAlign w:val="top"/>
          </w:tcPr>
          <w:p w:rsidR="00000000" w:rsidDel="00000000" w:rsidP="00000000" w:rsidRDefault="00000000" w:rsidRPr="00000000" w14:paraId="0000010E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0.03</w:t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10F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0.06</w:t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110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0.12</w:t>
            </w:r>
          </w:p>
        </w:tc>
        <w:tc>
          <w:tcPr>
            <w:shd w:fill="ff0000" w:val="clear"/>
            <w:vAlign w:val="top"/>
          </w:tcPr>
          <w:p w:rsidR="00000000" w:rsidDel="00000000" w:rsidP="00000000" w:rsidRDefault="00000000" w:rsidRPr="00000000" w14:paraId="00000111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0.24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12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Muy Baja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13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0,10</w:t>
            </w:r>
          </w:p>
        </w:tc>
        <w:tc>
          <w:tcPr>
            <w:shd w:fill="92d050" w:val="clear"/>
            <w:vAlign w:val="top"/>
          </w:tcPr>
          <w:p w:rsidR="00000000" w:rsidDel="00000000" w:rsidP="00000000" w:rsidRDefault="00000000" w:rsidRPr="00000000" w14:paraId="00000114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0.01</w:t>
            </w:r>
          </w:p>
        </w:tc>
        <w:tc>
          <w:tcPr>
            <w:shd w:fill="92d050" w:val="clear"/>
            <w:vAlign w:val="top"/>
          </w:tcPr>
          <w:p w:rsidR="00000000" w:rsidDel="00000000" w:rsidP="00000000" w:rsidRDefault="00000000" w:rsidRPr="00000000" w14:paraId="00000115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0.01</w:t>
            </w:r>
          </w:p>
        </w:tc>
        <w:tc>
          <w:tcPr>
            <w:shd w:fill="92d050" w:val="clear"/>
            <w:vAlign w:val="top"/>
          </w:tcPr>
          <w:p w:rsidR="00000000" w:rsidDel="00000000" w:rsidP="00000000" w:rsidRDefault="00000000" w:rsidRPr="00000000" w14:paraId="00000116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0.02</w:t>
            </w:r>
          </w:p>
        </w:tc>
        <w:tc>
          <w:tcPr>
            <w:shd w:fill="92d050" w:val="clear"/>
            <w:vAlign w:val="top"/>
          </w:tcPr>
          <w:p w:rsidR="00000000" w:rsidDel="00000000" w:rsidP="00000000" w:rsidRDefault="00000000" w:rsidRPr="00000000" w14:paraId="00000117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0.02</w:t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118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0.08</w:t>
            </w:r>
          </w:p>
        </w:tc>
      </w:tr>
    </w:tbl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b9g8ulfgtoax" w:id="9"/>
      <w:bookmarkEnd w:id="9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Oportunidades</w:t>
      </w:r>
    </w:p>
    <w:tbl>
      <w:tblPr>
        <w:tblStyle w:val="Table10"/>
        <w:tblW w:w="89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17"/>
        <w:gridCol w:w="808"/>
        <w:gridCol w:w="1364"/>
        <w:gridCol w:w="1365"/>
        <w:gridCol w:w="1364"/>
        <w:gridCol w:w="1364"/>
        <w:gridCol w:w="1364"/>
        <w:tblGridChange w:id="0">
          <w:tblGrid>
            <w:gridCol w:w="1317"/>
            <w:gridCol w:w="808"/>
            <w:gridCol w:w="1364"/>
            <w:gridCol w:w="1365"/>
            <w:gridCol w:w="1364"/>
            <w:gridCol w:w="1364"/>
            <w:gridCol w:w="1364"/>
          </w:tblGrid>
        </w:tblGridChange>
      </w:tblGrid>
      <w:tr>
        <w:trPr>
          <w:cantSplit w:val="1"/>
          <w:trHeight w:val="495" w:hRule="atLeast"/>
          <w:tblHeader w:val="0"/>
        </w:trPr>
        <w:tc>
          <w:tcPr>
            <w:gridSpan w:val="2"/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11A">
            <w:pPr>
              <w:spacing w:after="0" w:line="24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Impacto</w:t>
            </w:r>
          </w:p>
          <w:p w:rsidR="00000000" w:rsidDel="00000000" w:rsidP="00000000" w:rsidRDefault="00000000" w:rsidRPr="00000000" w14:paraId="0000011B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Probabilidad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1E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Muy Bajo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1F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Bajo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20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Medio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21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Alto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22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Muy Alto</w:t>
            </w:r>
          </w:p>
        </w:tc>
      </w:tr>
      <w:tr>
        <w:trPr>
          <w:cantSplit w:val="1"/>
          <w:trHeight w:val="496" w:hRule="atLeast"/>
          <w:tblHeader w:val="0"/>
        </w:trPr>
        <w:tc>
          <w:tcPr>
            <w:gridSpan w:val="2"/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5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0,05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6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0,10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0,20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8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0,40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0,80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2A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Muy Alta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2B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0,90</w:t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12C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highlight w:val="yellow"/>
                <w:vertAlign w:val="baseline"/>
                <w:rtl w:val="0"/>
              </w:rPr>
              <w:t xml:space="preserve">0.05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12D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0.09</w:t>
            </w:r>
          </w:p>
        </w:tc>
        <w:tc>
          <w:tcPr>
            <w:shd w:fill="ff0000" w:val="clear"/>
            <w:vAlign w:val="top"/>
          </w:tcPr>
          <w:p w:rsidR="00000000" w:rsidDel="00000000" w:rsidP="00000000" w:rsidRDefault="00000000" w:rsidRPr="00000000" w14:paraId="0000012E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0.18</w:t>
            </w:r>
          </w:p>
        </w:tc>
        <w:tc>
          <w:tcPr>
            <w:shd w:fill="ff0000" w:val="clear"/>
            <w:vAlign w:val="top"/>
          </w:tcPr>
          <w:p w:rsidR="00000000" w:rsidDel="00000000" w:rsidP="00000000" w:rsidRDefault="00000000" w:rsidRPr="00000000" w14:paraId="0000012F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0.36</w:t>
            </w:r>
          </w:p>
        </w:tc>
        <w:tc>
          <w:tcPr>
            <w:shd w:fill="ff0000" w:val="clear"/>
            <w:vAlign w:val="top"/>
          </w:tcPr>
          <w:p w:rsidR="00000000" w:rsidDel="00000000" w:rsidP="00000000" w:rsidRDefault="00000000" w:rsidRPr="00000000" w14:paraId="00000130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0.72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31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Alta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32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0,70</w:t>
            </w:r>
          </w:p>
        </w:tc>
        <w:tc>
          <w:tcPr>
            <w:shd w:fill="92d050" w:val="clear"/>
            <w:vAlign w:val="top"/>
          </w:tcPr>
          <w:p w:rsidR="00000000" w:rsidDel="00000000" w:rsidP="00000000" w:rsidRDefault="00000000" w:rsidRPr="00000000" w14:paraId="00000133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0.04</w:t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134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0.07</w:t>
            </w:r>
          </w:p>
        </w:tc>
        <w:tc>
          <w:tcPr>
            <w:shd w:fill="ff0000" w:val="clear"/>
            <w:vAlign w:val="top"/>
          </w:tcPr>
          <w:p w:rsidR="00000000" w:rsidDel="00000000" w:rsidP="00000000" w:rsidRDefault="00000000" w:rsidRPr="00000000" w14:paraId="00000135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0.14</w:t>
            </w:r>
          </w:p>
        </w:tc>
        <w:tc>
          <w:tcPr>
            <w:shd w:fill="ff0000" w:val="clear"/>
            <w:vAlign w:val="top"/>
          </w:tcPr>
          <w:p w:rsidR="00000000" w:rsidDel="00000000" w:rsidP="00000000" w:rsidRDefault="00000000" w:rsidRPr="00000000" w14:paraId="00000136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0.28</w:t>
            </w:r>
          </w:p>
        </w:tc>
        <w:tc>
          <w:tcPr>
            <w:shd w:fill="ff0000" w:val="clear"/>
            <w:vAlign w:val="top"/>
          </w:tcPr>
          <w:p w:rsidR="00000000" w:rsidDel="00000000" w:rsidP="00000000" w:rsidRDefault="00000000" w:rsidRPr="00000000" w14:paraId="00000137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0.56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38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Media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39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0,50</w:t>
            </w:r>
          </w:p>
        </w:tc>
        <w:tc>
          <w:tcPr>
            <w:shd w:fill="92d050" w:val="clear"/>
            <w:vAlign w:val="top"/>
          </w:tcPr>
          <w:p w:rsidR="00000000" w:rsidDel="00000000" w:rsidP="00000000" w:rsidRDefault="00000000" w:rsidRPr="00000000" w14:paraId="0000013A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0.03</w:t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13B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0.05</w:t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13C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0.1</w:t>
            </w:r>
          </w:p>
        </w:tc>
        <w:tc>
          <w:tcPr>
            <w:shd w:fill="ff0000" w:val="clear"/>
            <w:vAlign w:val="top"/>
          </w:tcPr>
          <w:p w:rsidR="00000000" w:rsidDel="00000000" w:rsidP="00000000" w:rsidRDefault="00000000" w:rsidRPr="00000000" w14:paraId="0000013D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0.2</w:t>
            </w:r>
          </w:p>
        </w:tc>
        <w:tc>
          <w:tcPr>
            <w:shd w:fill="ff0000" w:val="clear"/>
            <w:vAlign w:val="top"/>
          </w:tcPr>
          <w:p w:rsidR="00000000" w:rsidDel="00000000" w:rsidP="00000000" w:rsidRDefault="00000000" w:rsidRPr="00000000" w14:paraId="0000013E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0.4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3F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Baja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40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0,30</w:t>
            </w:r>
          </w:p>
        </w:tc>
        <w:tc>
          <w:tcPr>
            <w:shd w:fill="92d050" w:val="clear"/>
            <w:vAlign w:val="top"/>
          </w:tcPr>
          <w:p w:rsidR="00000000" w:rsidDel="00000000" w:rsidP="00000000" w:rsidRDefault="00000000" w:rsidRPr="00000000" w14:paraId="00000141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0.02</w:t>
            </w:r>
          </w:p>
        </w:tc>
        <w:tc>
          <w:tcPr>
            <w:shd w:fill="92d050" w:val="clear"/>
            <w:vAlign w:val="top"/>
          </w:tcPr>
          <w:p w:rsidR="00000000" w:rsidDel="00000000" w:rsidP="00000000" w:rsidRDefault="00000000" w:rsidRPr="00000000" w14:paraId="00000142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0.03</w:t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143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0.06</w:t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144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0.12</w:t>
            </w:r>
          </w:p>
        </w:tc>
        <w:tc>
          <w:tcPr>
            <w:shd w:fill="ff0000" w:val="clear"/>
            <w:vAlign w:val="top"/>
          </w:tcPr>
          <w:p w:rsidR="00000000" w:rsidDel="00000000" w:rsidP="00000000" w:rsidRDefault="00000000" w:rsidRPr="00000000" w14:paraId="00000145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0.24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46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Muy Baja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47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0,10</w:t>
            </w:r>
          </w:p>
        </w:tc>
        <w:tc>
          <w:tcPr>
            <w:shd w:fill="92d050" w:val="clear"/>
            <w:vAlign w:val="top"/>
          </w:tcPr>
          <w:p w:rsidR="00000000" w:rsidDel="00000000" w:rsidP="00000000" w:rsidRDefault="00000000" w:rsidRPr="00000000" w14:paraId="00000148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0.01</w:t>
            </w:r>
          </w:p>
        </w:tc>
        <w:tc>
          <w:tcPr>
            <w:shd w:fill="92d050" w:val="clear"/>
            <w:vAlign w:val="top"/>
          </w:tcPr>
          <w:p w:rsidR="00000000" w:rsidDel="00000000" w:rsidP="00000000" w:rsidRDefault="00000000" w:rsidRPr="00000000" w14:paraId="00000149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0.01</w:t>
            </w:r>
          </w:p>
        </w:tc>
        <w:tc>
          <w:tcPr>
            <w:shd w:fill="92d050" w:val="clear"/>
            <w:vAlign w:val="top"/>
          </w:tcPr>
          <w:p w:rsidR="00000000" w:rsidDel="00000000" w:rsidP="00000000" w:rsidRDefault="00000000" w:rsidRPr="00000000" w14:paraId="0000014A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0.02</w:t>
            </w:r>
          </w:p>
        </w:tc>
        <w:tc>
          <w:tcPr>
            <w:shd w:fill="92d050" w:val="clear"/>
            <w:vAlign w:val="top"/>
          </w:tcPr>
          <w:p w:rsidR="00000000" w:rsidDel="00000000" w:rsidP="00000000" w:rsidRDefault="00000000" w:rsidRPr="00000000" w14:paraId="0000014B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0.02</w:t>
            </w:r>
          </w:p>
        </w:tc>
        <w:tc>
          <w:tcPr>
            <w:shd w:fill="ffff00" w:val="clear"/>
            <w:vAlign w:val="top"/>
          </w:tcPr>
          <w:p w:rsidR="00000000" w:rsidDel="00000000" w:rsidP="00000000" w:rsidRDefault="00000000" w:rsidRPr="00000000" w14:paraId="0000014C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0.08</w:t>
            </w:r>
          </w:p>
        </w:tc>
      </w:tr>
    </w:tbl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utz08klvsfy" w:id="10"/>
      <w:bookmarkEnd w:id="10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Revisión de la tolerancia de los interesados (Stakeholders)</w:t>
      </w:r>
    </w:p>
    <w:tbl>
      <w:tblPr>
        <w:tblStyle w:val="Table11"/>
        <w:tblW w:w="98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98"/>
        <w:tblGridChange w:id="0">
          <w:tblGrid>
            <w:gridCol w:w="9898"/>
          </w:tblGrid>
        </w:tblGridChange>
      </w:tblGrid>
      <w:tr>
        <w:trPr>
          <w:cantSplit w:val="0"/>
          <w:trHeight w:val="655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Apetito de Riesgo: Medición en </w:t>
            </w:r>
            <w:r w:rsidDel="00000000" w:rsidR="00000000" w:rsidRPr="00000000">
              <w:rPr>
                <w:rtl w:val="0"/>
              </w:rPr>
              <w:t xml:space="preserve">porcentaje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de incertidumbre que una organización está dispuesta acepta, siempre buscando una recompensa</w:t>
            </w:r>
          </w:p>
          <w:p w:rsidR="00000000" w:rsidDel="00000000" w:rsidP="00000000" w:rsidRDefault="00000000" w:rsidRPr="00000000" w14:paraId="0000015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Tolerancia al riesgo: Medición en </w:t>
            </w:r>
            <w:r w:rsidDel="00000000" w:rsidR="00000000" w:rsidRPr="00000000">
              <w:rPr>
                <w:rtl w:val="0"/>
              </w:rPr>
              <w:t xml:space="preserve">porcentaje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que podrá resistir una organización.</w:t>
            </w:r>
          </w:p>
          <w:p w:rsidR="00000000" w:rsidDel="00000000" w:rsidP="00000000" w:rsidRDefault="00000000" w:rsidRPr="00000000" w14:paraId="0000015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Umbral de Riesgo: Medición </w:t>
            </w:r>
            <w:r w:rsidDel="00000000" w:rsidR="00000000" w:rsidRPr="00000000">
              <w:rPr>
                <w:rtl w:val="0"/>
              </w:rPr>
              <w:t xml:space="preserve">Límite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del nivel de incertidumbre que una organización está dispuesta aceptar </w:t>
            </w:r>
          </w:p>
          <w:p w:rsidR="00000000" w:rsidDel="00000000" w:rsidP="00000000" w:rsidRDefault="00000000" w:rsidRPr="00000000" w14:paraId="0000015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8971.0" w:type="dxa"/>
              <w:jc w:val="left"/>
              <w:tblInd w:w="9.0" w:type="dxa"/>
              <w:tblBorders>
                <w:top w:color="9cc2e5" w:space="0" w:sz="4" w:val="single"/>
                <w:left w:color="9cc2e5" w:space="0" w:sz="4" w:val="single"/>
                <w:bottom w:color="9cc2e5" w:space="0" w:sz="4" w:val="single"/>
                <w:right w:color="9cc2e5" w:space="0" w:sz="4" w:val="single"/>
                <w:insideH w:color="9cc2e5" w:space="0" w:sz="4" w:val="single"/>
                <w:insideV w:color="9cc2e5" w:space="0" w:sz="4" w:val="single"/>
              </w:tblBorders>
              <w:tblLayout w:type="fixed"/>
              <w:tblLook w:val="0000"/>
            </w:tblPr>
            <w:tblGrid>
              <w:gridCol w:w="2989"/>
              <w:gridCol w:w="2990"/>
              <w:gridCol w:w="2992"/>
              <w:tblGridChange w:id="0">
                <w:tblGrid>
                  <w:gridCol w:w="2989"/>
                  <w:gridCol w:w="2990"/>
                  <w:gridCol w:w="2992"/>
                </w:tblGrid>
              </w:tblGridChange>
            </w:tblGrid>
            <w:tr>
              <w:trPr>
                <w:cantSplit w:val="0"/>
                <w:trHeight w:val="731" w:hRule="atLeast"/>
                <w:tblHeader w:val="0"/>
              </w:trPr>
              <w:tc>
                <w:tcPr>
                  <w:gridSpan w:val="3"/>
                  <w:tcBorders>
                    <w:top w:color="5b9bd5" w:space="0" w:sz="4" w:val="single"/>
                    <w:left w:color="5b9bd5" w:space="0" w:sz="4" w:val="single"/>
                    <w:bottom w:color="5b9bd5" w:space="0" w:sz="4" w:val="single"/>
                    <w:right w:color="5b9bd5" w:space="0" w:sz="4" w:val="single"/>
                  </w:tcBorders>
                  <w:shd w:fill="5b9bd5" w:val="clear"/>
                  <w:vAlign w:val="top"/>
                </w:tcPr>
                <w:p w:rsidR="00000000" w:rsidDel="00000000" w:rsidP="00000000" w:rsidRDefault="00000000" w:rsidRPr="00000000" w14:paraId="00000156">
                  <w:pPr>
                    <w:spacing w:after="0" w:line="240" w:lineRule="auto"/>
                    <w:rPr>
                      <w:b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color w:val="000000"/>
                      <w:vertAlign w:val="baseline"/>
                      <w:rtl w:val="0"/>
                    </w:rPr>
                    <w:t xml:space="preserve">Revisión de tolerancia de los interesados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84" w:hRule="atLeast"/>
                <w:tblHeader w:val="0"/>
              </w:trPr>
              <w:tc>
                <w:tcPr>
                  <w:shd w:fill="deeaf6" w:val="clear"/>
                  <w:vAlign w:val="top"/>
                </w:tcPr>
                <w:p w:rsidR="00000000" w:rsidDel="00000000" w:rsidP="00000000" w:rsidRDefault="00000000" w:rsidRPr="00000000" w14:paraId="00000159">
                  <w:pPr>
                    <w:spacing w:after="0" w:line="240" w:lineRule="auto"/>
                    <w:rPr>
                      <w:b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color w:val="000000"/>
                      <w:vertAlign w:val="baseline"/>
                      <w:rtl w:val="0"/>
                    </w:rPr>
                    <w:t xml:space="preserve">Apetito de Riesgo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eeaf6" w:val="clear"/>
                  <w:vAlign w:val="top"/>
                </w:tcPr>
                <w:p w:rsidR="00000000" w:rsidDel="00000000" w:rsidP="00000000" w:rsidRDefault="00000000" w:rsidRPr="00000000" w14:paraId="0000015A">
                  <w:pPr>
                    <w:spacing w:after="0" w:line="240" w:lineRule="auto"/>
                    <w:rPr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color w:val="000000"/>
                      <w:vertAlign w:val="baseline"/>
                      <w:rtl w:val="0"/>
                    </w:rPr>
                    <w:t xml:space="preserve">Tolerancia al riesgo</w:t>
                  </w:r>
                </w:p>
              </w:tc>
              <w:tc>
                <w:tcPr>
                  <w:shd w:fill="deeaf6" w:val="clear"/>
                  <w:vAlign w:val="top"/>
                </w:tcPr>
                <w:p w:rsidR="00000000" w:rsidDel="00000000" w:rsidP="00000000" w:rsidRDefault="00000000" w:rsidRPr="00000000" w14:paraId="0000015B">
                  <w:pPr>
                    <w:spacing w:after="0" w:line="240" w:lineRule="auto"/>
                    <w:rPr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color w:val="000000"/>
                      <w:vertAlign w:val="baseline"/>
                      <w:rtl w:val="0"/>
                    </w:rPr>
                    <w:t xml:space="preserve">Umbral de Riesgo</w:t>
                  </w:r>
                </w:p>
              </w:tc>
            </w:tr>
            <w:tr>
              <w:trPr>
                <w:cantSplit w:val="0"/>
                <w:trHeight w:val="678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5C">
                  <w:pPr>
                    <w:spacing w:after="0" w:line="240" w:lineRule="auto"/>
                    <w:jc w:val="center"/>
                    <w:rPr>
                      <w:b w:val="0"/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color w:val="000000"/>
                      <w:vertAlign w:val="baseline"/>
                      <w:rtl w:val="0"/>
                    </w:rPr>
                    <w:t xml:space="preserve">50 %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5D">
                  <w:pPr>
                    <w:spacing w:after="0" w:line="240" w:lineRule="auto"/>
                    <w:jc w:val="center"/>
                    <w:rPr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color w:val="000000"/>
                      <w:vertAlign w:val="baseline"/>
                      <w:rtl w:val="0"/>
                    </w:rPr>
                    <w:t xml:space="preserve">25%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5E">
                  <w:pPr>
                    <w:spacing w:after="0" w:line="240" w:lineRule="auto"/>
                    <w:jc w:val="center"/>
                    <w:rPr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color w:val="000000"/>
                      <w:vertAlign w:val="baseline"/>
                      <w:rtl w:val="0"/>
                    </w:rPr>
                    <w:t xml:space="preserve">15%</w:t>
                  </w:r>
                </w:p>
              </w:tc>
            </w:tr>
          </w:tbl>
          <w:p w:rsidR="00000000" w:rsidDel="00000000" w:rsidP="00000000" w:rsidRDefault="00000000" w:rsidRPr="00000000" w14:paraId="0000015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** Fuente obtenida </w:t>
            </w:r>
            <w:r w:rsidDel="00000000" w:rsidR="00000000" w:rsidRPr="00000000">
              <w:rPr>
                <w:rtl w:val="0"/>
              </w:rPr>
              <w:t xml:space="preserve">del libro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PMBOOK.</w:t>
            </w:r>
          </w:p>
          <w:p w:rsidR="00000000" w:rsidDel="00000000" w:rsidP="00000000" w:rsidRDefault="00000000" w:rsidRPr="00000000" w14:paraId="0000016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0" w:line="24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426"/>
        </w:tabs>
        <w:spacing w:after="0" w:line="240" w:lineRule="auto"/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vertAlign w:val="baseline"/>
          <w:rtl w:val="0"/>
        </w:rPr>
        <w:t xml:space="preserve">Seguimiento</w:t>
      </w:r>
    </w:p>
    <w:tbl>
      <w:tblPr>
        <w:tblStyle w:val="Table13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Los Riesgos se </w:t>
            </w:r>
            <w:r w:rsidDel="00000000" w:rsidR="00000000" w:rsidRPr="00000000">
              <w:rPr>
                <w:rtl w:val="0"/>
              </w:rPr>
              <w:t xml:space="preserve">informarán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semanalmente, en todas las reuniones que existan de avances de proyectos. O en el acto en que un riesgo se transforme en un Hecho</w:t>
            </w:r>
          </w:p>
          <w:p w:rsidR="00000000" w:rsidDel="00000000" w:rsidP="00000000" w:rsidRDefault="00000000" w:rsidRPr="00000000" w14:paraId="0000016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En las reuniones también se informarán los riesgos que ya no </w:t>
            </w:r>
            <w:r w:rsidDel="00000000" w:rsidR="00000000" w:rsidRPr="00000000">
              <w:rPr>
                <w:rtl w:val="0"/>
              </w:rPr>
              <w:t xml:space="preserve">pueden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suceder.</w:t>
            </w:r>
          </w:p>
          <w:p w:rsidR="00000000" w:rsidDel="00000000" w:rsidP="00000000" w:rsidRDefault="00000000" w:rsidRPr="00000000" w14:paraId="0000016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g2m3htnc7z9y" w:id="11"/>
      <w:bookmarkEnd w:id="11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Aprobaciones</w:t>
      </w:r>
    </w:p>
    <w:tbl>
      <w:tblPr>
        <w:tblStyle w:val="Table14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11"/>
        <w:gridCol w:w="1766"/>
        <w:gridCol w:w="2993"/>
        <w:tblGridChange w:id="0">
          <w:tblGrid>
            <w:gridCol w:w="4111"/>
            <w:gridCol w:w="1766"/>
            <w:gridCol w:w="299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Aprobador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color w:val="365f91"/>
                <w:rtl w:val="0"/>
              </w:rPr>
              <w:t xml:space="preserve">Maximiliano Mora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color w:val="365f91"/>
                <w:rtl w:val="0"/>
              </w:rPr>
              <w:t xml:space="preserve">14-10-2025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color w:val="365f91"/>
                <w:rtl w:val="0"/>
              </w:rPr>
              <w:t xml:space="preserve">MM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Portafolio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3883660</wp:posOffset>
          </wp:positionH>
          <wp:positionV relativeFrom="paragraph">
            <wp:posOffset>-253999</wp:posOffset>
          </wp:positionV>
          <wp:extent cx="2641600" cy="51181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41600" cy="51181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 w:bidi="ar-SA" w:eastAsia="und" w:val="und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 w:bidi="ar-SA" w:eastAsia="und" w:val="und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und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und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/>
    </w:rPr>
  </w:style>
  <w:style w:type="character" w:styleId="Título2Car">
    <w:name w:val="Título 2 Car"/>
    <w:next w:val="Título2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ítuloTDC">
    <w:name w:val="Título TDC"/>
    <w:basedOn w:val="Título1"/>
    <w:next w:val="Normal"/>
    <w:autoRedefine w:val="0"/>
    <w:hidden w:val="0"/>
    <w:qFormat w:val="1"/>
    <w:pPr>
      <w:keepNext w:val="1"/>
      <w:keepLines w:val="1"/>
      <w:suppressAutoHyphens w:val="1"/>
      <w:spacing w:after="0" w:afterAutospacing="0" w:before="480" w:beforeAutospacing="0" w:line="276" w:lineRule="auto"/>
      <w:ind w:leftChars="-1" w:rightChars="0" w:firstLineChars="-1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ar-SA" w:eastAsia="und" w:val="und"/>
    </w:rPr>
  </w:style>
  <w:style w:type="paragraph" w:styleId="TDC1">
    <w:name w:val="TDC 1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2">
    <w:name w:val="TDC 2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="22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3">
    <w:name w:val="TDC 3"/>
    <w:basedOn w:val="Normal"/>
    <w:next w:val="Normal"/>
    <w:autoRedefine w:val="0"/>
    <w:hidden w:val="0"/>
    <w:qFormat w:val="1"/>
    <w:pPr>
      <w:suppressAutoHyphens w:val="1"/>
      <w:spacing w:after="100" w:line="276" w:lineRule="auto"/>
      <w:ind w:left="440"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4"/>
      <w:szCs w:val="22"/>
      <w:effect w:val="none"/>
      <w:vertAlign w:val="baseline"/>
      <w:cs w:val="0"/>
      <w:em w:val="none"/>
      <w:lang w:bidi="ar-SA" w:eastAsia="es-VE" w:val="es-VE"/>
    </w:r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table" w:styleId="Tablaconcuadrícula4-Énfasis5">
    <w:name w:val="Tabla con cuadrícula 4 - Énfasis 5"/>
    <w:basedOn w:val="Tablanormal"/>
    <w:next w:val="Tablaconcuadrícula4-Énfasis5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4-Énfasis5"/>
      <w:tblStyleRowBandSize w:val="1"/>
      <w:tblStyleColBandSize w:val="1"/>
      <w:jc w:val="left"/>
      <w:tblBorders>
        <w:top w:color="8eaadb" w:space="0" w:sz="4" w:val="single"/>
        <w:left w:color="8eaadb" w:space="0" w:sz="4" w:val="single"/>
        <w:bottom w:color="8eaadb" w:space="0" w:sz="4" w:val="single"/>
        <w:right w:color="8eaadb" w:space="0" w:sz="4" w:val="single"/>
        <w:insideH w:color="8eaadb" w:space="0" w:sz="4" w:val="single"/>
        <w:insideV w:color="8eaadb" w:space="0" w:sz="4" w:val="single"/>
      </w:tblBorders>
    </w:tblPr>
  </w:style>
  <w:style w:type="table" w:styleId="Tablaconcuadrícula4-Énfasis1">
    <w:name w:val="Tabla con cuadrícula 4 - Énfasis 1"/>
    <w:basedOn w:val="Tablanormal"/>
    <w:next w:val="Tablaconcuadrícula4-Énfasis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4-Énfasis1"/>
      <w:tblStyleRowBandSize w:val="1"/>
      <w:tblStyleColBandSize w:val="1"/>
      <w:jc w:val="left"/>
      <w:tblBorders>
        <w:top w:color="9cc2e5" w:space="0" w:sz="4" w:val="single"/>
        <w:left w:color="9cc2e5" w:space="0" w:sz="4" w:val="single"/>
        <w:bottom w:color="9cc2e5" w:space="0" w:sz="4" w:val="single"/>
        <w:right w:color="9cc2e5" w:space="0" w:sz="4" w:val="single"/>
        <w:insideH w:color="9cc2e5" w:space="0" w:sz="4" w:val="single"/>
        <w:insideV w:color="9cc2e5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tKLJtblpJCAVMM4veOD6hDnvYQ==">CgMxLjAaHwoBMBIaChgICVIUChJ0YWJsZS5nZnExZmc2NnBoaGcyDmguMWtobXZ6MzRhaDRrMg5oLmc5cWNyZ254NmdqMzIOaC5lM25kcG1ldGl4anMyDmgudnN4OHhoODVhMHQ3Mg5oLjNqY2xsYmNsemRuYjIOaC55eWNsbmtkcm1rZGwyDmgucXF5a3RqeHh0anE1Mg5oLjh3c2xwdGhtaHc5aTIOaC4xeWd5ZzBsc3FlaWIyDmguYjlnOHVsZmd0b2F4Mg1oLnV0ejA4a2x2c2Z5Mg5oLmcybTNodG5jN3o5eTgAciExSFZ5VEk3S2dVV1JudGlRcm53VUJON0ItbEprZWo5Zm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2012-10-28T14:08:00Z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