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sz w:val="24"/>
        </w:rPr>
        <w:t>УТВЕРЖДАЮ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sz w:val="24"/>
        </w:rPr>
        <w:t>Председатель оргкомитета турнира «Футбольные звёзды»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sz w:val="24"/>
          <w:highlight w:val="yellow"/>
        </w:rPr>
        <w:t>_______________________</w:t>
      </w:r>
      <w:r>
        <w:rPr>
          <w:rFonts w:ascii="Times New Roman" w:hAnsi="Times New Roman" w:eastAsia="Times New Roman"/>
          <w:b w:val="0"/>
          <w:sz w:val="24"/>
        </w:rPr>
        <w:t xml:space="preserve"> /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______________________</w:t>
      </w:r>
      <w:r>
        <w:rPr>
          <w:rFonts w:ascii="Times New Roman" w:hAnsi="Times New Roman" w:eastAsia="Times New Roman"/>
          <w:b w:val="0"/>
          <w:sz w:val="24"/>
        </w:rPr>
        <w:t xml:space="preserve"> /</w:t>
      </w:r>
    </w:p>
    <w:p>
      <w:pPr>
        <w:spacing w:before="0" w:after="0"/>
        <w:jc w:val="center"/>
      </w:pPr>
      <w:r>
        <w:rPr>
          <w:rFonts w:ascii="Times New Roman" w:hAnsi="Times New Roman" w:eastAsia="Times New Roman"/>
          <w:b w:val="0"/>
          <w:sz w:val="24"/>
        </w:rPr>
        <w:t>«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_____</w:t>
      </w:r>
      <w:r>
        <w:rPr>
          <w:rFonts w:ascii="Times New Roman" w:hAnsi="Times New Roman" w:eastAsia="Times New Roman"/>
          <w:b w:val="0"/>
          <w:sz w:val="24"/>
        </w:rPr>
        <w:t xml:space="preserve">»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______________________</w:t>
      </w:r>
      <w:r>
        <w:rPr>
          <w:rFonts w:ascii="Times New Roman" w:hAnsi="Times New Roman" w:eastAsia="Times New Roman"/>
          <w:b w:val="0"/>
          <w:sz w:val="24"/>
        </w:rPr>
        <w:t xml:space="preserve"> 2026 г.</w:t>
      </w:r>
    </w:p>
    <w:p>
      <w:pPr>
        <w:spacing w:before="120" w:after="40"/>
        <w:jc w:val="center"/>
      </w:pPr>
      <w:r>
        <w:rPr>
          <w:rFonts w:ascii="Times New Roman" w:hAnsi="Times New Roman" w:eastAsia="Times New Roman"/>
          <w:b/>
          <w:sz w:val="32"/>
        </w:rPr>
        <w:t>ПОЛОЖЕНИЕ</w:t>
      </w:r>
    </w:p>
    <w:p>
      <w:pPr>
        <w:spacing w:before="0" w:after="20"/>
        <w:jc w:val="center"/>
      </w:pPr>
      <w:r>
        <w:rPr>
          <w:rFonts w:ascii="Times New Roman" w:hAnsi="Times New Roman" w:eastAsia="Times New Roman"/>
          <w:b/>
          <w:sz w:val="26"/>
        </w:rPr>
        <w:t>о проведении турнира по футболу среди женских команд</w:t>
      </w:r>
    </w:p>
    <w:p>
      <w:pPr>
        <w:spacing w:before="0" w:after="20"/>
        <w:jc w:val="center"/>
      </w:pPr>
      <w:r>
        <w:rPr>
          <w:rFonts w:ascii="Times New Roman" w:hAnsi="Times New Roman" w:eastAsia="Times New Roman"/>
          <w:b/>
          <w:sz w:val="26"/>
        </w:rPr>
        <w:t>«ФУТБОЛЬНЫЕ ЗВЁЗДЫ»</w:t>
      </w:r>
    </w:p>
    <w:p>
      <w:pPr>
        <w:spacing w:before="0" w:after="20"/>
        <w:jc w:val="center"/>
      </w:pPr>
      <w:r>
        <w:rPr>
          <w:rFonts w:ascii="Times New Roman" w:hAnsi="Times New Roman" w:eastAsia="Times New Roman"/>
          <w:b/>
          <w:sz w:val="26"/>
        </w:rPr>
        <w:t>(девушки 2012–2013 года рождения, формат 9×9)</w:t>
      </w:r>
    </w:p>
    <w:p>
      <w:pPr>
        <w:spacing w:before="0" w:after="20"/>
        <w:jc w:val="center"/>
      </w:pPr>
      <w:r>
        <w:rPr>
          <w:rFonts w:ascii="Times New Roman" w:hAnsi="Times New Roman" w:eastAsia="Times New Roman"/>
          <w:b/>
          <w:sz w:val="26"/>
        </w:rPr>
        <w:t>г. Самара, стадион ЦСК ВВС, 3–4 октября 2026 года</w:t>
      </w: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sz w:val="26"/>
        </w:rPr>
        <w:t>1. ОБЩИЕ ПОЛОЖЕНИЯ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1.1. Настоящее Положение определяет порядок организации и проведения турнира по футболу среди женских (девичьих) команд «Футбольные звёзды» (далее — Турнир), условия и порядок участия, систему розыгрыша, порядок определения победителей и награждения.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1.2. Цели Турнира: популяризация и развитие женского футбола, привлечение девочек к регулярным занятиям физической культурой и спортом, повышение уровня спортивного мастерства юных футболисток, обмен опытом между тренерами, спортивными школами и клубами.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1.3. Задачи Турнира: предоставление командам соревновательной практики; выявление сильнейших команд и перспективных игроков; укрепление спортивных связей между клубами, спортивными школами и отделениями футбола; пропаганда здорового образа жизни и принципов честной игры (Fair Play).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1.4. Турнир проводится в соответствии с Правилами игры в футбол (FIFA / IFAB) с учётом особенностей, установленных настоящим Положением. В части, не урегулированной настоящим Положением, применяются общепринятые правила проведения соревнований по футболу среди детско-юношеских команд.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1.5. Турнир имеет статус открытого пригласительного соревнования. К участию приглашаются команды городов Самарской области и других регионов Российской Федерации.</w:t>
      </w: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sz w:val="26"/>
        </w:rPr>
        <w:t>2. ОРГАНИЗАТОРЫ ТУРНИРА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2.1. Организатор Турнира: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  <w:r>
        <w:rPr>
          <w:rFonts w:ascii="Times New Roman" w:hAnsi="Times New Roman" w:eastAsia="Times New Roman"/>
          <w:b w:val="0"/>
          <w:sz w:val="24"/>
        </w:rPr>
        <w:t xml:space="preserve"> (полное наименование организации, клуба или спортивной школы), при поддержке: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2.2. Для подготовки и проведения Турнира создаётся оргкомитет, который утверждает регламент и расписание матчей, состав судейской бригады, состав участников, рассматривает протесты и спорные вопросы.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2.3. Состав оргкомитета: председатель оргкомитета —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  <w:r>
        <w:rPr>
          <w:rFonts w:ascii="Times New Roman" w:hAnsi="Times New Roman" w:eastAsia="Times New Roman"/>
          <w:b w:val="0"/>
          <w:sz w:val="24"/>
        </w:rPr>
        <w:t xml:space="preserve">; главный судья Турнира —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  <w:r>
        <w:rPr>
          <w:rFonts w:ascii="Times New Roman" w:hAnsi="Times New Roman" w:eastAsia="Times New Roman"/>
          <w:b w:val="0"/>
          <w:sz w:val="24"/>
        </w:rPr>
        <w:t xml:space="preserve">; главный секретарь —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  <w:r>
        <w:rPr>
          <w:rFonts w:ascii="Times New Roman" w:hAnsi="Times New Roman" w:eastAsia="Times New Roman"/>
          <w:b w:val="0"/>
          <w:sz w:val="24"/>
        </w:rPr>
        <w:t xml:space="preserve">; ответственный за медицинское обеспечение —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2.4. Организатор обеспечивает: аренду игрового поля, раздевалок и судейской; судейство матчей; медицинское сопровождение; наградную и сувенирную атрибутику; мячи и инвентарь для матчей; ведение протоколов матчей и турнирной таблицы; информационное сопровождение Турнира.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2.5. Контакты оргкомитета (приём заявок и вопросы): телефон / WhatsApp / Telegram —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  <w:r>
        <w:rPr>
          <w:rFonts w:ascii="Times New Roman" w:hAnsi="Times New Roman" w:eastAsia="Times New Roman"/>
          <w:b w:val="0"/>
          <w:sz w:val="24"/>
        </w:rPr>
        <w:t xml:space="preserve">; e-mail —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  <w:r>
        <w:rPr>
          <w:rFonts w:ascii="Times New Roman" w:hAnsi="Times New Roman" w:eastAsia="Times New Roman"/>
          <w:b w:val="0"/>
          <w:sz w:val="24"/>
        </w:rPr>
        <w:t xml:space="preserve">; контактное лицо —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sz w:val="26"/>
        </w:rPr>
        <w:t>3. СРОКИ И МЕСТО ПРОВЕДЕНИЯ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3.1. Дата проведения Турнира: 3 и 4 октября 2026 года (суббота и воскресенье).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3.2. Место проведения: г. Самара, ул. Стара-Загора, 143а, стадион ЦСК ВВС — игровое поле с искусственным покрытием, разметка под формат 9×9.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3.3. Программа Турнира: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3 октября — заезд и регистрация команд, работа мандатной комиссии 09:00–09:45; матчи группового этапа с 10:00 до 18:00;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4 октября — стыковые матчи, полуфиналы, матч за 3-е место и финал с 10:00; церемония награждения — сразу после финального матча.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3.4. Точное расписание матчей формируется после жеребьёвки и доводится до команд не позднее 1 октября 2026 года (рассылкой представителям команд и публикацией в турнирном чате).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3.5. Оргкомитет вправе скорректировать время начала игровых дней, порядок и продолжительность матчей, уведомив команды заблаговременно (в случае форс-мажора — незамедлительно).</w:t>
      </w: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sz w:val="26"/>
        </w:rPr>
        <w:t>4. УЧАСТНИКИ ТУРНИРА И ТРЕБОВАНИЯ К НИМ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4.1. К участию в Турнире допускаются женские (девичьи) команды, укомплектованные футболистками 2012–2013 годов рождения.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4.2. Допускается включение в заявку не более 3 (трёх) футболисток 2014 года рождения (младше основной возрастной группы). Участие футболисток 2011 года рождения и старше не допускается. Иные исключения возможны только по решению оргкомитета (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  <w:r>
        <w:rPr>
          <w:rFonts w:ascii="Times New Roman" w:hAnsi="Times New Roman" w:eastAsia="Times New Roman"/>
          <w:b w:val="0"/>
          <w:sz w:val="24"/>
        </w:rPr>
        <w:t>).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4.3. Максимальная заявка команды — 16 игроков и официальные лица команды (тренер, представитель, при наличии — врач). Одновременно на поле находятся 9 игроков, включая вратаря.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4.4. Футболистка может быть заявлена только за одну команду Турнира.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4.5. Каждая команда обязана иметь: тренера или официального представителя, несущего ответственность за команду; комплект игровой формы (при необходимости — второго цвета); щитки для всех игроков; мяч для разминки.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4.6. На мандатную комиссию (регистрацию) представляются: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именная заявка по форме Приложения 1, подписанная руководителем командирующей организации и тренером, с отметкой врача о допуске каждой футболистки;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документы, подтверждающие дату рождения игроков (свидетельство о рождении или паспорт — оригинал либо заверенная копия, предъявляются при регистрации);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медицинская справка (допуск) к занятиям футболом на каждую игроку;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страховой полис (ОМС, ДМС или спортивное страхование) на каждого участника;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приказ (распоряжение) о возложении ответственности за жизнь и здоровье несовершеннолетних участников на тренера (представителя) команды;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для участниц младше 14 лет — письменное согласие законных представителей (родителей) на участие в Турнире (по требованию организатора);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для команд из других регионов и иностранных команд — документы в соответствии с законодательством Российской Федерации.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4.7. Без полного комплекта документов команда (игрок) к участию не допускается. Оргкомитет вправе провести выборочную проверку документов и возраста участниц в любой момент Турнира.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4.8. При выявлении участия незаявленной футболистки или игрока, не соответствующего возрастной группе, команде засчитывается техническое поражение со счётом 0:3, а при повторном нарушении команда снимается с Турнира без возврата вступительного взноса.</w:t>
      </w: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sz w:val="26"/>
        </w:rPr>
        <w:t>5. ФОРМАТ И СИСТЕМА ПРОВЕДЕНИЯ ТУРНИРА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5.1. Матчи проводятся в формате 9×9 (девять игроков, включая вратаря, против девяти) на поле с соответствующей разметкой.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5.2. Продолжительность матча — 2 (два) тайма по 20 минут. Перерыв между таймами — 5 минут. Игровое время не останавливается; компенсация времени определяется судьёй матча.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5.3. Матч начинается и продолжается только при наличии в составе команды не менее 7 игроков (включая вратаря). При меньшем количестве игроков команде засчитывается техническое поражение со счётом 0:3.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5.4. Замены — неограниченные, в том числе возвратные (заменённая футболистка может вернуться в игру), с разрешения судьи. Удалённая футболистка в дальнейшем участии в матче не принимает; команда играет в меньшинстве, количество игроков не восполняется.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5.5. Матчи проводятся мячом №5 (по решению оргкомитета — мячом №4), единым для всех матчей; мячи для игр предоставляет организатор.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5.6. Экипировка: спортивная обувь, соответствующая искусственному покрытию поля; металлические шипы запрещены. Щитки обязательны для всех игроков. Вратарь играет в форме, отличающейся по цвету от формы обеих команд и от футболки судьи. При совпадении цветов формы команда, указанная в расписании второй, выходит в манишках (предоставляет организатор).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5.7. Система розыгрыша определяется оргкомитетом после приёма заявок в зависимости от числа заявленных команд: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4–6 команд — круговая система в один круг (каждая команда играет с каждой);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7–10 команд — групповой этап (две группы) и плей-офф: полуфиналы, матч за 3-е место, финал;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11 команд и более — предварительный групповой этап с последующими стыковыми матчами и плей-офф по решению оргкомитета.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Итоговая система розыгрыша и состав групп утверждаются оргкомитетом 1 октября 2026 года и доводятся до команд.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5.8. Одна команда проводит, как правило, не более 3 матчей в игровой день. Интервал между матчами одной команды — не менее 30 минут (за исключением форс-мажорных обстоятельств).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5.9. Команда обязана выйти на поле в течение 5 минут после приглашения судьи. При неявке или опоздании более чем на 10 минут команде засчитывается техническое поражение со счётом 0:3, а команде-сопернице — победа со счётом 3:0.</w:t>
      </w: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sz w:val="26"/>
        </w:rPr>
        <w:t>6. ОПРЕДЕЛЕНИЕ РЕЗУЛЬТАТОВ И ПОБЕДИТЕЛЕЙ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6.1. В матчах группового этапа (при круговой системе) начисляются очки: победа — 3 очка, ничья — 1 очко, поражение — 0 очков.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6.2. Места команд в турнирной таблице определяются по последовательности показателей: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1) наибольшее количество очков, набранных во всех матчах;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2) результаты очных встреч между командами (очки, затем разница мячей, затем количество забитых мячей);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3) лучшая разница забитых и пропущенных мячей во всех матчах;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4) большее количество забитых мячей во всех матчах;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5) большее количество побед;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6) меньшее количество дисциплинарных взысканий (жёлтых и красных карточек);</w:t>
      </w:r>
    </w:p>
    <w:p>
      <w:pPr>
        <w:spacing w:before="0" w:after="60"/>
        <w:ind w:left="340"/>
        <w:jc w:val="both"/>
      </w:pPr>
      <w:r>
        <w:rPr>
          <w:rFonts w:ascii="Times New Roman" w:hAnsi="Times New Roman" w:eastAsia="Times New Roman"/>
          <w:b w:val="0"/>
          <w:sz w:val="24"/>
        </w:rPr>
        <w:t>– 7) жребий, проводимый оргкомитетом в присутствии представителей команд.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6.3. Матчи плей-офф проводятся по олимпийской системе. При ничейном результате основного времени назначается серия послематчевых пенальти: по 3 удара от каждой команды, далее — по одному удару до первого промаха при равном счёте (по правилам FIFA).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6.4. Пенальти выполняются с расстояния, соответствующего разметке поля (9 м).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6.5. Результаты матчей фиксируются в протоколе, который подписывают судья и представители (тренеры) команд. Подписание протокола означает согласие с результатом матча.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6.6. Протест на результат матча подаётся представителем команды в письменном виде в течение 30 минут после окончания матча. Протест рассматривается оргкомитетом (главным судьёй) в течение 2 часов с момента подачи; решение оформляется письменно и является окончательным. Протесты по вопросам судейства (трактовке игровых эпизодов) не рассматриваются.</w:t>
      </w: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sz w:val="26"/>
        </w:rPr>
        <w:t>7. СУДЕЙСТВО И ДИСЦИПЛИНАРНЫЕ САНКЦИИ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7.1. Судейство матчей осуществляют судьи, назначенные оргкомитетом (главным судьёй Турнира). Каждый матч обслуживает судья в поле, при возможности — с ассистентами.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7.2. Дисциплинарные санкции применяются в соответствии с правилами игры: предупреждение (жёлтая карточка) и удаление (красная карточка).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7.3. Футболистка, получившая удаление или две жёлтые карточки в одном матче, автоматически пропускает следующий матч своей команды. За грубую игру, оскорбления, агрессивное поведение оргкомитет вправе применить дополнительные санкции вплоть до дисквалификации на Турнире.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7.4. За систематические нарушения, неспортивное поведение игроков, тренеров, родителей и болельщиков команда может быть снята с Турнира решением оргкомитета без возврата вступительного взноса.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7.5. На территории стадиона запрещается: курение, употребление алкоголя и психоактивных веществ, нахождение посторонних лиц на игровом поле и в технической зоне, использование нецензурной лексики. Оргкомитет вправе удалить нарушителя со стадиона.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7.6. Общение с судьями во время матча разрешено только тренеру (представителю) команды и в корректной форме. Спорные вопросы по трактовке правил решаются после окончания матча.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7.7. Команда несёт ответственность за поведение своих болельщиков и родителей участниц.</w:t>
      </w: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sz w:val="26"/>
        </w:rPr>
        <w:t>8. ФИНАНСОВЫЕ УСЛОВИЯ УЧАСТИЯ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8.1. Вступительный (заявочный) взнос за участие в Турнире составляет 23 000 (двадцать три тысячи) рублей с команды.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8.2. Взнос включает: аренду игрового поля и раздевалок, оплату судейства, медицинское сопровождение, организационные расходы, наградную атрибутику (кубок, медали, дипломы, призы), мячи для матчей.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8.3. Оплата взноса производится безналичным расчётом по реквизитам, указанным в Приложении 2 (либо переводом по СБП по номеру телефона), в срок до 30 сентября 2026 года включительно. В назначении платежа указывается: «Взнос за участие в турнире "Футбольные звёзды", команда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________________________</w:t>
      </w:r>
      <w:r>
        <w:rPr>
          <w:rFonts w:ascii="Times New Roman" w:hAnsi="Times New Roman" w:eastAsia="Times New Roman"/>
          <w:b w:val="0"/>
          <w:sz w:val="24"/>
        </w:rPr>
        <w:t>, 2012–2013 г.р.».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8.4. Допуск команды к жеребьёвке и к матчам Турнира осуществляется после поступления взноса либо после подтверждения оплаты платёжным документом.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8.5. Копию платёжного документа необходимо направить в оргкомитет на e-mail (мессенджер):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8.6. Возврат вступительного взноса при отказе команды от участия: при отказе не позднее чем за 7 дней до начала Турнира — 100 % суммы; при отказе за 3–6 дней — 50 % суммы; при отказе менее чем за 3 дня и при неявке команды — взнос не возвращается.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8.7. Расходы по проезду, проживанию и питанию участников несут командирующие организации (спортивные школы, клубы, законные представители участниц).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8.8. В случае отмены или переноса Турнира по независящим от организатора обстоятельствам (погодные условия, ограничения на проведение массовых мероприятий, форс-мажор) взносы сохраняются за командами и засчитываются в счёт участия в новые даты либо возвращаются по решению оргкомитета за вычетом фактически понесённых организатором расходов.</w:t>
      </w: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sz w:val="26"/>
        </w:rPr>
        <w:t>9. ПОРЯДОК ПОДАЧИ ЗАЯВОК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9.1. Предварительная заявка (подтверждение участия) направляется в оргкомитет в срок до 25 сентября 2026 года включительно.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9.2. Предварительная заявка содержит: название команды и город, год рождения участниц, ФИО тренера (представителя), контактный телефон и e-mail, планируемое количество игроков и официальных лиц команды.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9.3. Именная заявка по форме Приложения 1 представляется на мандатную комиссию в день заезда либо направляется в электронном виде заранее — до 1 октября 2026 года.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9.4. Количество команд-участниц ограничено — не более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  <w:r>
        <w:rPr>
          <w:rFonts w:ascii="Times New Roman" w:hAnsi="Times New Roman" w:eastAsia="Times New Roman"/>
          <w:b w:val="0"/>
          <w:sz w:val="24"/>
        </w:rPr>
        <w:t xml:space="preserve"> команд. Приоритет при формировании списка участников: своевременная предварительная заявка и подтверждённая оплата взноса.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9.5. Жеребьёвка проводится 1 октября 2026 года на собрании представителей команд (с возможностью онлайн-подключения). Представители команд вправе присутствовать при проведении жеребьёвки.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9.6. Оргкомитет вправе отказать команде в участии в случае несоответствия требованиям настоящего Положения, а также при отсутствии подтверждённой оплаты на 1 октября 2026 года.</w:t>
      </w: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sz w:val="26"/>
        </w:rPr>
        <w:t>10. НАГРАЖДЕНИЕ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10.1. Команды-призёры награждаются: 1-е место — кубок Турнира, медали и диплом I степени; 2-е место — медали и диплом II степени; 3-е место — медали и диплом III степени.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10.2. Учреждаются индивидуальные призы: «Лучший игрок Турнира», «Лучший вратарь», «Лучший защитник», «Лучший бомбардир», «Лучший тренер».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10.3. Все команды-участницы получают памятные дипломы, все участницы — памятные медали (сувениры) участника Турнира.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10.4. Церемония награждения проводится 4 октября 2026 года после окончания финального матча. Явка команды на награждение в полном составе и в спортивной форме обязательна.</w:t>
      </w: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sz w:val="26"/>
        </w:rPr>
        <w:t>11. МЕДИЦИНСКОЕ ОБЕСПЕЧЕНИЕ, БЕЗОПАСНОСТЬ И ОТВЕТСТВЕННОСТЬ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11.1. Турнир проводится с медицинским сопровождением: дежурство медицинского работника (врача, фельдшера) с аптечкой, при необходимости — дежурство машины скорой медицинской помощи и вызов экстренных служб.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11.2. Каждая участница допускается к матчам только при наличии медицинского допуска. Тренер и представитель команды обязаны контролировать состояние здоровья игроков и не допускать к игре участниц с признаками заболевания или травмы.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11.3. Ответственность за жизнь и здоровье несовершеннолетних участников во время проезда к месту проведения Турнира и обратно, а также за пределами игрового поля, несут командирующая организация, тренер (представитель) команды и законные представители участниц.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11.4. Ответственность организатора ограничивается организацией и безопасным проведением матчей Турнира на территории стадиона.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11.5. При неблагоприятных погодных условиях (ливень, гроза, сильный ветер, обледенение) главный судья и оргкомитет вправе приостановить, прервать или перенести матч, изменить продолжительность таймов и порядок матчей в интересах безопасности участников. Порядок доигрывания прерванного матча определяется оргкомитетом.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11.6. Участники обязаны соблюдать правила безопасности и требования организатора на территории стадиона, в том числе запрет на нахождение в зонах, не предназначенных для участников.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11.7. Фото- и видеосъёмка на Турнире ведётся организатором. Участие в Турнире означает согласие участниц и их законных представителей на использование фото- и видеоматериалов с Турнира в информационных и рекламных целях. Съёмка командами и родителями разрешена из специально отведённых зон и не должна мешать проведению матчей.</w:t>
      </w: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sz w:val="26"/>
        </w:rPr>
        <w:t>12. ПРОЧИЕ УСЛОВИЯ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12.1. Оргкомитет вправе вносить изменения и дополнения в настоящее Положение. Об изменениях, влияющих на порядок проведения Турнира, команды уведомляются не позднее чем за 2 (два) дня до его начала, а при форс-мажорных обстоятельствах — незамедлительно.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12.2. Все спорные вопросы, не предусмотренные настоящим Положением, решаются оргкомитетом. Решение оргкомитета является окончательным.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12.3. Настоящее Положение является официальным приглашением команд к участию в Турнире.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12.4. Подача заявки и участие в Турнире означают согласие команды (тренера, представителя, законных представителей участниц) с условиями настоящего Положения.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sz w:val="26"/>
        </w:rPr>
        <w:t>ПРИЛОЖЕНИЕ 1. ИМЕННАЯ ЗАЯВКА КОМАНДЫ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Форма заявки на участие в турнире «Футбольные звёзды» (девушки 2012–2013 г.р., формат 9×9), 3–4 октября 2026 года, г. Самара, стадион ЦСК ВВС.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Команда: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  <w:r>
        <w:rPr>
          <w:rFonts w:ascii="Times New Roman" w:hAnsi="Times New Roman" w:eastAsia="Times New Roman"/>
          <w:b w:val="0"/>
          <w:sz w:val="24"/>
        </w:rPr>
        <w:t xml:space="preserve">  Город: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Командирующая организация: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Тренер (ФИО полностью, телефон):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Представитель команды (ФИО полностью, телефон):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Фамилия, имя, отчество (полностью)</w:t>
            </w:r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Дата рождения</w:t>
            </w:r>
          </w:p>
        </w:tc>
        <w:tc>
          <w:tcPr>
            <w:tcW w:type="dxa" w:w="1871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Документ (св-во о рожд./паспорт)</w:t>
            </w:r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Игровой №</w:t>
            </w:r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Амплуа</w:t>
            </w:r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Допуск врача</w:t>
            </w:r>
          </w:p>
        </w:tc>
      </w:tr>
      <w:t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871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</w:p>
        </w:tc>
      </w:tr>
      <w:t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2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871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</w:p>
        </w:tc>
      </w:tr>
      <w:t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871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</w:p>
        </w:tc>
      </w:tr>
      <w:t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871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</w:p>
        </w:tc>
      </w:tr>
      <w:t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871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</w:p>
        </w:tc>
      </w:tr>
      <w:t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871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</w:p>
        </w:tc>
      </w:tr>
      <w:t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7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871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</w:p>
        </w:tc>
      </w:tr>
      <w:t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8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871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</w:p>
        </w:tc>
      </w:tr>
      <w:t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871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</w:p>
        </w:tc>
      </w:tr>
      <w:t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871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</w:p>
        </w:tc>
      </w:tr>
      <w:t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871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</w:p>
        </w:tc>
      </w:tr>
      <w:t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12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871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</w:p>
        </w:tc>
      </w:tr>
      <w:t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871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</w:p>
        </w:tc>
      </w:tr>
      <w:t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14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871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</w:p>
        </w:tc>
      </w:tr>
      <w:t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871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</w:p>
        </w:tc>
      </w:tr>
      <w:tr>
        <w:tc>
          <w:tcPr>
            <w:tcW w:type="dxa" w:w="510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16</w:t>
            </w:r>
          </w:p>
        </w:tc>
        <w:tc>
          <w:tcPr>
            <w:tcW w:type="dxa" w:w="2608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077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871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794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850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1247"/>
          </w:tcPr>
          <w:p>
            <w:pPr>
              <w:spacing w:after="20" w:before="20"/>
              <w:jc w:val="center"/>
            </w:pPr>
            <w:r/>
          </w:p>
        </w:tc>
      </w:tr>
    </w:tbl>
    <w:p>
      <w:pPr>
        <w:spacing w:after="40"/>
      </w:pP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Тренер команды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____________________</w:t>
      </w:r>
      <w:r>
        <w:rPr>
          <w:rFonts w:ascii="Times New Roman" w:hAnsi="Times New Roman" w:eastAsia="Times New Roman"/>
          <w:b w:val="0"/>
          <w:sz w:val="24"/>
        </w:rPr>
        <w:t xml:space="preserve"> /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  <w:r>
        <w:rPr>
          <w:rFonts w:ascii="Times New Roman" w:hAnsi="Times New Roman" w:eastAsia="Times New Roman"/>
          <w:b w:val="0"/>
          <w:sz w:val="24"/>
        </w:rPr>
        <w:t xml:space="preserve"> /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Руководитель командирующей организации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____________________</w:t>
      </w:r>
      <w:r>
        <w:rPr>
          <w:rFonts w:ascii="Times New Roman" w:hAnsi="Times New Roman" w:eastAsia="Times New Roman"/>
          <w:b w:val="0"/>
          <w:sz w:val="24"/>
        </w:rPr>
        <w:t xml:space="preserve"> / </w:t>
      </w:r>
      <w:r>
        <w:rPr>
          <w:rFonts w:ascii="Times New Roman" w:hAnsi="Times New Roman" w:eastAsia="Times New Roman"/>
          <w:b w:val="0"/>
          <w:sz w:val="24"/>
          <w:highlight w:val="yellow"/>
        </w:rPr>
        <w:t>____</w:t>
      </w:r>
      <w:r>
        <w:rPr>
          <w:rFonts w:ascii="Times New Roman" w:hAnsi="Times New Roman" w:eastAsia="Times New Roman"/>
          <w:b w:val="0"/>
          <w:sz w:val="24"/>
        </w:rPr>
        <w:t xml:space="preserve"> /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М.П.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2"/>
        </w:rPr>
        <w:t xml:space="preserve">Врач: все перечисленные футболистки допущены к участию в соревнованиях по футболу. Врач </w:t>
      </w:r>
      <w:r>
        <w:rPr>
          <w:rFonts w:ascii="Times New Roman" w:hAnsi="Times New Roman" w:eastAsia="Times New Roman"/>
          <w:b w:val="0"/>
          <w:sz w:val="22"/>
          <w:highlight w:val="yellow"/>
        </w:rPr>
        <w:t>____________________</w:t>
      </w:r>
      <w:r>
        <w:rPr>
          <w:rFonts w:ascii="Times New Roman" w:hAnsi="Times New Roman" w:eastAsia="Times New Roman"/>
          <w:b w:val="0"/>
          <w:sz w:val="22"/>
        </w:rPr>
        <w:t xml:space="preserve"> / </w:t>
      </w:r>
      <w:r>
        <w:rPr>
          <w:rFonts w:ascii="Times New Roman" w:hAnsi="Times New Roman" w:eastAsia="Times New Roman"/>
          <w:b w:val="0"/>
          <w:sz w:val="22"/>
          <w:highlight w:val="yellow"/>
        </w:rPr>
        <w:t>____________________</w:t>
      </w:r>
      <w:r>
        <w:rPr>
          <w:rFonts w:ascii="Times New Roman" w:hAnsi="Times New Roman" w:eastAsia="Times New Roman"/>
          <w:b w:val="0"/>
          <w:sz w:val="22"/>
        </w:rPr>
        <w:t xml:space="preserve"> / (подпись, печать медицинского учреждения).</w:t>
      </w: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sz w:val="26"/>
        </w:rPr>
        <w:t>ПРИЛОЖЕНИЕ 2. РЕКВИЗИТЫ ДЛЯ ОПЛАТЫ ВСТУПИТЕЛЬНОГО ВЗНОСА</w:t>
      </w: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4"/>
        </w:rPr>
        <w:t>Вступительный взнос — 23 000 (двадцать три тысячи) рублей с команды. Срок оплаты — до 30 сентября 2026 года включительно.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Получатель платежа</w:t>
            </w:r>
          </w:p>
        </w:tc>
        <w:tc>
          <w:tcPr>
            <w:tcW w:type="dxa" w:w="4819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  <w:highlight w:val="yellow"/>
              </w:rPr>
              <w:t>____</w:t>
            </w:r>
          </w:p>
        </w:tc>
      </w:tr>
      <w:tr>
        <w:tc>
          <w:tcPr>
            <w:tcW w:type="dxa" w:w="4819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ИНН / КПП</w:t>
            </w:r>
          </w:p>
        </w:tc>
        <w:tc>
          <w:tcPr>
            <w:tcW w:type="dxa" w:w="4819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  <w:highlight w:val="yellow"/>
              </w:rPr>
              <w:t>____</w:t>
            </w:r>
          </w:p>
        </w:tc>
      </w:tr>
      <w:tr>
        <w:tc>
          <w:tcPr>
            <w:tcW w:type="dxa" w:w="4819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ОГРН</w:t>
            </w:r>
          </w:p>
        </w:tc>
        <w:tc>
          <w:tcPr>
            <w:tcW w:type="dxa" w:w="4819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  <w:highlight w:val="yellow"/>
              </w:rPr>
              <w:t>____</w:t>
            </w:r>
          </w:p>
        </w:tc>
      </w:tr>
      <w:tr>
        <w:tc>
          <w:tcPr>
            <w:tcW w:type="dxa" w:w="4819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Расчётный счёт</w:t>
            </w:r>
          </w:p>
        </w:tc>
        <w:tc>
          <w:tcPr>
            <w:tcW w:type="dxa" w:w="4819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  <w:highlight w:val="yellow"/>
              </w:rPr>
              <w:t>____</w:t>
            </w:r>
          </w:p>
        </w:tc>
      </w:tr>
      <w:tr>
        <w:tc>
          <w:tcPr>
            <w:tcW w:type="dxa" w:w="4819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Банк получателя</w:t>
            </w:r>
          </w:p>
        </w:tc>
        <w:tc>
          <w:tcPr>
            <w:tcW w:type="dxa" w:w="4819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  <w:highlight w:val="yellow"/>
              </w:rPr>
              <w:t>____</w:t>
            </w:r>
          </w:p>
        </w:tc>
      </w:tr>
      <w:tr>
        <w:tc>
          <w:tcPr>
            <w:tcW w:type="dxa" w:w="4819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БИК / корреспондентский счёт</w:t>
            </w:r>
          </w:p>
        </w:tc>
        <w:tc>
          <w:tcPr>
            <w:tcW w:type="dxa" w:w="4819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  <w:highlight w:val="yellow"/>
              </w:rPr>
              <w:t>____</w:t>
            </w:r>
          </w:p>
        </w:tc>
      </w:tr>
      <w:tr>
        <w:tc>
          <w:tcPr>
            <w:tcW w:type="dxa" w:w="4819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Назначение платежа</w:t>
            </w:r>
          </w:p>
        </w:tc>
        <w:tc>
          <w:tcPr>
            <w:tcW w:type="dxa" w:w="4819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Взнос за участие в турнире «Футбольные звёзды», команда </w:t>
            </w:r>
            <w:r>
              <w:rPr>
                <w:rFonts w:ascii="Times New Roman" w:hAnsi="Times New Roman" w:eastAsia="Times New Roman"/>
                <w:b w:val="0"/>
                <w:sz w:val="20"/>
                <w:highlight w:val="yellow"/>
              </w:rPr>
              <w:t>______</w:t>
            </w:r>
            <w:r>
              <w:rPr>
                <w:rFonts w:ascii="Times New Roman" w:hAnsi="Times New Roman" w:eastAsia="Times New Roman"/>
                <w:b w:val="0"/>
                <w:sz w:val="20"/>
              </w:rPr>
              <w:t xml:space="preserve"> , 2012–2013 г.р. НДС не облагается</w:t>
            </w:r>
          </w:p>
        </w:tc>
      </w:tr>
      <w:tr>
        <w:tc>
          <w:tcPr>
            <w:tcW w:type="dxa" w:w="4819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Перевод по СБП (по номеру телефона)</w:t>
            </w:r>
          </w:p>
        </w:tc>
        <w:tc>
          <w:tcPr>
            <w:tcW w:type="dxa" w:w="4819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  <w:highlight w:val="yellow"/>
              </w:rPr>
              <w:t>____</w:t>
            </w:r>
          </w:p>
        </w:tc>
      </w:tr>
      <w:tr>
        <w:tc>
          <w:tcPr>
            <w:tcW w:type="dxa" w:w="4819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Контакт для отправки платёжного документа</w:t>
            </w:r>
          </w:p>
        </w:tc>
        <w:tc>
          <w:tcPr>
            <w:tcW w:type="dxa" w:w="4819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  <w:highlight w:val="yellow"/>
              </w:rPr>
              <w:t>____</w:t>
            </w:r>
          </w:p>
        </w:tc>
      </w:tr>
    </w:tbl>
    <w:p>
      <w:pPr>
        <w:spacing w:after="40"/>
      </w:pP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2"/>
        </w:rPr>
        <w:t>Оплата вступительного взноса означает согласие команды с условиями настоящего Положения.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Times New Roman" w:hAnsi="Times New Roman" w:eastAsia="Times New Roman"/>
          <w:b/>
          <w:sz w:val="26"/>
        </w:rPr>
        <w:t>ПРИЛОЖЕНИЕ 3. ПРОГРАММА ТУРНИРА (ПРЕДВАРИТЕЛЬНАЯ)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Дата</w:t>
            </w:r>
          </w:p>
        </w:tc>
        <w:tc>
          <w:tcPr>
            <w:tcW w:type="dxa" w:w="3213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Время</w:t>
            </w:r>
          </w:p>
        </w:tc>
        <w:tc>
          <w:tcPr>
            <w:tcW w:type="dxa" w:w="3213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Мероприятие</w:t>
            </w:r>
          </w:p>
        </w:tc>
      </w:tr>
      <w:tr>
        <w:tc>
          <w:tcPr>
            <w:tcW w:type="dxa" w:w="3213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 октября 2026 (сб)</w:t>
            </w:r>
          </w:p>
        </w:tc>
        <w:tc>
          <w:tcPr>
            <w:tcW w:type="dxa" w:w="3213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09:00–09:45</w:t>
            </w:r>
          </w:p>
        </w:tc>
        <w:tc>
          <w:tcPr>
            <w:tcW w:type="dxa" w:w="3213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Заезд команд, регистрация, работа мандатной комиссии</w:t>
            </w:r>
          </w:p>
        </w:tc>
      </w:tr>
      <w:tr>
        <w:tc>
          <w:tcPr>
            <w:tcW w:type="dxa" w:w="3213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3213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09:45–10:00</w:t>
            </w:r>
          </w:p>
        </w:tc>
        <w:tc>
          <w:tcPr>
            <w:tcW w:type="dxa" w:w="3213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Открытие Турнира, представление команд, разминка</w:t>
            </w:r>
          </w:p>
        </w:tc>
      </w:tr>
      <w:tr>
        <w:tc>
          <w:tcPr>
            <w:tcW w:type="dxa" w:w="3213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3213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10:00–18:00</w:t>
            </w:r>
          </w:p>
        </w:tc>
        <w:tc>
          <w:tcPr>
            <w:tcW w:type="dxa" w:w="3213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Матчи группового этапа</w:t>
            </w:r>
          </w:p>
        </w:tc>
      </w:tr>
      <w:tr>
        <w:tc>
          <w:tcPr>
            <w:tcW w:type="dxa" w:w="3213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 октября 2026 (вс)</w:t>
            </w:r>
          </w:p>
        </w:tc>
        <w:tc>
          <w:tcPr>
            <w:tcW w:type="dxa" w:w="3213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10:00–13:30</w:t>
            </w:r>
          </w:p>
        </w:tc>
        <w:tc>
          <w:tcPr>
            <w:tcW w:type="dxa" w:w="3213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Стыковые матчи и полуфиналы</w:t>
            </w:r>
          </w:p>
        </w:tc>
      </w:tr>
      <w:tr>
        <w:tc>
          <w:tcPr>
            <w:tcW w:type="dxa" w:w="3213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3213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13:30–15:00</w:t>
            </w:r>
          </w:p>
        </w:tc>
        <w:tc>
          <w:tcPr>
            <w:tcW w:type="dxa" w:w="3213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Матч за 3-е место и финал</w:t>
            </w:r>
          </w:p>
        </w:tc>
      </w:tr>
      <w:tr>
        <w:tc>
          <w:tcPr>
            <w:tcW w:type="dxa" w:w="3213"/>
          </w:tcPr>
          <w:p>
            <w:pPr>
              <w:spacing w:after="20" w:before="20"/>
              <w:jc w:val="center"/>
            </w:pPr>
            <w:r/>
          </w:p>
        </w:tc>
        <w:tc>
          <w:tcPr>
            <w:tcW w:type="dxa" w:w="3213"/>
          </w:tcPr>
          <w:p>
            <w:pPr>
              <w:spacing w:after="20" w:before="2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15:00–15:30</w:t>
            </w:r>
          </w:p>
        </w:tc>
        <w:tc>
          <w:tcPr>
            <w:tcW w:type="dxa" w:w="3213"/>
          </w:tcPr>
          <w:p>
            <w:pPr>
              <w:spacing w:after="20" w:before="2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Церемония награждения, закрытие Турнира</w:t>
            </w:r>
          </w:p>
        </w:tc>
      </w:tr>
    </w:tbl>
    <w:p>
      <w:pPr>
        <w:spacing w:after="40"/>
      </w:pPr>
    </w:p>
    <w:p>
      <w:pPr>
        <w:spacing w:before="0" w:after="80"/>
        <w:jc w:val="both"/>
      </w:pPr>
      <w:r>
        <w:rPr>
          <w:rFonts w:ascii="Times New Roman" w:hAnsi="Times New Roman" w:eastAsia="Times New Roman"/>
          <w:b w:val="0"/>
          <w:sz w:val="22"/>
        </w:rPr>
        <w:t>Время указано предварительно и уточняется после жеребьёвки (не позднее 1 октября 2026 года).</w:t>
      </w:r>
    </w:p>
    <w:sectPr w:rsidR="00FC693F" w:rsidRPr="0006063C" w:rsidSect="00034616">
      <w:footerReference w:type="default" r:id="rId9"/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 xml:space="preserve">Турнир «Футбольные звёзды» · 3–4 октября 2026 г. · г. Самара, стадион ЦСК ВВС  ·  стр. </w:t>
    </w: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  <w:jc w:val="both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