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6"/>
          <w:szCs w:val="36"/>
        </w:rPr>
        <w:t xml:space="preserve">The Person Who Writes Replies at Night — Exhibit F Supplement (EN)</w:t>
      </w:r>
    </w:p>
    <w:p>
      <w:pPr>
        <w:spacing w:after="40" w:before="40"/>
      </w:pPr>
      <w:r>
        <w:t xml:space="preserve"/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Supplement F is a student exercise. It carries the problems only.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No worked solutions, no answer key, no marking scheme.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22"/>
          <w:szCs w:val="22"/>
        </w:rPr>
        <w:t xml:space="preserve">Exclude this supplement when distributing to an executive seminar.</w:t>
      </w: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Distribute the main set (Exhibits A–E) and the case body only.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left w:val="single" w:color="AAAAAA" w:sz="12" w:space="8"/>
        </w:pBdr>
        <w:shd w:fill="F8F8F8" w:color="auto" w:val="clear"/>
        <w:spacing w:after="40" w:before="40"/>
        <w:ind w:left="40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Every question can be answered from the case body and Exhibits A–E; the original article is not required. The plots (Figures 2 and 3) are not in this set, so no question depends on them.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F-1 · One variable, two statements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Exhibit A quotes the definition of rating_decline from two places in the manuscript: the body of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§4.1.1 and the note to Table 1.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Write each quotation as an inequality.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Apply both definitions to the same pair of values in the same week (t−1). What happens?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When you read this variable's coefficient, which definition are you assuming? Can the manuscript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  settle that on its own? If it cannot, what else would be needed?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F-2 · When a correlation and a coefficient disagree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In Exhibit E Table 3, the simple correlation between reply_speed and review_count is −0.150.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In Exhibit B Table 4, the regression coefficient on reply_speed is 0.032.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The two numbers answer different questions. State each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What does the fixed-effects panel model hold constant that a simple correlation does not?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Could you use −0.150 to tell a practitioner that replying faster reduces reviews?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F-3 · Reading a main effect when an interaction is present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In Exhibit C Table 5, the main effect of reply_speed is −0.027 and is not significant.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In the same table, reply_count × reply_speed is 0.027 and is significant.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Under what condition does the main effect of −0.027 describe the effect of reply_speed?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Judge whether that condition is observable in this data at 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Can "replying faster does not help" be concluded from this table alone?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The two values share their digits, −0.027 and 0.027. Decide whether that means anything.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F-4 · When the sample size has two values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The ⚠ block in Exhibit A records two motel counts, and the observation count appears at two stages.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Using Exhibit A, note where in the manuscript each value comes from.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Can the manuscript settle which motel count is the analysis sample?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Does the manuscript state the rule that took the observations from 35,465 to 26,734?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As a reviewer, what would you ask the authors for? Write the request as a sentence.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F-5 · Reporting a hypothesis that was not supported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In Exhibit D Table 6, Model 4, the coefficient on rating_decline × reply_speed is −0.013 and is not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significant.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Report this result in one sentence. Decide whether the sign belongs in your conclusion, and let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  that decision show in the sentence.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Does this result support the prescription "reply faster in weeks when ratings fall"?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Explain the difference between these two sentences: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  - The prescription is wrong.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   - This evidence cannot speak to the prescription.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Which would you write in a practitioner report? Give your reason.</w:t>
      </w:r>
    </w:p>
    <w:p>
      <w:pPr>
        <w:spacing w:after="40" w:before="40"/>
      </w:pPr>
      <w:r>
        <w:t xml:space="preserve"/>
      </w:r>
    </w:p>
    <w:p>
      <w:pPr>
        <w:pBdr>
          <w:bottom w:val="single" w:color="888888" w:sz="6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Noto Sans CJK KR" w:cs="Noto Sans CJK KR" w:eastAsia="Noto Sans CJK KR" w:hAnsi="Noto Sans CJK KR"/>
          <w:b/>
          <w:bCs/>
          <w:i w:val="false"/>
          <w:iCs w:val="false"/>
          <w:sz w:val="30"/>
          <w:szCs w:val="30"/>
        </w:rPr>
        <w:t xml:space="preserve">F-6 · The limits of a proxy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The manuscript measures a property's success by its weekly review count. Exhibit A quotes both the</w:t>
      </w:r>
    </w:p>
    <w:p>
      <w:pPr>
        <w:spacing w:after="60" w:before="60" w:line="32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justification and the limitation.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State the assumption that must hold for review count to proxy for bookings.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Give one situation in which that assumption breaks.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Noto Sans CJK KR" w:cs="Noto Sans CJK KR" w:eastAsia="Noto Sans CJK KR" w:hAnsi="Noto Sans CJK KR"/>
          <w:b w:val="false"/>
          <w:bCs w:val="false"/>
          <w:i w:val="false"/>
          <w:iCs w:val="false"/>
          <w:sz w:val="22"/>
          <w:szCs w:val="22"/>
        </w:rPr>
        <w:t xml:space="preserve">Which conclusion in this case leans hardest on that assumption?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MBACase_ReviewResponsePlaybook_EXHIBITS_F_EN</dc:title>
  <cp:revision>1</cp:revision>
  <dcterms:created xsi:type="dcterms:W3CDTF">2026-09-09T20:49:24.885Z</dcterms:created>
  <dcterms:modified xsi:type="dcterms:W3CDTF">2026-09-09T20:49:24.885Z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