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t>CLIMATE CHANGES AND IMPACTS ON AGRICULTURE PRODUCTION IN SÃO PAULO-BRAZIL: APPLICATIONS OF SPATIAL PANEL DATA MODELS</w:t>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Bruno César Brito Miyamoto</w:t>
      </w:r>
      <w:r>
        <w:rPr>
          <w:rFonts w:cs="Times New Roman" w:ascii="Times New Roman" w:hAnsi="Times New Roman"/>
          <w:sz w:val="24"/>
          <w:szCs w:val="24"/>
          <w:vertAlign w:val="superscript"/>
        </w:rPr>
        <w:t>1*</w:t>
      </w:r>
      <w:r>
        <w:rPr>
          <w:rFonts w:cs="Times New Roman" w:ascii="Times New Roman" w:hAnsi="Times New Roman"/>
          <w:sz w:val="24"/>
          <w:szCs w:val="24"/>
        </w:rPr>
        <w:t>, Alexandre Gori Maia</w:t>
      </w:r>
      <w:r>
        <w:rPr>
          <w:rFonts w:cs="Times New Roman" w:ascii="Times New Roman" w:hAnsi="Times New Roman"/>
          <w:sz w:val="24"/>
          <w:szCs w:val="24"/>
          <w:vertAlign w:val="superscript"/>
        </w:rPr>
        <w:t>1</w:t>
      </w:r>
      <w:r>
        <w:rPr>
          <w:rStyle w:val="Ncoradanotaderodap"/>
          <w:rFonts w:cs="Times New Roman" w:ascii="Times New Roman" w:hAnsi="Times New Roman"/>
          <w:sz w:val="24"/>
          <w:szCs w:val="24"/>
          <w:vertAlign w:val="superscript"/>
        </w:rPr>
        <w:footnoteReference w:id="2"/>
      </w:r>
      <w:r>
        <w:rPr>
          <w:rStyle w:val="Ncoradanotaderodap"/>
          <w:rFonts w:cs="Times New Roman" w:ascii="Times New Roman" w:hAnsi="Times New Roman"/>
          <w:sz w:val="24"/>
          <w:szCs w:val="24"/>
        </w:rPr>
        <w:t>*</w:t>
      </w:r>
    </w:p>
    <w:p>
      <w:pPr>
        <w:pStyle w:val="Normal"/>
        <w:spacing w:before="0" w:after="0"/>
        <w:jc w:val="center"/>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1 </w:t>
      </w:r>
      <w:r>
        <w:rPr>
          <w:rFonts w:cs="Times New Roman" w:ascii="Times New Roman" w:hAnsi="Times New Roman"/>
          <w:sz w:val="24"/>
          <w:szCs w:val="24"/>
          <w:lang w:val="en-US"/>
        </w:rPr>
        <w:t>Institute of Economics - University of Campinas (IE/UNICAMP), Brazil</w:t>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São Paulo is the most populous and the richest state in Brazil, with 40 million people and 30% of total Brazilian GDP. Agriculture represents only 2% of the states’ GDP, but it plays a strategic role in the national trade balance. São Paulo is the leading producer of sugarcane/ethanol and a net exporter of coffee, fruits and meat. Extreme climate events have significantly affected the urban and rural economic activities, especially the severe droughts observed in the early 2010. We analyze the impacts of climate changes on the gross value of agricultural production (GVP) in São Paulo. Analyzes are based on a panel with data for 568 (historically comparable) municipalities between 1994 and 2014. Climate data were collected from conventional stations and interpolated across the state’s municipal areas using spatial interpolation techniques. We tested different specifications of spatial panel data models (SAR and SE models with fixed effects) to evaluate how variations in temperature and precipitation affect the GVP of permanent and temporary crops. Results indicate that spatial dependence is more significant in the models for permanent crops, since it reflects the existence of important spatial clusters of production, such as in the cases of fruits and coffee. In turn, the main temporary crops are present throughout the whole territory, namely sugarcane and corn. Increases in the average temperature and reduction in rainfall tend to affect negatively the GVP, and, most importantly, higher temperature variability tends to be the main villain of agriculture in São Paulo.</w:t>
      </w:r>
    </w:p>
    <w:p>
      <w:pPr>
        <w:pStyle w:val="Normal"/>
        <w:rPr>
          <w:rFonts w:ascii="Times New Roman" w:hAnsi="Times New Roman" w:cs="Times New Roman"/>
          <w:sz w:val="24"/>
          <w:szCs w:val="24"/>
          <w:lang w:val="en-US"/>
        </w:rPr>
      </w:pPr>
      <w:r>
        <w:rPr>
          <w:rFonts w:cs="Times New Roman" w:ascii="Times New Roman" w:hAnsi="Times New Roman"/>
          <w:b/>
          <w:bCs/>
          <w:sz w:val="24"/>
          <w:szCs w:val="24"/>
          <w:lang w:val="en-US"/>
        </w:rPr>
        <w:t>Keywords:</w:t>
      </w:r>
      <w:r>
        <w:rPr>
          <w:rFonts w:cs="Times New Roman" w:ascii="Times New Roman" w:hAnsi="Times New Roman"/>
          <w:sz w:val="24"/>
          <w:szCs w:val="24"/>
          <w:lang w:val="en-US"/>
        </w:rPr>
        <w:t xml:space="preserve"> climate change, agriculture, spatial autoregressive model, spatial error model, fixed effects estimation.</w:t>
      </w:r>
    </w:p>
    <w:p>
      <w:pPr>
        <w:pStyle w:val="Corpodetexto"/>
        <w:rPr>
          <w:rFonts w:ascii="Times New Roman" w:hAnsi="Times New Roman" w:cs="Times New Roman"/>
          <w:b/>
          <w:b/>
          <w:color w:val="666666"/>
          <w:sz w:val="24"/>
          <w:szCs w:val="24"/>
          <w:lang w:val="en-US"/>
        </w:rPr>
      </w:pPr>
      <w:r>
        <w:rPr>
          <w:rFonts w:cs="Times New Roman" w:ascii="Times New Roman" w:hAnsi="Times New Roman"/>
          <w:b/>
          <w:color w:val="666666"/>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0"/>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t>Roteiro</w:t>
      </w:r>
    </w:p>
    <w:p>
      <w:pPr>
        <w:pStyle w:val="ListParagraph"/>
        <w:numPr>
          <w:ilvl w:val="0"/>
          <w:numId w:val="1"/>
        </w:numPr>
        <w:rPr>
          <w:rFonts w:ascii="Times New Roman" w:hAnsi="Times New Roman" w:cs="Times New Roman"/>
          <w:sz w:val="24"/>
          <w:szCs w:val="24"/>
          <w:lang w:val="en-US"/>
        </w:rPr>
      </w:pPr>
      <w:r>
        <w:rPr>
          <w:rFonts w:cs="Times New Roman" w:ascii="Times New Roman" w:hAnsi="Times New Roman"/>
          <w:sz w:val="24"/>
          <w:szCs w:val="24"/>
          <w:lang w:val="en-US"/>
        </w:rPr>
        <w:t>Gráfico tendência variáveis climáticas;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Tabela com taxa de crescimento linear (anual) das variáveis climáticas por microbacia;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Gráfico tendência VB temporária e permanente;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Tabela com taxa de cresci</w:t>
      </w:r>
      <w:bookmarkStart w:id="0" w:name="_GoBack"/>
      <w:bookmarkEnd w:id="0"/>
      <w:r>
        <w:rPr>
          <w:rFonts w:cs="Times New Roman" w:ascii="Times New Roman" w:hAnsi="Times New Roman"/>
          <w:sz w:val="24"/>
          <w:szCs w:val="24"/>
        </w:rPr>
        <w:t>mento linear (anual) do VB perm e temp. por microbacia;</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Tabela com principais produtos permanentes e outra para temporários. Apresentar valores da produção total e % do total (deflacionados e ordenados segundo 2014) para os anos de 1994 e 2014;</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Arquivo excel com uma linha para cada municípios com as seguintes variáveis: VBP permanente de 1994 (deflacionado para 2014); VBP temporário de 1994 (deflacionado para 2014); VBP permanente de 2014; VBP temporário de 2014;</w:t>
      </w:r>
    </w:p>
    <w:p>
      <w:pPr>
        <w:pStyle w:val="ListParagraph"/>
        <w:numPr>
          <w:ilvl w:val="0"/>
          <w:numId w:val="1"/>
        </w:numPr>
        <w:rPr/>
      </w:pPr>
      <w:r>
        <w:rPr>
          <w:rFonts w:cs="Times New Roman" w:ascii="Times New Roman" w:hAnsi="Times New Roman"/>
          <w:sz w:val="24"/>
          <w:szCs w:val="24"/>
        </w:rPr>
        <w:t xml:space="preserve">Modelos para </w:t>
      </w:r>
      <w:r>
        <w:rPr>
          <w:rFonts w:cs="Times New Roman" w:ascii="Times New Roman" w:hAnsi="Times New Roman"/>
          <w:sz w:val="24"/>
          <w:szCs w:val="24"/>
        </w:rPr>
        <w:t>permanente</w:t>
      </w:r>
      <w:r>
        <w:rPr>
          <w:rFonts w:cs="Times New Roman" w:ascii="Times New Roman" w:hAnsi="Times New Roman"/>
          <w:sz w:val="24"/>
          <w:szCs w:val="24"/>
        </w:rPr>
        <w:t>: EF, EF + SAR, EF + SEM, EF + SAR + SEM, E</w:t>
      </w:r>
      <w:r>
        <w:rPr>
          <w:rFonts w:cs="Times New Roman" w:ascii="Times New Roman" w:hAnsi="Times New Roman"/>
          <w:sz w:val="24"/>
          <w:szCs w:val="24"/>
        </w:rPr>
        <w:t>A</w:t>
      </w:r>
      <w:r>
        <w:rPr>
          <w:rFonts w:cs="Times New Roman" w:ascii="Times New Roman" w:hAnsi="Times New Roman"/>
          <w:sz w:val="24"/>
          <w:szCs w:val="24"/>
        </w:rPr>
        <w:t xml:space="preserve"> + SAR, E</w:t>
      </w:r>
      <w:r>
        <w:rPr>
          <w:rFonts w:cs="Times New Roman" w:ascii="Times New Roman" w:hAnsi="Times New Roman"/>
          <w:sz w:val="24"/>
          <w:szCs w:val="24"/>
        </w:rPr>
        <w:t>A</w:t>
      </w:r>
      <w:r>
        <w:rPr>
          <w:rFonts w:cs="Times New Roman" w:ascii="Times New Roman" w:hAnsi="Times New Roman"/>
          <w:sz w:val="24"/>
          <w:szCs w:val="24"/>
        </w:rPr>
        <w:t xml:space="preserve"> + SEM, E</w:t>
      </w:r>
      <w:r>
        <w:rPr>
          <w:rFonts w:cs="Times New Roman" w:ascii="Times New Roman" w:hAnsi="Times New Roman"/>
          <w:sz w:val="24"/>
          <w:szCs w:val="24"/>
        </w:rPr>
        <w:t>A</w:t>
      </w:r>
      <w:r>
        <w:rPr>
          <w:rFonts w:cs="Times New Roman" w:ascii="Times New Roman" w:hAnsi="Times New Roman"/>
          <w:sz w:val="24"/>
          <w:szCs w:val="24"/>
        </w:rPr>
        <w:t xml:space="preserve"> + SAR + SEM: </w:t>
      </w:r>
      <w:r>
        <w:rPr>
          <w:rFonts w:cs="Times New Roman" w:ascii="Times New Roman" w:hAnsi="Times New Roman"/>
          <w:sz w:val="24"/>
          <w:szCs w:val="24"/>
        </w:rPr>
        <w:t>ln(y)=f(temp, sd, 0a1, &gt;25, t)</w:t>
      </w:r>
    </w:p>
    <w:p>
      <w:pPr>
        <w:pStyle w:val="ListParagraph"/>
        <w:numPr>
          <w:ilvl w:val="0"/>
          <w:numId w:val="1"/>
        </w:numPr>
        <w:rPr/>
      </w:pPr>
      <w:r>
        <w:rPr>
          <w:rFonts w:cs="Times New Roman" w:ascii="Times New Roman" w:hAnsi="Times New Roman"/>
          <w:sz w:val="24"/>
          <w:szCs w:val="24"/>
        </w:rPr>
        <w:t>Modelos para temporária: EF, EA + SAR, EA + SEM, EA + SAR + SEM: ln(y)=f(temp, sd, 0a1, &gt;25, t)</w:t>
      </w:r>
    </w:p>
    <w:p>
      <w:pPr>
        <w:pStyle w:val="ListParagraph"/>
        <w:numPr>
          <w:ilvl w:val="0"/>
          <w:numId w:val="0"/>
        </w:numPr>
        <w:spacing w:before="0" w:after="200"/>
        <w:ind w:left="720" w:hanging="0"/>
        <w:contextualSpacing/>
        <w:rPr>
          <w:rFonts w:ascii="Times New Roman" w:hAnsi="Times New Roman" w:cs="Times New Roman"/>
          <w:sz w:val="24"/>
          <w:szCs w:val="24"/>
        </w:rPr>
      </w:pPr>
      <w:r>
        <w:rPr/>
      </w:r>
    </w:p>
    <w:p>
      <w:pPr>
        <w:sectPr>
          <w:footnotePr>
            <w:numFmt w:val="decimal"/>
          </w:footnotePr>
          <w:type w:val="nextPage"/>
          <w:pgSz w:w="11906" w:h="16838"/>
          <w:pgMar w:left="1701" w:right="1701" w:header="0" w:top="1417" w:footer="0" w:bottom="1417" w:gutter="0"/>
          <w:pgNumType w:fmt="decimal"/>
          <w:formProt w:val="false"/>
          <w:textDirection w:val="lrTb"/>
          <w:docGrid w:type="default" w:linePitch="312" w:charSpace="4294965247"/>
        </w:sectPr>
      </w:pPr>
    </w:p>
    <w:sectPr>
      <w:footnotePr>
        <w:numFmt w:val="decimal"/>
      </w:footnotePr>
      <w:type w:val="continuous"/>
      <w:pgSz w:w="11906" w:h="16838"/>
      <w:pgMar w:left="1701" w:right="1701" w:header="0" w:top="1417" w:footer="0" w:bottom="1417"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rFonts w:ascii="Times New Roman" w:hAnsi="Times New Roman" w:cs="Times New Roman"/>
          <w:b/>
          <w:b/>
          <w:bCs/>
          <w:lang w:val="en-US"/>
        </w:rPr>
      </w:pPr>
      <w:r>
        <w:rPr>
          <w:b/>
          <w:bCs/>
          <w:lang w:val="en-US"/>
        </w:rPr>
        <w:footnoteRef/>
        <w:tab/>
      </w:r>
      <w:r>
        <w:rPr>
          <w:rFonts w:cs="Times New Roman" w:ascii="Times New Roman" w:hAnsi="Times New Roman"/>
          <w:b/>
          <w:bCs/>
          <w:lang w:val="en-US"/>
        </w:rPr>
        <w:t>Corresponding author</w:t>
      </w:r>
    </w:p>
    <w:p>
      <w:pPr>
        <w:pStyle w:val="Notaderodap"/>
        <w:spacing w:before="0" w:after="200"/>
        <w:rPr/>
      </w:pPr>
      <w:r>
        <w:rPr>
          <w:rFonts w:cs="Times New Roman" w:ascii="Times New Roman" w:hAnsi="Times New Roman"/>
          <w:i/>
          <w:iCs/>
          <w:lang w:val="en-US"/>
        </w:rPr>
        <w:tab/>
        <w:t xml:space="preserve">Email addresses: </w:t>
      </w:r>
      <w:hyperlink r:id="rId1">
        <w:r>
          <w:rPr>
            <w:rStyle w:val="LinkdaInternet"/>
            <w:rFonts w:cs="Times New Roman" w:ascii="Times New Roman" w:hAnsi="Times New Roman"/>
            <w:i/>
            <w:iCs/>
            <w:lang w:val="en-US"/>
          </w:rPr>
          <w:t>miyamototup@gmail.com</w:t>
        </w:r>
      </w:hyperlink>
      <w:r>
        <w:rPr>
          <w:rFonts w:cs="Times New Roman" w:ascii="Times New Roman" w:hAnsi="Times New Roman"/>
          <w:i/>
          <w:iCs/>
          <w:lang w:val="en-US"/>
        </w:rPr>
        <w:t xml:space="preserve"> (Bruno César Brito Miyamoto), </w:t>
      </w:r>
      <w:hyperlink r:id="rId2">
        <w:r>
          <w:rPr>
            <w:rStyle w:val="LinkdaInternet"/>
            <w:rFonts w:cs="Times New Roman" w:ascii="Times New Roman" w:hAnsi="Times New Roman"/>
            <w:i/>
            <w:iCs/>
            <w:lang w:val="en-US"/>
          </w:rPr>
          <w:t>gori@unicamp.br</w:t>
        </w:r>
      </w:hyperlink>
      <w:r>
        <w:rPr>
          <w:rFonts w:cs="Times New Roman" w:ascii="Times New Roman" w:hAnsi="Times New Roman"/>
          <w:i/>
          <w:iCs/>
          <w:lang w:val="en-US"/>
        </w:rPr>
        <w:t xml:space="preserve"> (Alexandre Gori Maia)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LinkdaInternet" w:customStyle="1">
    <w:name w:val="Link da Internet"/>
    <w:rPr>
      <w:color w:val="000080"/>
      <w:u w:val="single"/>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Annotationreference">
    <w:name w:val="annotation reference"/>
    <w:basedOn w:val="DefaultParagraphFont"/>
    <w:uiPriority w:val="99"/>
    <w:semiHidden/>
    <w:unhideWhenUsed/>
    <w:qFormat/>
    <w:rsid w:val="00f26a6b"/>
    <w:rPr>
      <w:sz w:val="16"/>
      <w:szCs w:val="16"/>
    </w:rPr>
  </w:style>
  <w:style w:type="character" w:styleId="TextodecomentrioChar" w:customStyle="1">
    <w:name w:val="Texto de comentário Char"/>
    <w:basedOn w:val="DefaultParagraphFont"/>
    <w:link w:val="Textodecomentrio"/>
    <w:uiPriority w:val="99"/>
    <w:semiHidden/>
    <w:qFormat/>
    <w:rsid w:val="00f26a6b"/>
    <w:rPr>
      <w:color w:val="00000A"/>
      <w:szCs w:val="20"/>
    </w:rPr>
  </w:style>
  <w:style w:type="character" w:styleId="AssuntodocomentrioChar" w:customStyle="1">
    <w:name w:val="Assunto do comentário Char"/>
    <w:basedOn w:val="TextodecomentrioChar"/>
    <w:link w:val="Assuntodocomentrio"/>
    <w:uiPriority w:val="99"/>
    <w:semiHidden/>
    <w:qFormat/>
    <w:rsid w:val="00f26a6b"/>
    <w:rPr>
      <w:b/>
      <w:bCs/>
      <w:color w:val="00000A"/>
      <w:szCs w:val="20"/>
    </w:rPr>
  </w:style>
  <w:style w:type="character" w:styleId="TextodebaloChar" w:customStyle="1">
    <w:name w:val="Texto de balão Char"/>
    <w:basedOn w:val="DefaultParagraphFont"/>
    <w:link w:val="Textodebalo"/>
    <w:uiPriority w:val="99"/>
    <w:semiHidden/>
    <w:qFormat/>
    <w:rsid w:val="00f26a6b"/>
    <w:rPr>
      <w:rFonts w:ascii="Segoe UI" w:hAnsi="Segoe UI" w:cs="Segoe UI"/>
      <w:color w:val="00000A"/>
      <w:sz w:val="18"/>
      <w:szCs w:val="18"/>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orpodetexto"/>
    <w:qFormat/>
    <w:pPr>
      <w:keepNext/>
      <w:spacing w:before="240" w:after="120"/>
    </w:pPr>
    <w:rPr>
      <w:rFonts w:ascii="Liberation Sans" w:hAnsi="Liberation Sans" w:eastAsia="Tahoma" w:cs="Lohit Devanagari"/>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Lohit Devanagari"/>
    </w:rPr>
  </w:style>
  <w:style w:type="paragraph" w:styleId="Legenda">
    <w:name w:val="Legenda"/>
    <w:basedOn w:val="Normal"/>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ítulo do documento"/>
    <w:basedOn w:val="Normal"/>
    <w:qFormat/>
    <w:pPr>
      <w:keepNext/>
      <w:spacing w:before="240" w:after="120"/>
    </w:pPr>
    <w:rPr>
      <w:rFonts w:ascii="Liberation Sans" w:hAnsi="Liberation Sans" w:eastAsia="Tahoma"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d6e08"/>
    <w:pPr>
      <w:spacing w:before="0" w:after="200"/>
      <w:ind w:left="720" w:hanging="0"/>
      <w:contextualSpacing/>
    </w:pPr>
    <w:rPr/>
  </w:style>
  <w:style w:type="paragraph" w:styleId="Notaderodap" w:customStyle="1">
    <w:name w:val="Nota de rodapé"/>
    <w:basedOn w:val="Normal"/>
    <w:pPr/>
    <w:rPr/>
  </w:style>
  <w:style w:type="paragraph" w:styleId="Annotationtext">
    <w:name w:val="annotation text"/>
    <w:basedOn w:val="Normal"/>
    <w:link w:val="TextodecomentrioChar"/>
    <w:uiPriority w:val="99"/>
    <w:semiHidden/>
    <w:unhideWhenUsed/>
    <w:qFormat/>
    <w:rsid w:val="00f26a6b"/>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f26a6b"/>
    <w:pPr/>
    <w:rPr>
      <w:b/>
      <w:bCs/>
    </w:rPr>
  </w:style>
  <w:style w:type="paragraph" w:styleId="BalloonText">
    <w:name w:val="Balloon Text"/>
    <w:basedOn w:val="Normal"/>
    <w:link w:val="TextodebaloChar"/>
    <w:uiPriority w:val="99"/>
    <w:semiHidden/>
    <w:unhideWhenUsed/>
    <w:qFormat/>
    <w:rsid w:val="00f26a6b"/>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mailto:miyamototup@gmail.com" TargetMode="External"/><Relationship Id="rId2" Type="http://schemas.openxmlformats.org/officeDocument/2006/relationships/hyperlink" Target="mailto:gori@unicamp.br"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8C14-27A5-4AF9-9878-BD5F4620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LibreOffice/5.0.6.1$Linux_X86_64 LibreOffice_project/00$Build-1</Application>
  <Paragraphs>17</Paragraphs>
  <Company>Unicamp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2016-05-03T16:19:00Z</dcterms:created>
  <dc:creator>Instituto de Economia</dc:creator>
  <dc:language>pt-BR</dc:language>
  <dcterms:modified xsi:type="dcterms:W3CDTF">2016-05-03T16:31:36Z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Unicamp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