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1CC04" w14:textId="21F4FF9A" w:rsidR="22095562" w:rsidRPr="002B1F05" w:rsidRDefault="22095562" w:rsidP="22095562">
      <w:pPr>
        <w:jc w:val="center"/>
        <w:rPr>
          <w:rFonts w:ascii="Times New Roman" w:hAnsi="Times New Roman" w:cs="Times New Roman"/>
        </w:rPr>
      </w:pPr>
      <w:r w:rsidRPr="002B1F05">
        <w:rPr>
          <w:rFonts w:ascii="Times New Roman" w:eastAsia="Arial" w:hAnsi="Times New Roman" w:cs="Times New Roman"/>
          <w:b/>
          <w:bCs/>
          <w:sz w:val="24"/>
          <w:szCs w:val="24"/>
        </w:rPr>
        <w:t>OS DIFERENCIAIS DE RENDIMENTOS NO RIO GRANDE DO SUL: UM ESTUDO DA EVOLUÇÃO DAS CONDIÇÕES ENTRE O PERÍODO DE 2000 A 2018.</w:t>
      </w:r>
    </w:p>
    <w:p w14:paraId="74C1C518" w14:textId="45B26269" w:rsidR="22095562" w:rsidRPr="002B1F05" w:rsidRDefault="22095562" w:rsidP="22095562">
      <w:pPr>
        <w:jc w:val="center"/>
        <w:rPr>
          <w:rFonts w:ascii="Times New Roman" w:hAnsi="Times New Roman" w:cs="Times New Roman"/>
        </w:rPr>
      </w:pPr>
      <w:proofErr w:type="spellStart"/>
      <w:r w:rsidRPr="002B1F05">
        <w:rPr>
          <w:rFonts w:ascii="Times New Roman" w:eastAsia="Arial" w:hAnsi="Times New Roman" w:cs="Times New Roman"/>
          <w:b/>
          <w:bCs/>
          <w:sz w:val="24"/>
          <w:szCs w:val="24"/>
        </w:rPr>
        <w:t>Ataiz</w:t>
      </w:r>
      <w:proofErr w:type="spellEnd"/>
      <w:r w:rsidRPr="002B1F05">
        <w:rPr>
          <w:rFonts w:ascii="Times New Roman" w:eastAsia="Arial" w:hAnsi="Times New Roman" w:cs="Times New Roman"/>
          <w:b/>
          <w:bCs/>
          <w:sz w:val="24"/>
          <w:szCs w:val="24"/>
        </w:rPr>
        <w:t xml:space="preserve"> Regina </w:t>
      </w:r>
      <w:proofErr w:type="spellStart"/>
      <w:r w:rsidRPr="002B1F05">
        <w:rPr>
          <w:rFonts w:ascii="Times New Roman" w:eastAsia="Arial" w:hAnsi="Times New Roman" w:cs="Times New Roman"/>
          <w:b/>
          <w:bCs/>
          <w:sz w:val="24"/>
          <w:szCs w:val="24"/>
        </w:rPr>
        <w:t>Schmitz</w:t>
      </w:r>
      <w:proofErr w:type="spellEnd"/>
    </w:p>
    <w:p w14:paraId="74F40887" w14:textId="6CA1FB97" w:rsidR="22095562" w:rsidRPr="002B1F05" w:rsidRDefault="22095562" w:rsidP="22095562">
      <w:pPr>
        <w:jc w:val="center"/>
        <w:rPr>
          <w:rFonts w:ascii="Times New Roman" w:hAnsi="Times New Roman" w:cs="Times New Roman"/>
        </w:rPr>
      </w:pPr>
      <w:r w:rsidRPr="002B1F05">
        <w:rPr>
          <w:rFonts w:ascii="Times New Roman" w:eastAsia="Arial" w:hAnsi="Times New Roman" w:cs="Times New Roman"/>
          <w:sz w:val="24"/>
          <w:szCs w:val="24"/>
        </w:rPr>
        <w:t xml:space="preserve">Tecnóloga em Gestão de Recursos Humanos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Especialista em Gestão Empreendedora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Especialista em Marketing e Vendas pelo Centro Universitário </w:t>
      </w:r>
      <w:proofErr w:type="spellStart"/>
      <w:r w:rsidRPr="002B1F05">
        <w:rPr>
          <w:rFonts w:ascii="Times New Roman" w:eastAsia="Arial" w:hAnsi="Times New Roman" w:cs="Times New Roman"/>
          <w:sz w:val="24"/>
          <w:szCs w:val="24"/>
        </w:rPr>
        <w:t>Ftec</w:t>
      </w:r>
      <w:proofErr w:type="spellEnd"/>
      <w:r w:rsidRPr="002B1F05">
        <w:rPr>
          <w:rFonts w:ascii="Times New Roman" w:eastAsia="Arial" w:hAnsi="Times New Roman" w:cs="Times New Roman"/>
          <w:sz w:val="24"/>
          <w:szCs w:val="24"/>
        </w:rPr>
        <w:t xml:space="preserve">. Estudante do MBA em Gestão Empreendedora e Empreendedorismo Pelo IFRS- </w:t>
      </w:r>
      <w:proofErr w:type="spellStart"/>
      <w:r w:rsidRPr="002B1F05">
        <w:rPr>
          <w:rFonts w:ascii="Times New Roman" w:eastAsia="Arial" w:hAnsi="Times New Roman" w:cs="Times New Roman"/>
          <w:sz w:val="24"/>
          <w:szCs w:val="24"/>
        </w:rPr>
        <w:t>Câmpus</w:t>
      </w:r>
      <w:proofErr w:type="spellEnd"/>
      <w:r w:rsidRPr="002B1F05">
        <w:rPr>
          <w:rFonts w:ascii="Times New Roman" w:eastAsia="Arial" w:hAnsi="Times New Roman" w:cs="Times New Roman"/>
          <w:sz w:val="24"/>
          <w:szCs w:val="24"/>
        </w:rPr>
        <w:t xml:space="preserve"> Feliz. </w:t>
      </w:r>
      <w:hyperlink r:id="rId7">
        <w:r w:rsidRPr="002B1F05">
          <w:rPr>
            <w:rStyle w:val="Hyperlink"/>
            <w:rFonts w:ascii="Times New Roman" w:eastAsia="Arial" w:hAnsi="Times New Roman" w:cs="Times New Roman"/>
            <w:color w:val="0000FF"/>
            <w:sz w:val="24"/>
            <w:szCs w:val="24"/>
          </w:rPr>
          <w:t>ataiz@ibest.com.br</w:t>
        </w:r>
      </w:hyperlink>
    </w:p>
    <w:p w14:paraId="05CA614B" w14:textId="0E04D49D" w:rsidR="22095562" w:rsidRPr="002B1F05" w:rsidRDefault="22095562">
      <w:pPr>
        <w:rPr>
          <w:rFonts w:ascii="Times New Roman" w:hAnsi="Times New Roman" w:cs="Times New Roman"/>
        </w:rPr>
      </w:pPr>
      <w:r w:rsidRPr="002B1F05">
        <w:rPr>
          <w:rFonts w:ascii="Times New Roman" w:hAnsi="Times New Roman" w:cs="Times New Roman"/>
        </w:rPr>
        <w:br/>
      </w:r>
    </w:p>
    <w:p w14:paraId="4922DC5C" w14:textId="11E07A2A" w:rsidR="22095562" w:rsidRPr="002B1F05" w:rsidRDefault="22095562" w:rsidP="22095562">
      <w:pPr>
        <w:jc w:val="center"/>
        <w:rPr>
          <w:rFonts w:ascii="Times New Roman" w:hAnsi="Times New Roman" w:cs="Times New Roman"/>
        </w:rPr>
      </w:pPr>
      <w:r w:rsidRPr="002B1F05">
        <w:rPr>
          <w:rFonts w:ascii="Times New Roman" w:eastAsia="Arial" w:hAnsi="Times New Roman" w:cs="Times New Roman"/>
          <w:b/>
          <w:bCs/>
          <w:sz w:val="24"/>
          <w:szCs w:val="24"/>
        </w:rPr>
        <w:t>Bruno César Brito Miyamoto</w:t>
      </w:r>
    </w:p>
    <w:p w14:paraId="1377AD4E" w14:textId="2869B22C" w:rsidR="22095562" w:rsidRPr="002B1F05" w:rsidRDefault="22095562" w:rsidP="22095562">
      <w:pPr>
        <w:jc w:val="center"/>
        <w:rPr>
          <w:rFonts w:ascii="Times New Roman" w:hAnsi="Times New Roman" w:cs="Times New Roman"/>
        </w:rPr>
      </w:pPr>
      <w:r w:rsidRPr="002B1F05">
        <w:rPr>
          <w:rFonts w:ascii="Times New Roman" w:eastAsia="Arial" w:hAnsi="Times New Roman" w:cs="Times New Roman"/>
          <w:sz w:val="24"/>
          <w:szCs w:val="24"/>
        </w:rPr>
        <w:t xml:space="preserve">Graduação em Administração pela Universidade Estadual Paulista – Unesp. Mestre e Doutor em Desenvolvimento Econômico pelo Instituto de Economia da Unicamp. Professor do Instituto Federal do Rio Grande do Sul- </w:t>
      </w:r>
      <w:proofErr w:type="spellStart"/>
      <w:r w:rsidRPr="002B1F05">
        <w:rPr>
          <w:rFonts w:ascii="Times New Roman" w:eastAsia="Arial" w:hAnsi="Times New Roman" w:cs="Times New Roman"/>
          <w:sz w:val="24"/>
          <w:szCs w:val="24"/>
        </w:rPr>
        <w:t>Câmpus</w:t>
      </w:r>
      <w:proofErr w:type="spellEnd"/>
      <w:r w:rsidRPr="002B1F05">
        <w:rPr>
          <w:rFonts w:ascii="Times New Roman" w:eastAsia="Arial" w:hAnsi="Times New Roman" w:cs="Times New Roman"/>
          <w:sz w:val="24"/>
          <w:szCs w:val="24"/>
        </w:rPr>
        <w:t xml:space="preserve"> Feliz. </w:t>
      </w:r>
      <w:hyperlink r:id="rId8">
        <w:r w:rsidRPr="002B1F05">
          <w:rPr>
            <w:rStyle w:val="Hyperlink"/>
            <w:rFonts w:ascii="Times New Roman" w:eastAsia="Arial" w:hAnsi="Times New Roman" w:cs="Times New Roman"/>
            <w:color w:val="0000FF"/>
            <w:sz w:val="24"/>
            <w:szCs w:val="24"/>
          </w:rPr>
          <w:t>miyamototup@gmail.com</w:t>
        </w:r>
      </w:hyperlink>
    </w:p>
    <w:p w14:paraId="100B5D76" w14:textId="335CBCB1" w:rsidR="22095562" w:rsidRPr="002B1F05" w:rsidRDefault="22095562">
      <w:pPr>
        <w:rPr>
          <w:rFonts w:ascii="Times New Roman" w:hAnsi="Times New Roman" w:cs="Times New Roman"/>
        </w:rPr>
      </w:pPr>
      <w:r w:rsidRPr="002B1F05">
        <w:rPr>
          <w:rFonts w:ascii="Times New Roman" w:eastAsia="Arial" w:hAnsi="Times New Roman" w:cs="Times New Roman"/>
          <w:sz w:val="24"/>
          <w:szCs w:val="24"/>
        </w:rPr>
        <w:t>Resumo:</w:t>
      </w:r>
    </w:p>
    <w:p w14:paraId="1A5691F5" w14:textId="7FED883E" w:rsidR="22095562" w:rsidRPr="002B1F05" w:rsidRDefault="22095562">
      <w:pPr>
        <w:rPr>
          <w:rFonts w:ascii="Times New Roman" w:hAnsi="Times New Roman" w:cs="Times New Roman"/>
        </w:rPr>
      </w:pPr>
      <w:r w:rsidRPr="002B1F05">
        <w:rPr>
          <w:rFonts w:ascii="Times New Roman" w:eastAsia="Arial" w:hAnsi="Times New Roman" w:cs="Times New Roman"/>
          <w:sz w:val="24"/>
          <w:szCs w:val="24"/>
        </w:rPr>
        <w:t>Abstract:</w:t>
      </w:r>
    </w:p>
    <w:p w14:paraId="62B1E9DB" w14:textId="4C245960" w:rsidR="22095562" w:rsidRPr="002B1F05" w:rsidRDefault="22095562">
      <w:pPr>
        <w:rPr>
          <w:rFonts w:ascii="Times New Roman" w:hAnsi="Times New Roman" w:cs="Times New Roman"/>
        </w:rPr>
      </w:pPr>
      <w:r w:rsidRPr="002B1F05">
        <w:rPr>
          <w:rFonts w:ascii="Times New Roman" w:eastAsia="Arial" w:hAnsi="Times New Roman" w:cs="Times New Roman"/>
          <w:sz w:val="24"/>
          <w:szCs w:val="24"/>
        </w:rPr>
        <w:t>1 CONSIDERAÇÕES INICIAIS</w:t>
      </w:r>
    </w:p>
    <w:p w14:paraId="4D285935" w14:textId="0832559A" w:rsidR="22095562" w:rsidRPr="002B1F05" w:rsidRDefault="22095562">
      <w:pPr>
        <w:rPr>
          <w:rFonts w:ascii="Times New Roman" w:hAnsi="Times New Roman" w:cs="Times New Roman"/>
        </w:rPr>
      </w:pPr>
      <w:r w:rsidRPr="002B1F05">
        <w:rPr>
          <w:rFonts w:ascii="Times New Roman" w:eastAsia="Arial" w:hAnsi="Times New Roman" w:cs="Times New Roman"/>
          <w:sz w:val="24"/>
          <w:szCs w:val="24"/>
        </w:rPr>
        <w:t>2 REVISÃO BIBLIOGRÁFICA</w:t>
      </w:r>
    </w:p>
    <w:p w14:paraId="168719A2" w14:textId="45934F38" w:rsidR="22095562" w:rsidRPr="002B1F05" w:rsidRDefault="22095562">
      <w:pPr>
        <w:rPr>
          <w:rFonts w:ascii="Times New Roman" w:hAnsi="Times New Roman" w:cs="Times New Roman"/>
        </w:rPr>
      </w:pPr>
      <w:r w:rsidRPr="002B1F05">
        <w:rPr>
          <w:rFonts w:ascii="Times New Roman" w:eastAsia="Arial" w:hAnsi="Times New Roman" w:cs="Times New Roman"/>
          <w:sz w:val="24"/>
          <w:szCs w:val="24"/>
        </w:rPr>
        <w:t>PARTE 1:</w:t>
      </w:r>
    </w:p>
    <w:p w14:paraId="15D52817" w14:textId="2947DCE0"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De acordo com o Fundo Monetário Internacional (2017), o Brasil configura-se entre as dez maiores economias do mundo, caracterizando-se dessa forma, em um ambiente de oportunidades e ao mesmo tempo marcado por desigualdades na distribuição de renda. Sua história econômica recente enfatiza uma expressiva desigualdade distributiva, em um cenário marcado por uma intensa concentração de renda, que se reduz lentamente ao longo dos anos. (SILVA FILHO; MIYAMOTO; SANTOS; 2017).</w:t>
      </w:r>
    </w:p>
    <w:p w14:paraId="36CA893C" w14:textId="1F687C17" w:rsidR="22095562" w:rsidRPr="002B1F05" w:rsidRDefault="000B3499" w:rsidP="00695F2A">
      <w:pPr>
        <w:spacing w:line="240" w:lineRule="auto"/>
        <w:ind w:firstLine="70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 vasta extensão territorial brasileira </w:t>
      </w:r>
      <w:r w:rsidR="1F07AD4D" w:rsidRPr="002B1F05">
        <w:rPr>
          <w:rFonts w:ascii="Times New Roman" w:eastAsia="Arial" w:hAnsi="Times New Roman" w:cs="Times New Roman"/>
          <w:sz w:val="24"/>
          <w:szCs w:val="24"/>
        </w:rPr>
        <w:t xml:space="preserve">propicia uma ampla abordagem da forte desigualdade de renda existente entre os indivíduos e suas regiões, evidenciando uma desigualdade na distribuição das suas atividades produtivas. Sua distribuição desigual gera desigualdades no mercado de trabalho e, consequentemente, nos níveis salariais. (MELO, 2009).  </w:t>
      </w:r>
    </w:p>
    <w:p w14:paraId="39AA3271" w14:textId="6A7BD601" w:rsidR="22095562" w:rsidRPr="002B1F05" w:rsidRDefault="1F07AD4D" w:rsidP="00695F2A">
      <w:pPr>
        <w:spacing w:line="240" w:lineRule="auto"/>
        <w:jc w:val="both"/>
        <w:rPr>
          <w:rFonts w:ascii="Times New Roman" w:hAnsi="Times New Roman" w:cs="Times New Roman"/>
        </w:rPr>
      </w:pPr>
      <w:r w:rsidRPr="002B1F05">
        <w:rPr>
          <w:rFonts w:ascii="Times New Roman" w:eastAsia="Arial" w:hAnsi="Times New Roman" w:cs="Times New Roman"/>
          <w:sz w:val="24"/>
          <w:szCs w:val="24"/>
        </w:rPr>
        <w:t xml:space="preserve">        Para Barros e Mendonça (1993;1996) existem duas razões que explicam as disparidades na remuneração: as decorrentes da produtividade e as que decorrem de discriminação ou de segmentação de trabalhadores com a mesma produtividade. Araújo e Ribeiro (2001) enfatizam que a discriminação pode ser caracterizada tanto sob o ponto de vista social, quanto sob o ponto de vista econômico. Sob o ponto de vista econômico, ela ocorre quando há uma avaliação equivocada dos diferentes custos e benefícios produtivos de cada trabalhador, a partir das percepções dos indivíduos envolvidos. Os prejulgamentos conduzem a ações discriminatórias (raça, gênero, </w:t>
      </w:r>
      <w:proofErr w:type="spellStart"/>
      <w:r w:rsidRPr="002B1F05">
        <w:rPr>
          <w:rFonts w:ascii="Times New Roman" w:eastAsia="Arial" w:hAnsi="Times New Roman" w:cs="Times New Roman"/>
          <w:sz w:val="24"/>
          <w:szCs w:val="24"/>
        </w:rPr>
        <w:t>etc</w:t>
      </w:r>
      <w:proofErr w:type="spellEnd"/>
      <w:r w:rsidRPr="002B1F05">
        <w:rPr>
          <w:rFonts w:ascii="Times New Roman" w:eastAsia="Arial" w:hAnsi="Times New Roman" w:cs="Times New Roman"/>
          <w:sz w:val="24"/>
          <w:szCs w:val="24"/>
        </w:rPr>
        <w:t xml:space="preserve">), sem que ao menos tenham a capacidade de demonstrar suas capacidades produtivas. Assim, a discriminação econômica ocorre quando trabalhadores com as mesmas habilidades, no mesmo emprego, apresentam diferenças de rendimentos e de oportunidade de emprego. Dessa maneira, os trabalhadores com o mesmo nível educacional, experiência, treinamento e produtividade apresentam rendimentos diferenciados em virtude à sua raça, </w:t>
      </w:r>
      <w:r w:rsidRPr="002B1F05">
        <w:rPr>
          <w:rFonts w:ascii="Times New Roman" w:eastAsia="Arial" w:hAnsi="Times New Roman" w:cs="Times New Roman"/>
          <w:sz w:val="24"/>
          <w:szCs w:val="24"/>
        </w:rPr>
        <w:lastRenderedPageBreak/>
        <w:t xml:space="preserve">gênero, religião, entre outras características irrelevantes para o exercício da sua profissão. (BORJAS,1996). </w:t>
      </w:r>
    </w:p>
    <w:p w14:paraId="22E8AB67" w14:textId="260ED27C" w:rsidR="22095562" w:rsidRPr="002B1F05" w:rsidRDefault="1F07AD4D" w:rsidP="00695F2A">
      <w:pPr>
        <w:spacing w:line="240" w:lineRule="auto"/>
        <w:ind w:firstLine="720"/>
        <w:jc w:val="both"/>
        <w:rPr>
          <w:rFonts w:ascii="Times New Roman" w:hAnsi="Times New Roman" w:cs="Times New Roman"/>
        </w:rPr>
      </w:pPr>
      <w:r w:rsidRPr="002B1F05">
        <w:rPr>
          <w:rFonts w:ascii="Times New Roman" w:eastAsia="Arial" w:hAnsi="Times New Roman" w:cs="Times New Roman"/>
          <w:sz w:val="24"/>
          <w:szCs w:val="24"/>
        </w:rPr>
        <w:t xml:space="preserve">Três fontes gerais de discriminação no mercado de trabalho são teorizadas e cada uma sugere um modelo de como a discriminação é implementada e quais são as suas consequências (EHREMBERG e SMITH, 2000). A primeira fonte de discriminação é o preconceito pessoal, em que empregadores, empregados ou consumidores não aceitam o convívio no ambiente de trabalho com funcionários pertencentes a um grupo de características especificas (sexo, raça, </w:t>
      </w:r>
      <w:proofErr w:type="spellStart"/>
      <w:r w:rsidRPr="002B1F05">
        <w:rPr>
          <w:rFonts w:ascii="Times New Roman" w:eastAsia="Arial" w:hAnsi="Times New Roman" w:cs="Times New Roman"/>
          <w:sz w:val="24"/>
          <w:szCs w:val="24"/>
        </w:rPr>
        <w:t>etc</w:t>
      </w:r>
      <w:proofErr w:type="spellEnd"/>
      <w:r w:rsidRPr="002B1F05">
        <w:rPr>
          <w:rFonts w:ascii="Times New Roman" w:eastAsia="Arial" w:hAnsi="Times New Roman" w:cs="Times New Roman"/>
          <w:sz w:val="24"/>
          <w:szCs w:val="24"/>
        </w:rPr>
        <w:t xml:space="preserve">). Esta classe de modelos teve </w:t>
      </w:r>
      <w:proofErr w:type="spellStart"/>
      <w:r w:rsidRPr="002B1F05">
        <w:rPr>
          <w:rFonts w:ascii="Times New Roman" w:eastAsia="Arial" w:hAnsi="Times New Roman" w:cs="Times New Roman"/>
          <w:sz w:val="24"/>
          <w:szCs w:val="24"/>
        </w:rPr>
        <w:t>inicio</w:t>
      </w:r>
      <w:proofErr w:type="spellEnd"/>
      <w:r w:rsidRPr="002B1F05">
        <w:rPr>
          <w:rFonts w:ascii="Times New Roman" w:eastAsia="Arial" w:hAnsi="Times New Roman" w:cs="Times New Roman"/>
          <w:sz w:val="24"/>
          <w:szCs w:val="24"/>
        </w:rPr>
        <w:t xml:space="preserve"> com o trabalho seminal de Becker (1957). A segunda fonte é o preconceito estatístico. Em um ambiente de informação incompleta, empregadores usam caraterísticas pessoais produtivas e, principalmente, não produtivas, para projetar nos indivíduos algumas características médias notadas no grupo. Desta forma, trabalhadores com produtividade acima da média recebem rendimentos abaixo de seu potencial. Estes modelos foram iniciados por </w:t>
      </w:r>
      <w:proofErr w:type="spellStart"/>
      <w:r w:rsidRPr="002B1F05">
        <w:rPr>
          <w:rFonts w:ascii="Times New Roman" w:eastAsia="Arial" w:hAnsi="Times New Roman" w:cs="Times New Roman"/>
          <w:sz w:val="24"/>
          <w:szCs w:val="24"/>
        </w:rPr>
        <w:t>Phelps</w:t>
      </w:r>
      <w:proofErr w:type="spellEnd"/>
      <w:r w:rsidRPr="002B1F05">
        <w:rPr>
          <w:rFonts w:ascii="Times New Roman" w:eastAsia="Arial" w:hAnsi="Times New Roman" w:cs="Times New Roman"/>
          <w:sz w:val="24"/>
          <w:szCs w:val="24"/>
        </w:rPr>
        <w:t xml:space="preserve"> (1972), </w:t>
      </w:r>
      <w:proofErr w:type="spellStart"/>
      <w:r w:rsidRPr="002B1F05">
        <w:rPr>
          <w:rFonts w:ascii="Times New Roman" w:eastAsia="Arial" w:hAnsi="Times New Roman" w:cs="Times New Roman"/>
          <w:sz w:val="24"/>
          <w:szCs w:val="24"/>
        </w:rPr>
        <w:t>Aigner</w:t>
      </w:r>
      <w:proofErr w:type="spellEnd"/>
      <w:r w:rsidRPr="002B1F05">
        <w:rPr>
          <w:rFonts w:ascii="Times New Roman" w:eastAsia="Arial" w:hAnsi="Times New Roman" w:cs="Times New Roman"/>
          <w:sz w:val="24"/>
          <w:szCs w:val="24"/>
        </w:rPr>
        <w:t xml:space="preserve"> e Cain (1977) e Spence (1973). E, por último, existem modelos de discriminação nos quais o desejo e uso do poder de monopólio são a fonte de discriminação, como em Piore (1970) e </w:t>
      </w:r>
      <w:proofErr w:type="spellStart"/>
      <w:r w:rsidRPr="002B1F05">
        <w:rPr>
          <w:rFonts w:ascii="Times New Roman" w:eastAsia="Arial" w:hAnsi="Times New Roman" w:cs="Times New Roman"/>
          <w:sz w:val="24"/>
          <w:szCs w:val="24"/>
        </w:rPr>
        <w:t>Bulow</w:t>
      </w:r>
      <w:proofErr w:type="spellEnd"/>
      <w:r w:rsidRPr="002B1F05">
        <w:rPr>
          <w:rFonts w:ascii="Times New Roman" w:eastAsia="Arial" w:hAnsi="Times New Roman" w:cs="Times New Roman"/>
          <w:sz w:val="24"/>
          <w:szCs w:val="24"/>
        </w:rPr>
        <w:t xml:space="preserve"> e Summers (1986). Em todos os modelos a discriminação ocorre quando trabalhadores não são remunerados de modo "justo", ou seja, de acordo com suas produtividades. Desta forma a caracterização da discriminação se dá quando não é possível justificar, a partir de medidas de produtividade pessoais, os diferenciais de rendimentos.</w:t>
      </w:r>
    </w:p>
    <w:p w14:paraId="39B4507B" w14:textId="3D8BC626" w:rsidR="22095562" w:rsidRPr="002B1F05" w:rsidRDefault="1F07AD4D"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 xml:space="preserve">De acordo com a literatura, tanto características individuais quanto características do mercado de trabalho e sua estrutura produtiva influenciam no rendimento do trabalhador (MELO, 2009). Os diferenciais salariais compensatórios são considerados os principais determinantes para as diferenças salariais entre as regiões, assim sendo, regiões com um custo de vida maior tendem a ter salários maiores, de forma a equilibrar o padrão de vida e os salários reais dos trabalhadores (MOLHO, 1992). Assim, tanto a diferença no custo de vida quanto diferença de salário apresentam vantagens e desvantagens locacionais. Sua explicação ocorre em virtude das diferenças na composição da força de trabalho e por diferenças inter-regionais de produtividade (COMBES ET AL, 2004). Para Nogueira e Marinho (2006) o componente regional exerce influência sob a determinação dos rendimentos obtidos pelos trabalhadores. </w:t>
      </w:r>
    </w:p>
    <w:p w14:paraId="2C649FE9" w14:textId="4FADAF14"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 xml:space="preserve">Algumas teorias surgiram a fim de buscar explicar os diferenciais salariais, destacando-se a Teoria do Capital Humano, desenvolvida por Schultz (1961; 1962; 1964). A mesma aborda a relação entre educação e rendimento, a partir da concepção de que o investimento em educação é realizado com o intuito de aumentar a produtividade e consequentemente o rendimento do trabalhador. Dessa forma, o nível de escolaridade configura-se como um dos fatores principais para compreender o perfil de renda do trabalhador. Em contrapartida, a Teoria do Capital Humano apresenta algumas limitações, pelo fato de explicar apenas alguns dos determinantes da diferença salarial, como a experiência e o nível de escolaridade. </w:t>
      </w:r>
    </w:p>
    <w:p w14:paraId="182E4FA9" w14:textId="672623F9" w:rsidR="22095562" w:rsidRPr="002B1F05" w:rsidRDefault="1F07AD4D"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 xml:space="preserve">A fim de realizar uma abordagem mais ampla e profunda, </w:t>
      </w:r>
      <w:proofErr w:type="spellStart"/>
      <w:r w:rsidRPr="002B1F05">
        <w:rPr>
          <w:rFonts w:ascii="Times New Roman" w:eastAsia="Arial" w:hAnsi="Times New Roman" w:cs="Times New Roman"/>
          <w:sz w:val="24"/>
          <w:szCs w:val="24"/>
        </w:rPr>
        <w:t>Oaxaca</w:t>
      </w:r>
      <w:proofErr w:type="spellEnd"/>
      <w:r w:rsidRPr="002B1F05">
        <w:rPr>
          <w:rFonts w:ascii="Times New Roman" w:eastAsia="Arial" w:hAnsi="Times New Roman" w:cs="Times New Roman"/>
          <w:sz w:val="24"/>
          <w:szCs w:val="24"/>
        </w:rPr>
        <w:t xml:space="preserve"> (1973) e </w:t>
      </w:r>
      <w:proofErr w:type="spellStart"/>
      <w:r w:rsidRPr="002B1F05">
        <w:rPr>
          <w:rFonts w:ascii="Times New Roman" w:eastAsia="Arial" w:hAnsi="Times New Roman" w:cs="Times New Roman"/>
          <w:sz w:val="24"/>
          <w:szCs w:val="24"/>
        </w:rPr>
        <w:t>Blinder</w:t>
      </w:r>
      <w:proofErr w:type="spellEnd"/>
      <w:r w:rsidRPr="002B1F05">
        <w:rPr>
          <w:rFonts w:ascii="Times New Roman" w:eastAsia="Arial" w:hAnsi="Times New Roman" w:cs="Times New Roman"/>
          <w:sz w:val="24"/>
          <w:szCs w:val="24"/>
        </w:rPr>
        <w:t xml:space="preserve"> (1973), sugerem que pode haver discriminação no mercado de trabalho quando há diferença salarial não explicada pela experiência e pelo nível de escolaridade. Assim, eles propõem analisar estatisticamente a diferença de rendimentos entre dois grupos e demonstrar os efeitos conhecidos como “explicado” e “não explicado”. O “efeito explicado” corresponde a diferença salarial entendida como resultado direto das características médias de cada grupo, como os atributos individuais socioeconômicos (experiência, idade, anos de estudo, raça, </w:t>
      </w:r>
      <w:proofErr w:type="spellStart"/>
      <w:r w:rsidRPr="002B1F05">
        <w:rPr>
          <w:rFonts w:ascii="Times New Roman" w:eastAsia="Arial" w:hAnsi="Times New Roman" w:cs="Times New Roman"/>
          <w:sz w:val="24"/>
          <w:szCs w:val="24"/>
        </w:rPr>
        <w:t>etc</w:t>
      </w:r>
      <w:proofErr w:type="spellEnd"/>
      <w:r w:rsidRPr="002B1F05">
        <w:rPr>
          <w:rFonts w:ascii="Times New Roman" w:eastAsia="Arial" w:hAnsi="Times New Roman" w:cs="Times New Roman"/>
          <w:sz w:val="24"/>
          <w:szCs w:val="24"/>
        </w:rPr>
        <w:t xml:space="preserve">), dos seus respectivos domicílios (região geográfica, rural ou urbano, </w:t>
      </w:r>
      <w:proofErr w:type="spellStart"/>
      <w:r w:rsidRPr="002B1F05">
        <w:rPr>
          <w:rFonts w:ascii="Times New Roman" w:eastAsia="Arial" w:hAnsi="Times New Roman" w:cs="Times New Roman"/>
          <w:sz w:val="24"/>
          <w:szCs w:val="24"/>
        </w:rPr>
        <w:t>etc</w:t>
      </w:r>
      <w:proofErr w:type="spellEnd"/>
      <w:r w:rsidRPr="002B1F05">
        <w:rPr>
          <w:rFonts w:ascii="Times New Roman" w:eastAsia="Arial" w:hAnsi="Times New Roman" w:cs="Times New Roman"/>
          <w:sz w:val="24"/>
          <w:szCs w:val="24"/>
        </w:rPr>
        <w:t xml:space="preserve">) e do </w:t>
      </w:r>
      <w:proofErr w:type="gramStart"/>
      <w:r w:rsidRPr="002B1F05">
        <w:rPr>
          <w:rFonts w:ascii="Times New Roman" w:eastAsia="Arial" w:hAnsi="Times New Roman" w:cs="Times New Roman"/>
          <w:sz w:val="24"/>
          <w:szCs w:val="24"/>
        </w:rPr>
        <w:t>trabalho  (</w:t>
      </w:r>
      <w:proofErr w:type="gramEnd"/>
      <w:r w:rsidRPr="002B1F05">
        <w:rPr>
          <w:rFonts w:ascii="Times New Roman" w:eastAsia="Arial" w:hAnsi="Times New Roman" w:cs="Times New Roman"/>
          <w:sz w:val="24"/>
          <w:szCs w:val="24"/>
        </w:rPr>
        <w:t xml:space="preserve">setor de atividade, posição na ocupação, tempo de emprego, entre outros). Esse efeito compreende a divergências salariais advindas de um grupo com maior escolaridade, por exemplo. O “efeito </w:t>
      </w:r>
      <w:r w:rsidRPr="002B1F05">
        <w:rPr>
          <w:rFonts w:ascii="Times New Roman" w:eastAsia="Arial" w:hAnsi="Times New Roman" w:cs="Times New Roman"/>
          <w:sz w:val="24"/>
          <w:szCs w:val="24"/>
        </w:rPr>
        <w:lastRenderedPageBreak/>
        <w:t>não explicado” corresponde a parcela que não pode ser atribuída as diferenças observáveis, sendo representado como as características do mercado de trabalho ou de discriminação. Abrangendo as influências realizadas por atributos não observáveis.</w:t>
      </w:r>
    </w:p>
    <w:p w14:paraId="19D8FB3B" w14:textId="107B7353" w:rsidR="22095562" w:rsidRPr="002B1F05" w:rsidRDefault="1F07AD4D"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Ramos e Vieira (2000) enfatizam que o principal determinante da desigualdade de renda entre os indivíduos é a escolaridade, seguido da sua posição de ocupação. Artigos de Becker (1964) e Ben-</w:t>
      </w:r>
      <w:proofErr w:type="spellStart"/>
      <w:r w:rsidRPr="002B1F05">
        <w:rPr>
          <w:rFonts w:ascii="Times New Roman" w:eastAsia="Arial" w:hAnsi="Times New Roman" w:cs="Times New Roman"/>
          <w:sz w:val="24"/>
          <w:szCs w:val="24"/>
        </w:rPr>
        <w:t>Porath</w:t>
      </w:r>
      <w:proofErr w:type="spellEnd"/>
      <w:r w:rsidRPr="002B1F05">
        <w:rPr>
          <w:rFonts w:ascii="Times New Roman" w:eastAsia="Arial" w:hAnsi="Times New Roman" w:cs="Times New Roman"/>
          <w:sz w:val="24"/>
          <w:szCs w:val="24"/>
        </w:rPr>
        <w:t xml:space="preserve"> (1967) enfatizam a relação entre a educação e o rendimento do trabalho sob o ponto de vista teórico. Evidenciando que trabalhadores mais escolarizados possuem melhores ocupações e maiores salários.</w:t>
      </w:r>
    </w:p>
    <w:p w14:paraId="4B9BA8A3" w14:textId="6ED6BE98"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De acordo com dados do Censo de 2010, trabalhadores com Ensino Superior Completo representam cerca de 15% dos ocupados no mercado de trabalho brasileiro. Importante ressaltar que indivíduos com um nível de qualificação mais elevado (ensino superior completo), auferem salários três vezes maiores comparados aos indivíduos sem nível superior. O curso superior escolhido pode influenciar nos rendimentos recebidos. Outra constatação importante foi que uma parcela relativa de trabalhadores com ensino superior atua em ocupações não relacionadas a sua formação, esses indivíduos normalmente recebem rendimentos menores em relação a sua área de formação. Sendo mais visível quando a ocupação não exige nível superior.  Esses dois fatores contribuem para a desigualdade de rendimento entre os indivíduos com nível superior. (REIS; MACHADO, 2016)</w:t>
      </w:r>
    </w:p>
    <w:p w14:paraId="1B093EB7" w14:textId="3BAEF500" w:rsidR="22095562" w:rsidRPr="002B1F05" w:rsidRDefault="1F07AD4D"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Diferenças entre os rendimentos de trabalho por área de formação no ensino superior são bem documentadas na literatura Internacional e Nacional. Em geral, os resultados demonstram que pessoas com formação nas áreas de engenharia e ciências normalmente auferem rendimentos mais elevados em relação aos indivíduos com formação nas áreas de ciências sociais e humanidades e artes. (REIS; MACHADO, 2016)</w:t>
      </w:r>
    </w:p>
    <w:p w14:paraId="0659F834" w14:textId="5F0989B6" w:rsidR="1F07AD4D" w:rsidRPr="002B1F05" w:rsidRDefault="1F07AD4D" w:rsidP="00695F2A">
      <w:pPr>
        <w:spacing w:line="240" w:lineRule="auto"/>
        <w:ind w:firstLine="700"/>
        <w:jc w:val="both"/>
        <w:rPr>
          <w:rFonts w:ascii="Times New Roman" w:eastAsia="Arial" w:hAnsi="Times New Roman" w:cs="Times New Roman"/>
          <w:sz w:val="24"/>
          <w:szCs w:val="24"/>
        </w:rPr>
      </w:pPr>
    </w:p>
    <w:p w14:paraId="24D9CCD1" w14:textId="24FBB5C0" w:rsidR="1F07AD4D" w:rsidRPr="002B1F05" w:rsidRDefault="1F07AD4D" w:rsidP="00695F2A">
      <w:pPr>
        <w:spacing w:line="240" w:lineRule="auto"/>
        <w:ind w:firstLine="700"/>
        <w:jc w:val="both"/>
        <w:rPr>
          <w:rFonts w:ascii="Times New Roman" w:eastAsia="Arial" w:hAnsi="Times New Roman" w:cs="Times New Roman"/>
          <w:sz w:val="24"/>
          <w:szCs w:val="24"/>
        </w:rPr>
      </w:pPr>
    </w:p>
    <w:p w14:paraId="67ED08DD" w14:textId="590B50C3" w:rsidR="1F07AD4D" w:rsidRPr="002B1F05" w:rsidRDefault="1F07AD4D" w:rsidP="00695F2A">
      <w:pPr>
        <w:spacing w:line="240" w:lineRule="auto"/>
        <w:ind w:firstLine="700"/>
        <w:jc w:val="both"/>
        <w:rPr>
          <w:rFonts w:ascii="Times New Roman" w:eastAsia="Arial" w:hAnsi="Times New Roman" w:cs="Times New Roman"/>
          <w:sz w:val="24"/>
          <w:szCs w:val="24"/>
        </w:rPr>
      </w:pPr>
    </w:p>
    <w:p w14:paraId="778CB385" w14:textId="5E8636C8"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A diferença de rendimentos entre mulheres e homens pode ser explicada pelas diferenças: experiência, educação, idade e setor de trabalho. Porém elas explicam apenas uma parte das diferenças, sendo as demais atribuídas a discriminação (GIUBERTI; FILHO, 2003). Assim, a discriminação ocorre no mercado de trabalho, quando mulheres com mesma qualificação, recebem pagamento menor no desempenho da mesma função e/ou por ter acesso a ocupações menos remuneradas. A primeira abordagem refere-se a uma discriminação salarial, enquanto a segunda, a uma discriminação ocupacional, onde a variável de seleção é o sexo. (ARAÚJO; RIBEIRO, 2001).</w:t>
      </w:r>
    </w:p>
    <w:p w14:paraId="779E4577" w14:textId="2D63BC07"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 xml:space="preserve">Matos e Machado (2006) complementam que mulheres e homens, no mesmo posto de trabalho, recebem remunerações diferentes, embora as mulheres possuam em média, mais anos de estudo, inserem-se em atividades ditas “femininas” (localizadas na base da pirâmide salarial). </w:t>
      </w:r>
      <w:r w:rsidRPr="002B1F05">
        <w:rPr>
          <w:rFonts w:ascii="Times New Roman" w:eastAsia="Arial" w:hAnsi="Times New Roman" w:cs="Times New Roman"/>
          <w:color w:val="FF9900"/>
          <w:sz w:val="24"/>
          <w:szCs w:val="24"/>
        </w:rPr>
        <w:t>Como bem salientado por SOARES E OLIVEIRA (2004), as diferenças de salários entre homens e mulheres resultam de efeitos combinados de duas situações: homens e mulheres, em um mesmo posto de trabalho, recebem salários diferentes, e as mulheres se inserem em atividades ditas “femininas”, localizadas na base da pirâmide salarial, como empregos domésticos e prestação de serviços pessoais, entre outros</w:t>
      </w:r>
    </w:p>
    <w:p w14:paraId="5AF129FE" w14:textId="0F0FF1C7" w:rsidR="22095562" w:rsidRPr="002B1F05" w:rsidRDefault="1F07AD4D" w:rsidP="00695F2A">
      <w:pPr>
        <w:spacing w:line="240" w:lineRule="auto"/>
        <w:ind w:firstLine="70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 xml:space="preserve">A partir da década de 1970, a participação da mão de obra feminina no mercado de trabalho aumentou consideravelmente, pois até então os homens trabalhavam e as mulheres cuidavam dos afazeres domésticos e dos filhos. (GULARTE; BEZERRA; PINTO; 2013). </w:t>
      </w:r>
      <w:r w:rsidRPr="002B1F05">
        <w:rPr>
          <w:rFonts w:ascii="Times New Roman" w:eastAsia="Arial" w:hAnsi="Times New Roman" w:cs="Times New Roman"/>
          <w:sz w:val="24"/>
          <w:szCs w:val="24"/>
        </w:rPr>
        <w:lastRenderedPageBreak/>
        <w:t>Embora a participação feminina no mercado de trabalho tenha aumentado, e o diferencial de rendimentos entre homens e mulheres ter reduzido, ainda é considerável. Os homens ganham, em média, 60% a mais do que as mulheres (MACHADO, OLIVEIRA, WAJNMAN, 2005)</w:t>
      </w:r>
    </w:p>
    <w:p w14:paraId="1F7C5ED9" w14:textId="3ADF15D8" w:rsidR="22095562" w:rsidRPr="002B1F05" w:rsidRDefault="6D168B4E"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Um estudo pioneiro realizado no Brasil em 1989, demonstra que os salários dos homens eram em média 58,38% maiores que os das mulheres. Além disso, constatam que, quando controles são adicionados para tentar explicar esse diferencial, ele permanece constante. (CAVALIERI E FERNANDES, 1998)</w:t>
      </w:r>
    </w:p>
    <w:p w14:paraId="59729C64" w14:textId="4AF7EC09" w:rsidR="22095562" w:rsidRPr="002B1F05" w:rsidRDefault="22095562"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color w:val="E36C0A"/>
          <w:sz w:val="24"/>
          <w:szCs w:val="24"/>
        </w:rPr>
        <w:t xml:space="preserve">Leme e </w:t>
      </w:r>
      <w:proofErr w:type="spellStart"/>
      <w:r w:rsidRPr="002B1F05">
        <w:rPr>
          <w:rFonts w:ascii="Times New Roman" w:eastAsia="Arial" w:hAnsi="Times New Roman" w:cs="Times New Roman"/>
          <w:color w:val="E36C0A"/>
          <w:sz w:val="24"/>
          <w:szCs w:val="24"/>
        </w:rPr>
        <w:t>Wajnman</w:t>
      </w:r>
      <w:proofErr w:type="spellEnd"/>
      <w:r w:rsidRPr="002B1F05">
        <w:rPr>
          <w:rFonts w:ascii="Times New Roman" w:eastAsia="Arial" w:hAnsi="Times New Roman" w:cs="Times New Roman"/>
          <w:color w:val="E36C0A"/>
          <w:sz w:val="24"/>
          <w:szCs w:val="24"/>
        </w:rPr>
        <w:t xml:space="preserve"> (2000), estudando as coortes de 1952 e de 1962, observadas entre os anos de 1977 e 1997, concluem, por meio de uma análise de decomposição, que nas duas coortes o diferencial de salários ocorre principalmente devido à discriminação. A diferença encontrada entre os salários dos homens e das mulheres na coorte de 1952 é de 38%, enquanto que na de 1962 é de 21%. Contudo, se apenas as características determinassem os salários, os homens ganhariam 21% (nascidos em 1952) e 18,3% (nascidos em 1962) a menos do que as mulheres. Entretanto, as autoras ressaltam que o componente de discriminação pode estar sendo superestimado devido à má captação de atributos produtivos por parte das variáveis de escolaridade e idade, por exemplo, ou subestimado, devido a certos tipos de discriminação, como a cultural (que pode afetar a escolaridade das mulheres) e a </w:t>
      </w:r>
      <w:proofErr w:type="spellStart"/>
      <w:r w:rsidRPr="002B1F05">
        <w:rPr>
          <w:rFonts w:ascii="Times New Roman" w:eastAsia="Arial" w:hAnsi="Times New Roman" w:cs="Times New Roman"/>
          <w:color w:val="E36C0A"/>
          <w:sz w:val="24"/>
          <w:szCs w:val="24"/>
        </w:rPr>
        <w:t>alocativa</w:t>
      </w:r>
      <w:proofErr w:type="spellEnd"/>
      <w:r w:rsidRPr="002B1F05">
        <w:rPr>
          <w:rFonts w:ascii="Times New Roman" w:eastAsia="Arial" w:hAnsi="Times New Roman" w:cs="Times New Roman"/>
          <w:color w:val="E36C0A"/>
          <w:sz w:val="24"/>
          <w:szCs w:val="24"/>
        </w:rPr>
        <w:t xml:space="preserve"> (que afeta o setor e a ocupação em que as mulheres se encontram).</w:t>
      </w:r>
    </w:p>
    <w:p w14:paraId="5431F357" w14:textId="6A6578CF" w:rsidR="22095562" w:rsidRPr="002B1F05" w:rsidRDefault="1F07AD4D" w:rsidP="00695F2A">
      <w:pPr>
        <w:spacing w:line="240" w:lineRule="auto"/>
        <w:ind w:firstLine="700"/>
        <w:jc w:val="both"/>
        <w:rPr>
          <w:rFonts w:ascii="Times New Roman" w:hAnsi="Times New Roman" w:cs="Times New Roman"/>
        </w:rPr>
      </w:pPr>
      <w:r w:rsidRPr="002B1F05">
        <w:rPr>
          <w:rFonts w:ascii="Times New Roman" w:eastAsia="Arial" w:hAnsi="Times New Roman" w:cs="Times New Roman"/>
          <w:sz w:val="24"/>
          <w:szCs w:val="24"/>
        </w:rPr>
        <w:t xml:space="preserve">O relatório publicado pelo Banco Mundial (2019) intitulado </w:t>
      </w:r>
      <w:proofErr w:type="spellStart"/>
      <w:r w:rsidRPr="002B1F05">
        <w:rPr>
          <w:rFonts w:ascii="Times New Roman" w:eastAsia="Arial" w:hAnsi="Times New Roman" w:cs="Times New Roman"/>
          <w:i/>
          <w:iCs/>
          <w:sz w:val="24"/>
          <w:szCs w:val="24"/>
        </w:rPr>
        <w:t>Women</w:t>
      </w:r>
      <w:proofErr w:type="spellEnd"/>
      <w:r w:rsidRPr="002B1F05">
        <w:rPr>
          <w:rFonts w:ascii="Times New Roman" w:eastAsia="Arial" w:hAnsi="Times New Roman" w:cs="Times New Roman"/>
          <w:i/>
          <w:iCs/>
          <w:sz w:val="24"/>
          <w:szCs w:val="24"/>
        </w:rPr>
        <w:t xml:space="preserve">, Business </w:t>
      </w:r>
      <w:proofErr w:type="spellStart"/>
      <w:r w:rsidRPr="002B1F05">
        <w:rPr>
          <w:rFonts w:ascii="Times New Roman" w:eastAsia="Arial" w:hAnsi="Times New Roman" w:cs="Times New Roman"/>
          <w:i/>
          <w:iCs/>
          <w:sz w:val="24"/>
          <w:szCs w:val="24"/>
        </w:rPr>
        <w:t>and</w:t>
      </w:r>
      <w:proofErr w:type="spellEnd"/>
      <w:r w:rsidRPr="002B1F05">
        <w:rPr>
          <w:rFonts w:ascii="Times New Roman" w:eastAsia="Arial" w:hAnsi="Times New Roman" w:cs="Times New Roman"/>
          <w:i/>
          <w:iCs/>
          <w:sz w:val="24"/>
          <w:szCs w:val="24"/>
        </w:rPr>
        <w:t xml:space="preserve"> </w:t>
      </w:r>
      <w:proofErr w:type="spellStart"/>
      <w:r w:rsidRPr="002B1F05">
        <w:rPr>
          <w:rFonts w:ascii="Times New Roman" w:eastAsia="Arial" w:hAnsi="Times New Roman" w:cs="Times New Roman"/>
          <w:i/>
          <w:iCs/>
          <w:sz w:val="24"/>
          <w:szCs w:val="24"/>
        </w:rPr>
        <w:t>the</w:t>
      </w:r>
      <w:proofErr w:type="spellEnd"/>
      <w:r w:rsidRPr="002B1F05">
        <w:rPr>
          <w:rFonts w:ascii="Times New Roman" w:eastAsia="Arial" w:hAnsi="Times New Roman" w:cs="Times New Roman"/>
          <w:i/>
          <w:iCs/>
          <w:sz w:val="24"/>
          <w:szCs w:val="24"/>
        </w:rPr>
        <w:t xml:space="preserve"> Law</w:t>
      </w:r>
      <w:r w:rsidRPr="002B1F05">
        <w:rPr>
          <w:rFonts w:ascii="Times New Roman" w:eastAsia="Arial" w:hAnsi="Times New Roman" w:cs="Times New Roman"/>
          <w:sz w:val="24"/>
          <w:szCs w:val="24"/>
        </w:rPr>
        <w:t xml:space="preserve"> 2019, apresenta um grande progresso quanto a igualdade de gênero na última década, a partir de mudanças nas leis. Ao longo dos últimos dez anos, 187 economias foram avaliadas. Seis economias representam condições igualitárias entre homens e mulheres, sendo elas: Bélgica, Dinamarca, França, Letónia e Luxemburgo, somando 100 pontos nas avaliações, onde oito indicadores diferentes foram avaliados. Este relatório propõe uma visão mais abrangente quanto as possíveis diferenças de gênero existentes, ultrapassando as análises de discriminação.</w:t>
      </w:r>
    </w:p>
    <w:p w14:paraId="378BF1AA" w14:textId="002D6644" w:rsidR="22095562" w:rsidRPr="002B1F05" w:rsidRDefault="1F07AD4D" w:rsidP="00695F2A">
      <w:pPr>
        <w:spacing w:line="240" w:lineRule="auto"/>
        <w:ind w:firstLine="72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Ao realizar uma análise quanto as desigualdades raciais por cor, é possível verificar que os não brancos possuem uma média de estudo menor, e estão inseridos em piores postos de trabalho em relação aos brancos. Sob essa perspectiva, as mulheres não brancas sofrem dupla discriminação, a de ser mulher e não branca, encontrando obstáculos para ingressar no mercado de trabalho. Pesquisas realizadas ao longo dos últimos anos apontam que a mulher não branca tem um nível de escolaridade menor, uma carga horária maior e rendimento menor. (COSTA, 2007).  Muitos negros por entrar precocemente no mercado de trabalho, acabam abandonando seus estudos. Em contrapartida, os brancos por ingressar mais tarde no mercado de trabalho podem se dedicar ao processo de formação, gerando desigualdades entre negros e não negros. (HENRIQUES, 2001).</w:t>
      </w:r>
    </w:p>
    <w:p w14:paraId="55E21A56" w14:textId="346401DE" w:rsidR="22095562" w:rsidRPr="002B1F05" w:rsidRDefault="1F07AD4D" w:rsidP="00695F2A">
      <w:pPr>
        <w:spacing w:line="240" w:lineRule="auto"/>
        <w:ind w:firstLine="720"/>
        <w:jc w:val="both"/>
        <w:rPr>
          <w:rFonts w:ascii="Times New Roman" w:hAnsi="Times New Roman" w:cs="Times New Roman"/>
        </w:rPr>
      </w:pPr>
      <w:r w:rsidRPr="002B1F05">
        <w:rPr>
          <w:rFonts w:ascii="Times New Roman" w:eastAsia="Arial" w:hAnsi="Times New Roman" w:cs="Times New Roman"/>
          <w:sz w:val="24"/>
          <w:szCs w:val="24"/>
        </w:rPr>
        <w:t>Em relação aos rendimentos auferidos entre homens brancos e negros, há uma diferença significativa, de modo que os brancos recebem rendimentos superiores aos negros. Quanto as mulheres negras, essa diferença apresenta-se de forma mais significativa, sendo o grupo que recebe menos em qualquer contexto. (DIEESE, 2001; EHRENBERG E SMITH, 2000). Em relação a taxa de desemprego no Brasil, é possível constatar que é maior para homens negros e mulheres negras, em comparação à dos homens e mulheres brancas. (EHRENBERG E SMITH (2000).</w:t>
      </w:r>
    </w:p>
    <w:p w14:paraId="58355BA5" w14:textId="3B6B040B" w:rsidR="22095562" w:rsidRPr="002B1F05" w:rsidRDefault="1F07AD4D" w:rsidP="00695F2A">
      <w:pPr>
        <w:spacing w:line="240" w:lineRule="auto"/>
        <w:ind w:firstLine="72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 xml:space="preserve">Quando realizado uma análise da diferença de rendimentos médios auferidos entre homens e mulheres no agronegócio, é possível constatar uma diferença salarial de 27% em favor a mão de obra masculina, representando R$227,25 no ano de 2014/15 ante a R$149,04 em 2004/05. Embora a mão de obra masculina tenha seu perfil pautado no segmento primário </w:t>
      </w:r>
      <w:r w:rsidRPr="002B1F05">
        <w:rPr>
          <w:rFonts w:ascii="Times New Roman" w:eastAsia="Arial" w:hAnsi="Times New Roman" w:cs="Times New Roman"/>
          <w:sz w:val="24"/>
          <w:szCs w:val="24"/>
        </w:rPr>
        <w:lastRenderedPageBreak/>
        <w:t xml:space="preserve">ou “dentro da porteira”, a mão de obra feminina concentra-se em atividades agroindustriais e </w:t>
      </w:r>
      <w:proofErr w:type="spellStart"/>
      <w:r w:rsidRPr="002B1F05">
        <w:rPr>
          <w:rFonts w:ascii="Times New Roman" w:eastAsia="Arial" w:hAnsi="Times New Roman" w:cs="Times New Roman"/>
          <w:sz w:val="24"/>
          <w:szCs w:val="24"/>
        </w:rPr>
        <w:t>agrosserviços</w:t>
      </w:r>
      <w:proofErr w:type="spellEnd"/>
      <w:r w:rsidRPr="002B1F05">
        <w:rPr>
          <w:rFonts w:ascii="Times New Roman" w:eastAsia="Arial" w:hAnsi="Times New Roman" w:cs="Times New Roman"/>
          <w:sz w:val="24"/>
          <w:szCs w:val="24"/>
        </w:rPr>
        <w:t>. Apesar da mão de obra feminina apresentar em média, alguns atributos que fundamentam a existência de um rendimento médio superior ao dos homens (referente a instrução, classificação de ocupação e regiões de domicílio), recebem um salário inferior. (CEPEA, 2019). Um estudo realizado pelo Centro de Estudos do Agronegócio da Fundação Getúlio Vargas enfatiza que as mulheres recebem cerca de 78,3% em relação ao que é pago aos homens.</w:t>
      </w:r>
    </w:p>
    <w:p w14:paraId="79CEFD37" w14:textId="6FBEEB68" w:rsidR="22095562" w:rsidRPr="002B1F05" w:rsidRDefault="1F07AD4D" w:rsidP="00695F2A">
      <w:pPr>
        <w:spacing w:line="240" w:lineRule="auto"/>
        <w:ind w:firstLine="720"/>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Em relação às diferenças de rendimentos existente entre mulheres ocupadas no agronegócio e aquelas atuando em outros setores da economia, identificou-se um aumento das diferenças de rendimento de 37,07% (R$364,88) no período de 2014/15 ante 2004/05. Essa diferença deve-se ao fato das mulheres do agronegócio apresentarem um grau de instrução menor, ocupar posições de emprego, classificação de ocupação e exercer atividades que pagam salários inferiores em relação aos demais setores da economia. O fato de residirem em regiões com média salarial mais baixa, também assume importância. No agronegócio, 44,01% da mão de obra feminina está vinculada ao caráter agrícola, com menor rendimento médio. (CEPEA, 2019)</w:t>
      </w:r>
    </w:p>
    <w:p w14:paraId="747E4009" w14:textId="3AC05C65" w:rsidR="1F07AD4D" w:rsidRPr="002B1F05" w:rsidRDefault="1F07AD4D" w:rsidP="00695F2A">
      <w:pPr>
        <w:spacing w:line="240" w:lineRule="auto"/>
        <w:ind w:left="708"/>
        <w:rPr>
          <w:rFonts w:ascii="Times New Roman" w:hAnsi="Times New Roman" w:cs="Times New Roman"/>
        </w:rPr>
      </w:pPr>
      <w:r w:rsidRPr="002B1F05">
        <w:rPr>
          <w:rFonts w:ascii="Times New Roman" w:hAnsi="Times New Roman" w:cs="Times New Roman"/>
        </w:rPr>
        <w:br/>
      </w:r>
      <w:r w:rsidRPr="002B1F05">
        <w:rPr>
          <w:rFonts w:ascii="Times New Roman" w:eastAsia="Arial" w:hAnsi="Times New Roman" w:cs="Times New Roman"/>
          <w:b/>
          <w:bCs/>
          <w:color w:val="FF0000"/>
          <w:sz w:val="24"/>
          <w:szCs w:val="24"/>
        </w:rPr>
        <w:t>PARTE 2</w:t>
      </w:r>
    </w:p>
    <w:p w14:paraId="7A562E39" w14:textId="32A4D04C" w:rsidR="1F07AD4D" w:rsidRPr="002B1F05" w:rsidRDefault="1F07AD4D" w:rsidP="00695F2A">
      <w:pPr>
        <w:spacing w:line="240" w:lineRule="auto"/>
        <w:ind w:firstLine="708"/>
        <w:jc w:val="both"/>
        <w:rPr>
          <w:rFonts w:ascii="Times New Roman" w:eastAsia="Arial" w:hAnsi="Times New Roman" w:cs="Times New Roman"/>
          <w:sz w:val="24"/>
          <w:szCs w:val="24"/>
        </w:rPr>
      </w:pPr>
      <w:r w:rsidRPr="002B1F05">
        <w:rPr>
          <w:rFonts w:ascii="Times New Roman" w:eastAsia="Arial" w:hAnsi="Times New Roman" w:cs="Times New Roman"/>
          <w:sz w:val="24"/>
          <w:szCs w:val="24"/>
        </w:rPr>
        <w:t>Um relatório realizado no período de 2001-2013 analisa sob diferentes aspectos o mercado de trabalho do Rio Grande do Sul, realizando um comparativo do perfil do trabalhador médio, extensão de renda e disponibilidade de mão de obra gaúcha em relação ao Brasil. As análises foram baseadas em dados oficiais do Ministério do Trabalho e Emprego (MTE), através da Relação Anual de Informações Sociais (RAIS) e do Instituto Brasileiros de Geografia e Estatística (IBGE), através da Pesquisa Nacional por Amostra de Domicílios (PNAD) e da Pesquisa Mensal de Emprego (PME</w:t>
      </w:r>
      <w:proofErr w:type="gramStart"/>
      <w:r w:rsidRPr="002B1F05">
        <w:rPr>
          <w:rFonts w:ascii="Times New Roman" w:eastAsia="Arial" w:hAnsi="Times New Roman" w:cs="Times New Roman"/>
          <w:sz w:val="24"/>
          <w:szCs w:val="24"/>
        </w:rPr>
        <w:t>).(</w:t>
      </w:r>
      <w:proofErr w:type="gramEnd"/>
      <w:r w:rsidRPr="002B1F05">
        <w:rPr>
          <w:rFonts w:ascii="Times New Roman" w:eastAsia="Arial" w:hAnsi="Times New Roman" w:cs="Times New Roman"/>
          <w:sz w:val="24"/>
          <w:szCs w:val="24"/>
        </w:rPr>
        <w:t>STEIN; SULZBACH ; BARTELS, 2015).</w:t>
      </w:r>
    </w:p>
    <w:p w14:paraId="460F809C" w14:textId="43C0EADB" w:rsidR="1F07AD4D" w:rsidRPr="002B1F05" w:rsidRDefault="1F07AD4D" w:rsidP="1F07AD4D">
      <w:pPr>
        <w:ind w:firstLine="708"/>
        <w:jc w:val="both"/>
        <w:rPr>
          <w:rFonts w:ascii="Times New Roman" w:eastAsia="Arial" w:hAnsi="Times New Roman" w:cs="Times New Roman"/>
          <w:sz w:val="24"/>
          <w:szCs w:val="24"/>
        </w:rPr>
      </w:pPr>
    </w:p>
    <w:p w14:paraId="12867C3B" w14:textId="77777777" w:rsidR="00F51ACA" w:rsidRDefault="00F51ACA" w:rsidP="00F51ACA">
      <w:pPr>
        <w:rPr>
          <w:rFonts w:ascii="Times New Roman" w:eastAsia="Arial" w:hAnsi="Times New Roman" w:cs="Times New Roman"/>
          <w:b/>
          <w:bCs/>
          <w:sz w:val="24"/>
          <w:szCs w:val="24"/>
        </w:rPr>
      </w:pPr>
      <w:r w:rsidRPr="002B1F05">
        <w:rPr>
          <w:rFonts w:ascii="Times New Roman" w:eastAsia="Arial" w:hAnsi="Times New Roman" w:cs="Times New Roman"/>
          <w:b/>
          <w:bCs/>
          <w:sz w:val="24"/>
          <w:szCs w:val="24"/>
        </w:rPr>
        <w:t>3 PROCEDIMENTOS E RECURSOS METODOLÓGICOS</w:t>
      </w:r>
    </w:p>
    <w:p w14:paraId="77F52AFD" w14:textId="77777777" w:rsidR="002B1F05" w:rsidRPr="002B1F05" w:rsidRDefault="002B1F05" w:rsidP="00F51ACA">
      <w:pPr>
        <w:rPr>
          <w:rFonts w:ascii="Times New Roman" w:eastAsia="Arial" w:hAnsi="Times New Roman" w:cs="Times New Roman"/>
          <w:b/>
          <w:bCs/>
          <w:sz w:val="24"/>
          <w:szCs w:val="24"/>
        </w:rPr>
      </w:pPr>
    </w:p>
    <w:p w14:paraId="005CD91F" w14:textId="05023BD4" w:rsidR="009C6CAA" w:rsidRDefault="00F51ACA" w:rsidP="009C6CAA">
      <w:pPr>
        <w:rPr>
          <w:rFonts w:ascii="Times New Roman" w:eastAsia="Arial" w:hAnsi="Times New Roman" w:cs="Times New Roman"/>
          <w:b/>
          <w:bCs/>
          <w:sz w:val="24"/>
          <w:szCs w:val="24"/>
        </w:rPr>
      </w:pPr>
      <w:r w:rsidRPr="002B1F05">
        <w:rPr>
          <w:rFonts w:ascii="Times New Roman" w:eastAsia="Arial" w:hAnsi="Times New Roman" w:cs="Times New Roman"/>
          <w:b/>
          <w:bCs/>
          <w:sz w:val="24"/>
          <w:szCs w:val="24"/>
        </w:rPr>
        <w:t>4 ANÁLISE DOS RESULTADOS</w:t>
      </w:r>
    </w:p>
    <w:p w14:paraId="127C5F63" w14:textId="77777777" w:rsidR="00066687" w:rsidRDefault="00066687" w:rsidP="009C6CAA">
      <w:pPr>
        <w:rPr>
          <w:rFonts w:ascii="Times New Roman" w:eastAsia="Arial" w:hAnsi="Times New Roman" w:cs="Times New Roman"/>
          <w:b/>
          <w:bCs/>
          <w:sz w:val="24"/>
          <w:szCs w:val="24"/>
        </w:rPr>
      </w:pPr>
    </w:p>
    <w:p w14:paraId="571FDFFC" w14:textId="554088DC" w:rsidR="00AB6A82" w:rsidRDefault="00AB6A82" w:rsidP="009C6CAA">
      <w:pPr>
        <w:rPr>
          <w:rFonts w:ascii="Times New Roman" w:eastAsia="Arial" w:hAnsi="Times New Roman" w:cs="Times New Roman"/>
          <w:b/>
          <w:bCs/>
          <w:sz w:val="24"/>
          <w:szCs w:val="24"/>
        </w:rPr>
      </w:pPr>
      <w:r>
        <w:rPr>
          <w:rFonts w:ascii="Times New Roman" w:eastAsia="Arial" w:hAnsi="Times New Roman" w:cs="Times New Roman"/>
          <w:b/>
          <w:bCs/>
          <w:sz w:val="24"/>
          <w:szCs w:val="24"/>
        </w:rPr>
        <w:t>4.1 Emprego formal e salário médio real no Rio Grande do Sul</w:t>
      </w:r>
    </w:p>
    <w:p w14:paraId="10E10771" w14:textId="77777777" w:rsidR="00BA1C44" w:rsidRPr="002B1F05" w:rsidRDefault="00BA1C44" w:rsidP="009C6CAA">
      <w:pPr>
        <w:rPr>
          <w:rFonts w:ascii="Times New Roman" w:eastAsia="Arial" w:hAnsi="Times New Roman" w:cs="Times New Roman"/>
          <w:b/>
          <w:bCs/>
          <w:sz w:val="24"/>
          <w:szCs w:val="24"/>
        </w:rPr>
      </w:pPr>
    </w:p>
    <w:p w14:paraId="026E9263" w14:textId="7634F45F" w:rsidR="009B7040" w:rsidRDefault="00356E6D" w:rsidP="00695F2A">
      <w:pPr>
        <w:spacing w:after="0" w:line="240" w:lineRule="auto"/>
        <w:ind w:firstLine="709"/>
        <w:jc w:val="both"/>
        <w:rPr>
          <w:rFonts w:ascii="Times New Roman" w:eastAsia="Arial" w:hAnsi="Times New Roman" w:cs="Times New Roman"/>
          <w:sz w:val="24"/>
          <w:szCs w:val="24"/>
        </w:rPr>
      </w:pPr>
      <w:r w:rsidRPr="00566ED8">
        <w:rPr>
          <w:rFonts w:ascii="Times New Roman" w:eastAsia="Arial" w:hAnsi="Times New Roman" w:cs="Times New Roman"/>
          <w:sz w:val="24"/>
          <w:szCs w:val="24"/>
        </w:rPr>
        <w:t xml:space="preserve">A quantidade de empregos formais no Rio Grande do Sul cresceu de forma contínua entre 2000 e 2014, passando de 2,7 milhões de postos de trabalho para 4,8 milhões ao final do período. Esse crescimento </w:t>
      </w:r>
      <w:r w:rsidR="00D51867" w:rsidRPr="00566ED8">
        <w:rPr>
          <w:rFonts w:ascii="Times New Roman" w:eastAsia="Arial" w:hAnsi="Times New Roman" w:cs="Times New Roman"/>
          <w:sz w:val="24"/>
          <w:szCs w:val="24"/>
        </w:rPr>
        <w:t xml:space="preserve">foi revertido em 2015 e a queda da quantidade de postos de trabalho </w:t>
      </w:r>
      <w:r w:rsidRPr="00566ED8">
        <w:rPr>
          <w:rFonts w:ascii="Times New Roman" w:eastAsia="Arial" w:hAnsi="Times New Roman" w:cs="Times New Roman"/>
          <w:sz w:val="24"/>
          <w:szCs w:val="24"/>
        </w:rPr>
        <w:t>se aprofundou nos dois anos seguintes. Ao final de 2017 a economia gaúcha possuía 4,2 milhões de empregos formais, valor</w:t>
      </w:r>
      <w:r w:rsidR="001E468C" w:rsidRPr="00566ED8">
        <w:rPr>
          <w:rFonts w:ascii="Times New Roman" w:eastAsia="Arial" w:hAnsi="Times New Roman" w:cs="Times New Roman"/>
          <w:sz w:val="24"/>
          <w:szCs w:val="24"/>
        </w:rPr>
        <w:t xml:space="preserve"> similar ao observado </w:t>
      </w:r>
      <w:r w:rsidR="004312DA" w:rsidRPr="00566ED8">
        <w:rPr>
          <w:rFonts w:ascii="Times New Roman" w:eastAsia="Arial" w:hAnsi="Times New Roman" w:cs="Times New Roman"/>
          <w:sz w:val="24"/>
          <w:szCs w:val="24"/>
        </w:rPr>
        <w:t>para</w:t>
      </w:r>
      <w:r w:rsidR="001E468C" w:rsidRPr="00566ED8">
        <w:rPr>
          <w:rFonts w:ascii="Times New Roman" w:eastAsia="Arial" w:hAnsi="Times New Roman" w:cs="Times New Roman"/>
          <w:sz w:val="24"/>
          <w:szCs w:val="24"/>
        </w:rPr>
        <w:t xml:space="preserve"> 2010</w:t>
      </w:r>
      <w:r w:rsidR="00C70A30" w:rsidRPr="00566ED8">
        <w:rPr>
          <w:rFonts w:ascii="Times New Roman" w:eastAsia="Arial" w:hAnsi="Times New Roman" w:cs="Times New Roman"/>
          <w:sz w:val="24"/>
          <w:szCs w:val="24"/>
        </w:rPr>
        <w:t xml:space="preserve"> (Figura 1</w:t>
      </w:r>
      <w:r w:rsidR="00566ED8">
        <w:rPr>
          <w:rFonts w:ascii="Times New Roman" w:eastAsia="Arial" w:hAnsi="Times New Roman" w:cs="Times New Roman"/>
          <w:sz w:val="24"/>
          <w:szCs w:val="24"/>
        </w:rPr>
        <w:t xml:space="preserve"> –</w:t>
      </w:r>
      <w:r w:rsidR="00A82508">
        <w:rPr>
          <w:rFonts w:ascii="Times New Roman" w:eastAsia="Arial" w:hAnsi="Times New Roman" w:cs="Times New Roman"/>
          <w:sz w:val="24"/>
          <w:szCs w:val="24"/>
        </w:rPr>
        <w:t xml:space="preserve"> a</w:t>
      </w:r>
      <w:r w:rsidR="00C70A30" w:rsidRPr="00566ED8">
        <w:rPr>
          <w:rFonts w:ascii="Times New Roman" w:eastAsia="Arial" w:hAnsi="Times New Roman" w:cs="Times New Roman"/>
          <w:sz w:val="24"/>
          <w:szCs w:val="24"/>
        </w:rPr>
        <w:t>)</w:t>
      </w:r>
      <w:r w:rsidR="001E468C" w:rsidRPr="00566ED8">
        <w:rPr>
          <w:rFonts w:ascii="Times New Roman" w:eastAsia="Arial" w:hAnsi="Times New Roman" w:cs="Times New Roman"/>
          <w:sz w:val="24"/>
          <w:szCs w:val="24"/>
        </w:rPr>
        <w:t>.</w:t>
      </w:r>
      <w:r w:rsidRPr="00566ED8">
        <w:rPr>
          <w:rFonts w:ascii="Times New Roman" w:eastAsia="Arial" w:hAnsi="Times New Roman" w:cs="Times New Roman"/>
          <w:sz w:val="24"/>
          <w:szCs w:val="24"/>
        </w:rPr>
        <w:t xml:space="preserve"> </w:t>
      </w:r>
    </w:p>
    <w:p w14:paraId="4B979E7B" w14:textId="77777777" w:rsidR="00CA0C9E" w:rsidRDefault="00CA0C9E" w:rsidP="002B1F05">
      <w:pPr>
        <w:spacing w:after="0" w:line="360" w:lineRule="auto"/>
        <w:ind w:firstLine="709"/>
        <w:jc w:val="both"/>
        <w:rPr>
          <w:rFonts w:ascii="Times New Roman" w:eastAsia="Arial" w:hAnsi="Times New Roman" w:cs="Times New Roman"/>
          <w:sz w:val="24"/>
          <w:szCs w:val="24"/>
        </w:rPr>
      </w:pPr>
    </w:p>
    <w:p w14:paraId="3C7B4EB6" w14:textId="48B7856C" w:rsidR="00C967F6" w:rsidRPr="00566ED8" w:rsidRDefault="00C967F6" w:rsidP="004312DA">
      <w:pPr>
        <w:spacing w:after="0" w:line="240" w:lineRule="auto"/>
        <w:rPr>
          <w:rFonts w:ascii="Times New Roman" w:hAnsi="Times New Roman" w:cs="Times New Roman"/>
        </w:rPr>
      </w:pPr>
      <w:r w:rsidRPr="00566ED8">
        <w:rPr>
          <w:rFonts w:ascii="Times New Roman" w:hAnsi="Times New Roman" w:cs="Times New Roman"/>
        </w:rPr>
        <w:t xml:space="preserve">Figura </w:t>
      </w:r>
      <w:r w:rsidR="00C70A30" w:rsidRPr="00566ED8">
        <w:rPr>
          <w:rFonts w:ascii="Times New Roman" w:hAnsi="Times New Roman" w:cs="Times New Roman"/>
        </w:rPr>
        <w:t>1</w:t>
      </w:r>
      <w:r w:rsidRPr="00566ED8">
        <w:rPr>
          <w:rFonts w:ascii="Times New Roman" w:hAnsi="Times New Roman" w:cs="Times New Roman"/>
        </w:rPr>
        <w:t>. Evolução dos Empregos formais do Rio Grande do Sul</w:t>
      </w:r>
    </w:p>
    <w:tbl>
      <w:tblPr>
        <w:tblStyle w:val="Tabelacomgrade"/>
        <w:tblW w:w="0" w:type="auto"/>
        <w:tblLook w:val="04A0" w:firstRow="1" w:lastRow="0" w:firstColumn="1" w:lastColumn="0" w:noHBand="0" w:noVBand="1"/>
      </w:tblPr>
      <w:tblGrid>
        <w:gridCol w:w="4101"/>
        <w:gridCol w:w="4960"/>
      </w:tblGrid>
      <w:tr w:rsidR="00F51ACA" w:rsidRPr="00566ED8" w14:paraId="650B7E17" w14:textId="77777777" w:rsidTr="00F51ACA">
        <w:tc>
          <w:tcPr>
            <w:tcW w:w="4101" w:type="dxa"/>
            <w:tcBorders>
              <w:top w:val="single" w:sz="4" w:space="0" w:color="auto"/>
              <w:left w:val="single" w:sz="4" w:space="0" w:color="auto"/>
              <w:bottom w:val="single" w:sz="4" w:space="0" w:color="auto"/>
              <w:right w:val="single" w:sz="4" w:space="0" w:color="auto"/>
            </w:tcBorders>
            <w:hideMark/>
          </w:tcPr>
          <w:p w14:paraId="3224EA26" w14:textId="6DC686A3" w:rsidR="00F51ACA" w:rsidRPr="00566ED8" w:rsidRDefault="00F51ACA" w:rsidP="00F51ACA">
            <w:pPr>
              <w:pStyle w:val="PargrafodaLista"/>
              <w:numPr>
                <w:ilvl w:val="0"/>
                <w:numId w:val="9"/>
              </w:numPr>
              <w:rPr>
                <w:rFonts w:ascii="Times New Roman" w:hAnsi="Times New Roman" w:cs="Times New Roman"/>
              </w:rPr>
            </w:pPr>
            <w:r w:rsidRPr="00566ED8">
              <w:rPr>
                <w:rFonts w:ascii="Times New Roman" w:hAnsi="Times New Roman" w:cs="Times New Roman"/>
              </w:rPr>
              <w:t>Quantidade de Empregos Formais</w:t>
            </w:r>
          </w:p>
        </w:tc>
        <w:tc>
          <w:tcPr>
            <w:tcW w:w="4960" w:type="dxa"/>
            <w:tcBorders>
              <w:top w:val="single" w:sz="4" w:space="0" w:color="auto"/>
              <w:left w:val="single" w:sz="4" w:space="0" w:color="auto"/>
              <w:bottom w:val="single" w:sz="4" w:space="0" w:color="auto"/>
              <w:right w:val="single" w:sz="4" w:space="0" w:color="auto"/>
            </w:tcBorders>
            <w:hideMark/>
          </w:tcPr>
          <w:p w14:paraId="4D377EE2" w14:textId="7E8444BB" w:rsidR="00F51ACA" w:rsidRPr="00566ED8" w:rsidRDefault="00F51ACA" w:rsidP="00F51ACA">
            <w:pPr>
              <w:pStyle w:val="PargrafodaLista"/>
              <w:numPr>
                <w:ilvl w:val="0"/>
                <w:numId w:val="9"/>
              </w:numPr>
              <w:rPr>
                <w:rFonts w:ascii="Times New Roman" w:hAnsi="Times New Roman" w:cs="Times New Roman"/>
              </w:rPr>
            </w:pPr>
            <w:r w:rsidRPr="00566ED8">
              <w:rPr>
                <w:rFonts w:ascii="Times New Roman" w:hAnsi="Times New Roman" w:cs="Times New Roman"/>
              </w:rPr>
              <w:t>Taxa de Crescimento dos Empregos Formais</w:t>
            </w:r>
          </w:p>
        </w:tc>
      </w:tr>
      <w:tr w:rsidR="00F51ACA" w:rsidRPr="00566ED8" w14:paraId="6A0699B6" w14:textId="77777777" w:rsidTr="00CA0C9E">
        <w:trPr>
          <w:trHeight w:val="3899"/>
        </w:trPr>
        <w:tc>
          <w:tcPr>
            <w:tcW w:w="4101" w:type="dxa"/>
            <w:tcBorders>
              <w:top w:val="single" w:sz="4" w:space="0" w:color="auto"/>
              <w:left w:val="single" w:sz="4" w:space="0" w:color="auto"/>
              <w:bottom w:val="single" w:sz="4" w:space="0" w:color="auto"/>
              <w:right w:val="single" w:sz="4" w:space="0" w:color="auto"/>
            </w:tcBorders>
            <w:hideMark/>
          </w:tcPr>
          <w:p w14:paraId="04F117F8" w14:textId="775FDDA5"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lastRenderedPageBreak/>
              <w:drawing>
                <wp:anchor distT="0" distB="0" distL="114300" distR="114300" simplePos="0" relativeHeight="251660288" behindDoc="0" locked="0" layoutInCell="1" allowOverlap="1" wp14:anchorId="33C709BD" wp14:editId="268EF0E2">
                  <wp:simplePos x="0" y="0"/>
                  <wp:positionH relativeFrom="margin">
                    <wp:posOffset>-25400</wp:posOffset>
                  </wp:positionH>
                  <wp:positionV relativeFrom="margin">
                    <wp:posOffset>325755</wp:posOffset>
                  </wp:positionV>
                  <wp:extent cx="2495550" cy="1704975"/>
                  <wp:effectExtent l="0" t="0" r="0" b="952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17049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960" w:type="dxa"/>
            <w:tcBorders>
              <w:top w:val="single" w:sz="4" w:space="0" w:color="auto"/>
              <w:left w:val="single" w:sz="4" w:space="0" w:color="auto"/>
              <w:bottom w:val="single" w:sz="4" w:space="0" w:color="auto"/>
              <w:right w:val="single" w:sz="4" w:space="0" w:color="auto"/>
            </w:tcBorders>
            <w:hideMark/>
          </w:tcPr>
          <w:p w14:paraId="30312FE1" w14:textId="3D9485B0" w:rsidR="00F51ACA" w:rsidRPr="00566ED8" w:rsidRDefault="00F51ACA" w:rsidP="009C6CAA">
            <w:pPr>
              <w:rPr>
                <w:rFonts w:ascii="Times New Roman" w:hAnsi="Times New Roman" w:cs="Times New Roman"/>
              </w:rPr>
            </w:pPr>
            <w:r w:rsidRPr="00566ED8">
              <w:rPr>
                <w:rFonts w:ascii="Times New Roman" w:hAnsi="Times New Roman" w:cs="Times New Roman"/>
                <w:noProof/>
                <w:lang w:eastAsia="pt-BR"/>
              </w:rPr>
              <w:drawing>
                <wp:inline distT="0" distB="0" distL="0" distR="0" wp14:anchorId="05D972E1" wp14:editId="0218CF39">
                  <wp:extent cx="3038475" cy="24193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8475" cy="2419350"/>
                          </a:xfrm>
                          <a:prstGeom prst="rect">
                            <a:avLst/>
                          </a:prstGeom>
                          <a:noFill/>
                          <a:ln>
                            <a:noFill/>
                          </a:ln>
                        </pic:spPr>
                      </pic:pic>
                    </a:graphicData>
                  </a:graphic>
                </wp:inline>
              </w:drawing>
            </w:r>
          </w:p>
        </w:tc>
      </w:tr>
    </w:tbl>
    <w:p w14:paraId="320DD30B" w14:textId="00E1B26B"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573D315A" w14:textId="77777777" w:rsidR="00566ED8" w:rsidRDefault="00566ED8" w:rsidP="00C967F6">
      <w:pPr>
        <w:rPr>
          <w:rFonts w:ascii="Times New Roman" w:hAnsi="Times New Roman" w:cs="Times New Roman"/>
        </w:rPr>
      </w:pPr>
    </w:p>
    <w:p w14:paraId="1AD5F282" w14:textId="2E1B3E28" w:rsidR="009C75B1" w:rsidRPr="00400AC6" w:rsidRDefault="002B1F05" w:rsidP="00695F2A">
      <w:pPr>
        <w:spacing w:after="0" w:line="240" w:lineRule="auto"/>
        <w:jc w:val="both"/>
        <w:rPr>
          <w:rFonts w:ascii="Times New Roman" w:hAnsi="Times New Roman" w:cs="Times New Roman"/>
          <w:sz w:val="24"/>
          <w:szCs w:val="24"/>
        </w:rPr>
      </w:pPr>
      <w:r w:rsidRPr="00566ED8">
        <w:rPr>
          <w:rFonts w:ascii="Times New Roman" w:hAnsi="Times New Roman" w:cs="Times New Roman"/>
        </w:rPr>
        <w:tab/>
      </w:r>
      <w:r w:rsidR="00D15DB1">
        <w:rPr>
          <w:rFonts w:ascii="Times New Roman" w:hAnsi="Times New Roman" w:cs="Times New Roman"/>
          <w:sz w:val="24"/>
          <w:szCs w:val="24"/>
        </w:rPr>
        <w:t>Apesar do revés ocorrido</w:t>
      </w:r>
      <w:r w:rsidRPr="00400AC6">
        <w:rPr>
          <w:rFonts w:ascii="Times New Roman" w:hAnsi="Times New Roman" w:cs="Times New Roman"/>
          <w:sz w:val="24"/>
          <w:szCs w:val="24"/>
        </w:rPr>
        <w:t xml:space="preserve"> nos últimos anos, houve um crescimento da formalização</w:t>
      </w:r>
      <w:r w:rsidR="00566ED8" w:rsidRPr="00400AC6">
        <w:rPr>
          <w:rFonts w:ascii="Times New Roman" w:hAnsi="Times New Roman" w:cs="Times New Roman"/>
          <w:sz w:val="24"/>
          <w:szCs w:val="24"/>
        </w:rPr>
        <w:t xml:space="preserve"> do trabalho em todas as microrregiões do Rio Grande do Sul entre 2000 e 2017 (Figura 1 – b)</w:t>
      </w:r>
      <w:r w:rsidR="00A82508" w:rsidRPr="00400AC6">
        <w:rPr>
          <w:rFonts w:ascii="Times New Roman" w:hAnsi="Times New Roman" w:cs="Times New Roman"/>
          <w:sz w:val="24"/>
          <w:szCs w:val="24"/>
        </w:rPr>
        <w:t xml:space="preserve">. As maiores taxas de crescimento linear anual do emprego formal foram observadas </w:t>
      </w:r>
      <w:r w:rsidR="00976A94">
        <w:rPr>
          <w:rFonts w:ascii="Times New Roman" w:hAnsi="Times New Roman" w:cs="Times New Roman"/>
          <w:sz w:val="24"/>
          <w:szCs w:val="24"/>
        </w:rPr>
        <w:t xml:space="preserve">em </w:t>
      </w:r>
      <w:r w:rsidR="00A82508" w:rsidRPr="00400AC6">
        <w:rPr>
          <w:rFonts w:ascii="Times New Roman" w:hAnsi="Times New Roman" w:cs="Times New Roman"/>
          <w:sz w:val="24"/>
          <w:szCs w:val="24"/>
        </w:rPr>
        <w:t xml:space="preserve">microrregiões </w:t>
      </w:r>
      <w:r w:rsidR="008911AB" w:rsidRPr="00400AC6">
        <w:rPr>
          <w:rFonts w:ascii="Times New Roman" w:hAnsi="Times New Roman" w:cs="Times New Roman"/>
          <w:sz w:val="24"/>
          <w:szCs w:val="24"/>
        </w:rPr>
        <w:t xml:space="preserve">mais ao norte do Estado ou próximas ao litoral como </w:t>
      </w:r>
      <w:r w:rsidR="00A82508" w:rsidRPr="00400AC6">
        <w:rPr>
          <w:rFonts w:ascii="Times New Roman" w:hAnsi="Times New Roman" w:cs="Times New Roman"/>
          <w:sz w:val="24"/>
          <w:szCs w:val="24"/>
        </w:rPr>
        <w:t>Frederico Westphalen (5,5% a.a.), Sananduva (5,3% a.a.), Litoral Lagunar (5,2% a.a.), Passo Fundo (5,2% a.a.) e Osório (5,1% a.a.)</w:t>
      </w:r>
      <w:r w:rsidR="008911AB" w:rsidRPr="00400AC6">
        <w:rPr>
          <w:rFonts w:ascii="Times New Roman" w:hAnsi="Times New Roman" w:cs="Times New Roman"/>
          <w:sz w:val="24"/>
          <w:szCs w:val="24"/>
        </w:rPr>
        <w:t>.</w:t>
      </w:r>
    </w:p>
    <w:p w14:paraId="7499D50E" w14:textId="7739C662" w:rsidR="00CA0C9E" w:rsidRDefault="00CA0C9E" w:rsidP="00695F2A">
      <w:pPr>
        <w:spacing w:after="0" w:line="240" w:lineRule="auto"/>
        <w:ind w:firstLine="708"/>
        <w:jc w:val="both"/>
        <w:rPr>
          <w:rFonts w:ascii="Times New Roman" w:hAnsi="Times New Roman" w:cs="Times New Roman"/>
          <w:sz w:val="24"/>
          <w:szCs w:val="24"/>
        </w:rPr>
      </w:pPr>
      <w:r w:rsidRPr="00400AC6">
        <w:rPr>
          <w:rFonts w:ascii="Times New Roman" w:hAnsi="Times New Roman" w:cs="Times New Roman"/>
          <w:sz w:val="24"/>
          <w:szCs w:val="24"/>
        </w:rPr>
        <w:t>Por outro lado, microrregiões</w:t>
      </w:r>
      <w:r w:rsidR="00B03A2E" w:rsidRPr="00400AC6">
        <w:rPr>
          <w:rFonts w:ascii="Times New Roman" w:hAnsi="Times New Roman" w:cs="Times New Roman"/>
          <w:sz w:val="24"/>
          <w:szCs w:val="24"/>
        </w:rPr>
        <w:t xml:space="preserve"> de baixo dinamismo econômico,</w:t>
      </w:r>
      <w:r w:rsidRPr="00400AC6">
        <w:rPr>
          <w:rFonts w:ascii="Times New Roman" w:hAnsi="Times New Roman" w:cs="Times New Roman"/>
          <w:sz w:val="24"/>
          <w:szCs w:val="24"/>
        </w:rPr>
        <w:t xml:space="preserve"> localizadas ao sul do Estado</w:t>
      </w:r>
      <w:r w:rsidR="00B03A2E" w:rsidRPr="00400AC6">
        <w:rPr>
          <w:rFonts w:ascii="Times New Roman" w:hAnsi="Times New Roman" w:cs="Times New Roman"/>
          <w:sz w:val="24"/>
          <w:szCs w:val="24"/>
        </w:rPr>
        <w:t>,</w:t>
      </w:r>
      <w:r w:rsidRPr="00400AC6">
        <w:rPr>
          <w:rFonts w:ascii="Times New Roman" w:hAnsi="Times New Roman" w:cs="Times New Roman"/>
          <w:sz w:val="24"/>
          <w:szCs w:val="24"/>
        </w:rPr>
        <w:t xml:space="preserve"> como Jaguarão (1,9% a.a.)</w:t>
      </w:r>
      <w:r w:rsidR="00B03A2E" w:rsidRPr="00400AC6">
        <w:rPr>
          <w:rFonts w:ascii="Times New Roman" w:hAnsi="Times New Roman" w:cs="Times New Roman"/>
          <w:sz w:val="24"/>
          <w:szCs w:val="24"/>
        </w:rPr>
        <w:t xml:space="preserve"> e Serras De Sudeste (2,5% a. a.) apresentaram taxas menores de crescimento do trabalho formal</w:t>
      </w:r>
      <w:r w:rsidR="00D155F2">
        <w:rPr>
          <w:rFonts w:ascii="Times New Roman" w:hAnsi="Times New Roman" w:cs="Times New Roman"/>
          <w:sz w:val="24"/>
          <w:szCs w:val="24"/>
        </w:rPr>
        <w:t xml:space="preserve">. Resultado similar foi encontrado </w:t>
      </w:r>
      <w:r w:rsidR="00124503" w:rsidRPr="00400AC6">
        <w:rPr>
          <w:rFonts w:ascii="Times New Roman" w:hAnsi="Times New Roman" w:cs="Times New Roman"/>
          <w:sz w:val="24"/>
          <w:szCs w:val="24"/>
        </w:rPr>
        <w:t xml:space="preserve">para microrregiões que já possuíam </w:t>
      </w:r>
      <w:r w:rsidR="00D155F2">
        <w:rPr>
          <w:rFonts w:ascii="Times New Roman" w:hAnsi="Times New Roman" w:cs="Times New Roman"/>
          <w:sz w:val="24"/>
          <w:szCs w:val="24"/>
        </w:rPr>
        <w:t>um</w:t>
      </w:r>
      <w:r w:rsidR="00124503" w:rsidRPr="00400AC6">
        <w:rPr>
          <w:rFonts w:ascii="Times New Roman" w:hAnsi="Times New Roman" w:cs="Times New Roman"/>
          <w:sz w:val="24"/>
          <w:szCs w:val="24"/>
        </w:rPr>
        <w:t xml:space="preserve"> mercado de trabalho formal fortemente consolid</w:t>
      </w:r>
      <w:r w:rsidR="00D155F2">
        <w:rPr>
          <w:rFonts w:ascii="Times New Roman" w:hAnsi="Times New Roman" w:cs="Times New Roman"/>
          <w:sz w:val="24"/>
          <w:szCs w:val="24"/>
        </w:rPr>
        <w:t>a</w:t>
      </w:r>
      <w:r w:rsidR="001B59B0">
        <w:rPr>
          <w:rFonts w:ascii="Times New Roman" w:hAnsi="Times New Roman" w:cs="Times New Roman"/>
          <w:sz w:val="24"/>
          <w:szCs w:val="24"/>
        </w:rPr>
        <w:t>do no início da série histórica</w:t>
      </w:r>
      <w:r w:rsidR="00124503" w:rsidRPr="00400AC6">
        <w:rPr>
          <w:rFonts w:ascii="Times New Roman" w:hAnsi="Times New Roman" w:cs="Times New Roman"/>
          <w:sz w:val="24"/>
          <w:szCs w:val="24"/>
        </w:rPr>
        <w:t xml:space="preserve"> como Gramado-Canela (2,7% a.a.) e Porto Alegre (2,9% a.a.).</w:t>
      </w:r>
    </w:p>
    <w:p w14:paraId="6F250FE7" w14:textId="5FB5A8CD" w:rsidR="00400AC6" w:rsidRDefault="00AD37F7" w:rsidP="00695F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Além do crescimento da quantidade de empregos, houve uma elevação </w:t>
      </w:r>
      <w:r w:rsidR="00581211">
        <w:rPr>
          <w:rFonts w:ascii="Times New Roman" w:hAnsi="Times New Roman" w:cs="Times New Roman"/>
          <w:sz w:val="24"/>
          <w:szCs w:val="24"/>
        </w:rPr>
        <w:t xml:space="preserve">contínua </w:t>
      </w:r>
      <w:r>
        <w:rPr>
          <w:rFonts w:ascii="Times New Roman" w:hAnsi="Times New Roman" w:cs="Times New Roman"/>
          <w:sz w:val="24"/>
          <w:szCs w:val="24"/>
        </w:rPr>
        <w:t>do salário médio real do mercado de trabalho do Rio Grande do Sul entre 2000 e 201</w:t>
      </w:r>
      <w:r w:rsidR="00581211">
        <w:rPr>
          <w:rFonts w:ascii="Times New Roman" w:hAnsi="Times New Roman" w:cs="Times New Roman"/>
          <w:sz w:val="24"/>
          <w:szCs w:val="24"/>
        </w:rPr>
        <w:t>5</w:t>
      </w:r>
      <w:r>
        <w:rPr>
          <w:rFonts w:ascii="Times New Roman" w:hAnsi="Times New Roman" w:cs="Times New Roman"/>
          <w:sz w:val="24"/>
          <w:szCs w:val="24"/>
        </w:rPr>
        <w:t xml:space="preserve"> (Figura 2 – a).  </w:t>
      </w:r>
      <w:r w:rsidR="001B59B0">
        <w:rPr>
          <w:rFonts w:ascii="Times New Roman" w:hAnsi="Times New Roman" w:cs="Times New Roman"/>
          <w:sz w:val="24"/>
          <w:szCs w:val="24"/>
        </w:rPr>
        <w:t xml:space="preserve">No entanto, assim como aconteceu com a quantidade de </w:t>
      </w:r>
      <w:r>
        <w:rPr>
          <w:rFonts w:ascii="Times New Roman" w:hAnsi="Times New Roman" w:cs="Times New Roman"/>
          <w:sz w:val="24"/>
          <w:szCs w:val="24"/>
        </w:rPr>
        <w:t>postos de trabalho</w:t>
      </w:r>
      <w:r w:rsidR="001B59B0">
        <w:rPr>
          <w:rFonts w:ascii="Times New Roman" w:hAnsi="Times New Roman" w:cs="Times New Roman"/>
          <w:sz w:val="24"/>
          <w:szCs w:val="24"/>
        </w:rPr>
        <w:t xml:space="preserve">, houve </w:t>
      </w:r>
      <w:r>
        <w:rPr>
          <w:rFonts w:ascii="Times New Roman" w:hAnsi="Times New Roman" w:cs="Times New Roman"/>
          <w:sz w:val="24"/>
          <w:szCs w:val="24"/>
        </w:rPr>
        <w:t>uma redução</w:t>
      </w:r>
      <w:r w:rsidR="00581211">
        <w:rPr>
          <w:rFonts w:ascii="Times New Roman" w:hAnsi="Times New Roman" w:cs="Times New Roman"/>
          <w:sz w:val="24"/>
          <w:szCs w:val="24"/>
        </w:rPr>
        <w:t xml:space="preserve"> do</w:t>
      </w:r>
      <w:r>
        <w:rPr>
          <w:rFonts w:ascii="Times New Roman" w:hAnsi="Times New Roman" w:cs="Times New Roman"/>
          <w:sz w:val="24"/>
          <w:szCs w:val="24"/>
        </w:rPr>
        <w:t xml:space="preserve"> salário </w:t>
      </w:r>
      <w:r w:rsidR="00581211">
        <w:rPr>
          <w:rFonts w:ascii="Times New Roman" w:hAnsi="Times New Roman" w:cs="Times New Roman"/>
          <w:sz w:val="24"/>
          <w:szCs w:val="24"/>
        </w:rPr>
        <w:t xml:space="preserve">médio </w:t>
      </w:r>
      <w:r w:rsidR="00D15DB1">
        <w:rPr>
          <w:rFonts w:ascii="Times New Roman" w:hAnsi="Times New Roman" w:cs="Times New Roman"/>
          <w:sz w:val="24"/>
          <w:szCs w:val="24"/>
        </w:rPr>
        <w:t xml:space="preserve">real entre 2015 e 2017, que passou </w:t>
      </w:r>
      <w:r w:rsidR="00581211">
        <w:rPr>
          <w:rFonts w:ascii="Times New Roman" w:hAnsi="Times New Roman" w:cs="Times New Roman"/>
          <w:sz w:val="24"/>
          <w:szCs w:val="24"/>
        </w:rPr>
        <w:t>de R$ 2330,00</w:t>
      </w:r>
      <w:r w:rsidR="00976A94">
        <w:rPr>
          <w:rFonts w:ascii="Times New Roman" w:hAnsi="Times New Roman" w:cs="Times New Roman"/>
          <w:sz w:val="24"/>
          <w:szCs w:val="24"/>
        </w:rPr>
        <w:t xml:space="preserve"> </w:t>
      </w:r>
      <w:r w:rsidR="00581211">
        <w:rPr>
          <w:rFonts w:ascii="Times New Roman" w:hAnsi="Times New Roman" w:cs="Times New Roman"/>
          <w:sz w:val="24"/>
          <w:szCs w:val="24"/>
        </w:rPr>
        <w:t>para R$ 2292,00</w:t>
      </w:r>
      <w:r w:rsidR="00BC2A86">
        <w:rPr>
          <w:rFonts w:ascii="Times New Roman" w:hAnsi="Times New Roman" w:cs="Times New Roman"/>
          <w:sz w:val="24"/>
          <w:szCs w:val="24"/>
        </w:rPr>
        <w:t>.</w:t>
      </w:r>
    </w:p>
    <w:p w14:paraId="1BAD6152" w14:textId="77777777" w:rsidR="00E91009" w:rsidRDefault="00E91009" w:rsidP="00C967F6">
      <w:pPr>
        <w:rPr>
          <w:rFonts w:ascii="Times New Roman" w:hAnsi="Times New Roman" w:cs="Times New Roman"/>
          <w:b/>
        </w:rPr>
      </w:pPr>
    </w:p>
    <w:p w14:paraId="2BBAF7DF" w14:textId="77777777" w:rsidR="00695F2A" w:rsidRDefault="00695F2A" w:rsidP="00C967F6">
      <w:pPr>
        <w:rPr>
          <w:rFonts w:ascii="Times New Roman" w:hAnsi="Times New Roman" w:cs="Times New Roman"/>
          <w:b/>
        </w:rPr>
      </w:pPr>
    </w:p>
    <w:p w14:paraId="24189170" w14:textId="5BD6CCF7" w:rsidR="00C967F6" w:rsidRPr="00566ED8" w:rsidRDefault="00C967F6" w:rsidP="00C967F6">
      <w:pPr>
        <w:rPr>
          <w:rFonts w:ascii="Times New Roman" w:hAnsi="Times New Roman" w:cs="Times New Roman"/>
        </w:rPr>
      </w:pPr>
      <w:r w:rsidRPr="00472EE2">
        <w:rPr>
          <w:rFonts w:ascii="Times New Roman" w:hAnsi="Times New Roman" w:cs="Times New Roman"/>
          <w:b/>
        </w:rPr>
        <w:t xml:space="preserve">Figura </w:t>
      </w:r>
      <w:r w:rsidR="00AD37F7" w:rsidRPr="00472EE2">
        <w:rPr>
          <w:rFonts w:ascii="Times New Roman" w:hAnsi="Times New Roman" w:cs="Times New Roman"/>
          <w:b/>
        </w:rPr>
        <w:t>2</w:t>
      </w:r>
      <w:r w:rsidRPr="00566ED8">
        <w:rPr>
          <w:rFonts w:ascii="Times New Roman" w:hAnsi="Times New Roman" w:cs="Times New Roman"/>
        </w:rPr>
        <w:t>. Evolução do Salário real no Rio Grande do Sul</w:t>
      </w:r>
    </w:p>
    <w:tbl>
      <w:tblPr>
        <w:tblStyle w:val="Tabelacomgrade"/>
        <w:tblW w:w="0" w:type="auto"/>
        <w:tblLook w:val="04A0" w:firstRow="1" w:lastRow="0" w:firstColumn="1" w:lastColumn="0" w:noHBand="0" w:noVBand="1"/>
      </w:tblPr>
      <w:tblGrid>
        <w:gridCol w:w="4071"/>
        <w:gridCol w:w="4990"/>
      </w:tblGrid>
      <w:tr w:rsidR="00C967F6" w:rsidRPr="00566ED8" w14:paraId="63CEB493" w14:textId="77777777" w:rsidTr="00566ED8">
        <w:tc>
          <w:tcPr>
            <w:tcW w:w="4071" w:type="dxa"/>
            <w:tcBorders>
              <w:top w:val="single" w:sz="4" w:space="0" w:color="auto"/>
              <w:left w:val="single" w:sz="4" w:space="0" w:color="auto"/>
              <w:bottom w:val="single" w:sz="4" w:space="0" w:color="auto"/>
              <w:right w:val="single" w:sz="4" w:space="0" w:color="auto"/>
            </w:tcBorders>
            <w:hideMark/>
          </w:tcPr>
          <w:p w14:paraId="5D9039CC" w14:textId="18E73BB0" w:rsidR="00C967F6" w:rsidRPr="00AD37F7" w:rsidRDefault="00C967F6" w:rsidP="00AD37F7">
            <w:pPr>
              <w:pStyle w:val="PargrafodaLista"/>
              <w:numPr>
                <w:ilvl w:val="0"/>
                <w:numId w:val="16"/>
              </w:numPr>
              <w:rPr>
                <w:rFonts w:ascii="Times New Roman" w:hAnsi="Times New Roman" w:cs="Times New Roman"/>
              </w:rPr>
            </w:pPr>
            <w:r w:rsidRPr="00AD37F7">
              <w:rPr>
                <w:rFonts w:ascii="Times New Roman" w:hAnsi="Times New Roman" w:cs="Times New Roman"/>
              </w:rPr>
              <w:t>Salário Real Médio</w:t>
            </w:r>
          </w:p>
        </w:tc>
        <w:tc>
          <w:tcPr>
            <w:tcW w:w="4990" w:type="dxa"/>
            <w:tcBorders>
              <w:top w:val="single" w:sz="4" w:space="0" w:color="auto"/>
              <w:left w:val="single" w:sz="4" w:space="0" w:color="auto"/>
              <w:bottom w:val="single" w:sz="4" w:space="0" w:color="auto"/>
              <w:right w:val="single" w:sz="4" w:space="0" w:color="auto"/>
            </w:tcBorders>
            <w:hideMark/>
          </w:tcPr>
          <w:p w14:paraId="01062539" w14:textId="77777777" w:rsidR="00C967F6" w:rsidRPr="00566ED8" w:rsidRDefault="00C967F6" w:rsidP="00AD37F7">
            <w:pPr>
              <w:pStyle w:val="PargrafodaLista"/>
              <w:numPr>
                <w:ilvl w:val="0"/>
                <w:numId w:val="16"/>
              </w:numPr>
              <w:rPr>
                <w:rFonts w:ascii="Times New Roman" w:hAnsi="Times New Roman" w:cs="Times New Roman"/>
              </w:rPr>
            </w:pPr>
            <w:r w:rsidRPr="00566ED8">
              <w:rPr>
                <w:rFonts w:ascii="Times New Roman" w:hAnsi="Times New Roman" w:cs="Times New Roman"/>
              </w:rPr>
              <w:t>Taxa de Crescimento do Salário Real</w:t>
            </w:r>
          </w:p>
        </w:tc>
      </w:tr>
      <w:tr w:rsidR="00C967F6" w:rsidRPr="00566ED8" w14:paraId="48FEBA55" w14:textId="77777777" w:rsidTr="00566ED8">
        <w:tc>
          <w:tcPr>
            <w:tcW w:w="4071" w:type="dxa"/>
            <w:tcBorders>
              <w:top w:val="single" w:sz="4" w:space="0" w:color="auto"/>
              <w:left w:val="single" w:sz="4" w:space="0" w:color="auto"/>
              <w:bottom w:val="single" w:sz="4" w:space="0" w:color="auto"/>
              <w:right w:val="single" w:sz="4" w:space="0" w:color="auto"/>
            </w:tcBorders>
            <w:hideMark/>
          </w:tcPr>
          <w:p w14:paraId="0BF26670" w14:textId="1D12AA47" w:rsidR="00C967F6" w:rsidRPr="00566ED8" w:rsidRDefault="00C967F6">
            <w:pPr>
              <w:rPr>
                <w:rFonts w:ascii="Times New Roman" w:hAnsi="Times New Roman" w:cs="Times New Roman"/>
              </w:rPr>
            </w:pPr>
            <w:r w:rsidRPr="00566ED8">
              <w:rPr>
                <w:rFonts w:ascii="Times New Roman" w:hAnsi="Times New Roman" w:cs="Times New Roman"/>
                <w:noProof/>
                <w:lang w:eastAsia="pt-BR"/>
              </w:rPr>
              <w:lastRenderedPageBreak/>
              <w:drawing>
                <wp:anchor distT="0" distB="0" distL="114300" distR="114300" simplePos="0" relativeHeight="251658240" behindDoc="0" locked="0" layoutInCell="1" allowOverlap="1" wp14:anchorId="1A39DBD5" wp14:editId="339959B1">
                  <wp:simplePos x="0" y="0"/>
                  <wp:positionH relativeFrom="margin">
                    <wp:posOffset>-65405</wp:posOffset>
                  </wp:positionH>
                  <wp:positionV relativeFrom="margin">
                    <wp:posOffset>323850</wp:posOffset>
                  </wp:positionV>
                  <wp:extent cx="2466975" cy="1685290"/>
                  <wp:effectExtent l="0" t="0" r="952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685290"/>
                          </a:xfrm>
                          <a:prstGeom prst="rect">
                            <a:avLst/>
                          </a:prstGeom>
                          <a:noFill/>
                        </pic:spPr>
                      </pic:pic>
                    </a:graphicData>
                  </a:graphic>
                  <wp14:sizeRelH relativeFrom="page">
                    <wp14:pctWidth>0</wp14:pctWidth>
                  </wp14:sizeRelH>
                  <wp14:sizeRelV relativeFrom="page">
                    <wp14:pctHeight>0</wp14:pctHeight>
                  </wp14:sizeRelV>
                </wp:anchor>
              </w:drawing>
            </w:r>
          </w:p>
        </w:tc>
        <w:tc>
          <w:tcPr>
            <w:tcW w:w="4990" w:type="dxa"/>
            <w:tcBorders>
              <w:top w:val="single" w:sz="4" w:space="0" w:color="auto"/>
              <w:left w:val="single" w:sz="4" w:space="0" w:color="auto"/>
              <w:bottom w:val="single" w:sz="4" w:space="0" w:color="auto"/>
              <w:right w:val="single" w:sz="4" w:space="0" w:color="auto"/>
            </w:tcBorders>
            <w:hideMark/>
          </w:tcPr>
          <w:p w14:paraId="6D509F5E" w14:textId="602E00B9" w:rsidR="00C967F6" w:rsidRPr="00566ED8" w:rsidRDefault="00C967F6">
            <w:pPr>
              <w:rPr>
                <w:rFonts w:ascii="Times New Roman" w:hAnsi="Times New Roman" w:cs="Times New Roman"/>
              </w:rPr>
            </w:pPr>
            <w:r w:rsidRPr="00566ED8">
              <w:rPr>
                <w:rFonts w:ascii="Times New Roman" w:hAnsi="Times New Roman" w:cs="Times New Roman"/>
                <w:noProof/>
                <w:lang w:eastAsia="pt-BR"/>
              </w:rPr>
              <w:drawing>
                <wp:inline distT="0" distB="0" distL="0" distR="0" wp14:anchorId="4E320DE0" wp14:editId="519BC6FF">
                  <wp:extent cx="3057525" cy="2409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2409825"/>
                          </a:xfrm>
                          <a:prstGeom prst="rect">
                            <a:avLst/>
                          </a:prstGeom>
                          <a:noFill/>
                          <a:ln>
                            <a:noFill/>
                          </a:ln>
                        </pic:spPr>
                      </pic:pic>
                    </a:graphicData>
                  </a:graphic>
                </wp:inline>
              </w:drawing>
            </w:r>
          </w:p>
        </w:tc>
      </w:tr>
    </w:tbl>
    <w:p w14:paraId="29F834C9" w14:textId="4146BC56"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6F3F18FB" w14:textId="77777777" w:rsidR="00C967F6" w:rsidRDefault="00C967F6" w:rsidP="00C967F6"/>
    <w:p w14:paraId="62AE47AC" w14:textId="799A9112" w:rsidR="00C967F6" w:rsidRDefault="00D04F18" w:rsidP="00695F2A">
      <w:pPr>
        <w:spacing w:after="0" w:line="240" w:lineRule="auto"/>
        <w:ind w:firstLine="709"/>
        <w:jc w:val="both"/>
        <w:rPr>
          <w:rFonts w:ascii="Times New Roman" w:hAnsi="Times New Roman" w:cs="Times New Roman"/>
          <w:sz w:val="24"/>
          <w:szCs w:val="24"/>
        </w:rPr>
      </w:pPr>
      <w:r w:rsidRPr="00D04F18">
        <w:rPr>
          <w:rFonts w:ascii="Times New Roman" w:hAnsi="Times New Roman" w:cs="Times New Roman"/>
          <w:sz w:val="24"/>
          <w:szCs w:val="24"/>
        </w:rPr>
        <w:t>As microrregiões que apresentaram maiores taxas de crescimento linear</w:t>
      </w:r>
      <w:r w:rsidR="00D15DB1">
        <w:rPr>
          <w:rFonts w:ascii="Times New Roman" w:hAnsi="Times New Roman" w:cs="Times New Roman"/>
          <w:sz w:val="24"/>
          <w:szCs w:val="24"/>
        </w:rPr>
        <w:t xml:space="preserve"> do salário médio real</w:t>
      </w:r>
      <w:r w:rsidRPr="00D04F18">
        <w:rPr>
          <w:rFonts w:ascii="Times New Roman" w:hAnsi="Times New Roman" w:cs="Times New Roman"/>
          <w:sz w:val="24"/>
          <w:szCs w:val="24"/>
        </w:rPr>
        <w:t xml:space="preserve"> entre 2000 e 2017</w:t>
      </w:r>
      <w:r w:rsidR="00766470">
        <w:rPr>
          <w:rFonts w:ascii="Times New Roman" w:hAnsi="Times New Roman" w:cs="Times New Roman"/>
          <w:sz w:val="24"/>
          <w:szCs w:val="24"/>
        </w:rPr>
        <w:t xml:space="preserve"> </w:t>
      </w:r>
      <w:r w:rsidRPr="00D04F18">
        <w:rPr>
          <w:rFonts w:ascii="Times New Roman" w:hAnsi="Times New Roman" w:cs="Times New Roman"/>
          <w:sz w:val="24"/>
          <w:szCs w:val="24"/>
        </w:rPr>
        <w:t>foram Jaguarão (10,18% a.a.), Santo Ângelo (10,01% a.a.), Montenegro (9,8% a.a.), Litoral Lagunar (9,8% a.a.), Campanha Central (9,7% a.a.), Campanha Meridional (9,7% a.a.) e Passo Fundo (9,7% a.a.)</w:t>
      </w:r>
      <w:r w:rsidR="00766470">
        <w:rPr>
          <w:rFonts w:ascii="Times New Roman" w:hAnsi="Times New Roman" w:cs="Times New Roman"/>
          <w:sz w:val="24"/>
          <w:szCs w:val="24"/>
        </w:rPr>
        <w:t xml:space="preserve"> (Figura 2 – b)</w:t>
      </w:r>
      <w:r w:rsidRPr="00D04F18">
        <w:rPr>
          <w:rFonts w:ascii="Times New Roman" w:hAnsi="Times New Roman" w:cs="Times New Roman"/>
          <w:sz w:val="24"/>
          <w:szCs w:val="24"/>
        </w:rPr>
        <w:t xml:space="preserve">. </w:t>
      </w:r>
      <w:r w:rsidR="00CE4876">
        <w:rPr>
          <w:rFonts w:ascii="Times New Roman" w:hAnsi="Times New Roman" w:cs="Times New Roman"/>
          <w:sz w:val="24"/>
          <w:szCs w:val="24"/>
        </w:rPr>
        <w:t>Apesar de ter ocorrido elevação do salário médio em todo o Estado</w:t>
      </w:r>
      <w:r w:rsidR="001F6029">
        <w:rPr>
          <w:rFonts w:ascii="Times New Roman" w:hAnsi="Times New Roman" w:cs="Times New Roman"/>
          <w:sz w:val="24"/>
          <w:szCs w:val="24"/>
        </w:rPr>
        <w:t>,</w:t>
      </w:r>
      <w:r w:rsidR="00CE4876">
        <w:rPr>
          <w:rFonts w:ascii="Times New Roman" w:hAnsi="Times New Roman" w:cs="Times New Roman"/>
          <w:sz w:val="24"/>
          <w:szCs w:val="24"/>
        </w:rPr>
        <w:t xml:space="preserve"> </w:t>
      </w:r>
      <w:r w:rsidR="001F6029">
        <w:rPr>
          <w:rFonts w:ascii="Times New Roman" w:hAnsi="Times New Roman" w:cs="Times New Roman"/>
          <w:sz w:val="24"/>
          <w:szCs w:val="24"/>
        </w:rPr>
        <w:t>essa tendência</w:t>
      </w:r>
      <w:r w:rsidR="00CE4876">
        <w:rPr>
          <w:rFonts w:ascii="Times New Roman" w:hAnsi="Times New Roman" w:cs="Times New Roman"/>
          <w:sz w:val="24"/>
          <w:szCs w:val="24"/>
        </w:rPr>
        <w:t xml:space="preserve"> foi menor nas microrregiões de Não-me-toque (7,6% a.a.), São Jerônimo (7,9% a.a.), Porto Alegre (8,1% a.a.), Santa Cruz do Sul (8,4% a.a.) e Cruz Alta (8,5% a.a.).</w:t>
      </w:r>
    </w:p>
    <w:p w14:paraId="078122C7" w14:textId="75D89CBA" w:rsidR="00E030D7" w:rsidRDefault="00E91009"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Houve </w:t>
      </w:r>
      <w:r w:rsidR="00FF6E23">
        <w:rPr>
          <w:rFonts w:ascii="Times New Roman" w:hAnsi="Times New Roman" w:cs="Times New Roman"/>
          <w:sz w:val="24"/>
          <w:szCs w:val="24"/>
        </w:rPr>
        <w:t>um</w:t>
      </w:r>
      <w:r>
        <w:rPr>
          <w:rFonts w:ascii="Times New Roman" w:hAnsi="Times New Roman" w:cs="Times New Roman"/>
          <w:sz w:val="24"/>
          <w:szCs w:val="24"/>
        </w:rPr>
        <w:t xml:space="preserve"> queda na proporção dos postos de trabalho ocupados por indivíduos sem educação formal (Figura 3) e </w:t>
      </w:r>
      <w:r w:rsidR="00FF6E23">
        <w:rPr>
          <w:rFonts w:ascii="Times New Roman" w:hAnsi="Times New Roman" w:cs="Times New Roman"/>
          <w:sz w:val="24"/>
          <w:szCs w:val="24"/>
        </w:rPr>
        <w:t>um</w:t>
      </w:r>
      <w:r>
        <w:rPr>
          <w:rFonts w:ascii="Times New Roman" w:hAnsi="Times New Roman" w:cs="Times New Roman"/>
          <w:sz w:val="24"/>
          <w:szCs w:val="24"/>
        </w:rPr>
        <w:t xml:space="preserve"> aumento da proporção de vagas ocupadas por indivíduos com ensino superior completo (Figura 4)</w:t>
      </w:r>
      <w:r w:rsidR="00637FD5">
        <w:rPr>
          <w:rFonts w:ascii="Times New Roman" w:hAnsi="Times New Roman" w:cs="Times New Roman"/>
          <w:sz w:val="24"/>
          <w:szCs w:val="24"/>
        </w:rPr>
        <w:t>,</w:t>
      </w:r>
      <w:r w:rsidR="00FF6E23">
        <w:rPr>
          <w:rFonts w:ascii="Times New Roman" w:hAnsi="Times New Roman" w:cs="Times New Roman"/>
          <w:sz w:val="24"/>
          <w:szCs w:val="24"/>
        </w:rPr>
        <w:t xml:space="preserve"> o que sugere uma melhora do nível de qualificação dos trabalhadores da economia formal do Rio Grande do Sul ao longo do período</w:t>
      </w:r>
      <w:r>
        <w:rPr>
          <w:rFonts w:ascii="Times New Roman" w:hAnsi="Times New Roman" w:cs="Times New Roman"/>
          <w:sz w:val="24"/>
          <w:szCs w:val="24"/>
        </w:rPr>
        <w:t>.</w:t>
      </w:r>
      <w:r w:rsidR="00B72F32">
        <w:rPr>
          <w:rFonts w:ascii="Times New Roman" w:hAnsi="Times New Roman" w:cs="Times New Roman"/>
          <w:sz w:val="24"/>
          <w:szCs w:val="24"/>
        </w:rPr>
        <w:t xml:space="preserve"> </w:t>
      </w:r>
    </w:p>
    <w:p w14:paraId="7025509A" w14:textId="57127059" w:rsidR="00D3502F" w:rsidRDefault="00B72F32"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Embora a proporção de ocupados sem educação formal tenha caído em todas as microrregiões do Estado, não houve alterações significativas e</w:t>
      </w:r>
      <w:r w:rsidR="008049E8">
        <w:rPr>
          <w:rFonts w:ascii="Times New Roman" w:hAnsi="Times New Roman" w:cs="Times New Roman"/>
          <w:sz w:val="24"/>
          <w:szCs w:val="24"/>
        </w:rPr>
        <w:t>m</w:t>
      </w:r>
      <w:r>
        <w:rPr>
          <w:rFonts w:ascii="Times New Roman" w:hAnsi="Times New Roman" w:cs="Times New Roman"/>
          <w:sz w:val="24"/>
          <w:szCs w:val="24"/>
        </w:rPr>
        <w:t xml:space="preserve"> direção a redução de disparidades</w:t>
      </w:r>
      <w:r w:rsidR="00696894">
        <w:rPr>
          <w:rFonts w:ascii="Times New Roman" w:hAnsi="Times New Roman" w:cs="Times New Roman"/>
          <w:sz w:val="24"/>
          <w:szCs w:val="24"/>
        </w:rPr>
        <w:t xml:space="preserve"> espaciais</w:t>
      </w:r>
      <w:r>
        <w:rPr>
          <w:rFonts w:ascii="Times New Roman" w:hAnsi="Times New Roman" w:cs="Times New Roman"/>
          <w:sz w:val="24"/>
          <w:szCs w:val="24"/>
        </w:rPr>
        <w:t>.</w:t>
      </w:r>
      <w:r w:rsidR="008049E8">
        <w:rPr>
          <w:rFonts w:ascii="Times New Roman" w:hAnsi="Times New Roman" w:cs="Times New Roman"/>
          <w:sz w:val="24"/>
          <w:szCs w:val="24"/>
        </w:rPr>
        <w:t xml:space="preserve"> Microrregiões localizadas ao sul tais como Campanha Ocidental, Campanha Central, Campanha Meridional e Serra do Sudeste, juntamente com as microrregiões de Vacaria, ao norte, e Cruz Alta, no centro, se posicionaram no terceiro</w:t>
      </w:r>
      <w:r w:rsidR="00C66304">
        <w:rPr>
          <w:rFonts w:ascii="Times New Roman" w:hAnsi="Times New Roman" w:cs="Times New Roman"/>
          <w:sz w:val="24"/>
          <w:szCs w:val="24"/>
        </w:rPr>
        <w:t xml:space="preserve"> quartil da proporção de</w:t>
      </w:r>
      <w:r w:rsidR="00637FD5">
        <w:rPr>
          <w:rFonts w:ascii="Times New Roman" w:hAnsi="Times New Roman" w:cs="Times New Roman"/>
          <w:sz w:val="24"/>
          <w:szCs w:val="24"/>
        </w:rPr>
        <w:t xml:space="preserve"> </w:t>
      </w:r>
      <w:r w:rsidR="008049E8">
        <w:rPr>
          <w:rFonts w:ascii="Times New Roman" w:hAnsi="Times New Roman" w:cs="Times New Roman"/>
          <w:sz w:val="24"/>
          <w:szCs w:val="24"/>
        </w:rPr>
        <w:t xml:space="preserve">ocupados sem educação formal </w:t>
      </w:r>
      <w:r w:rsidR="00C66304">
        <w:rPr>
          <w:rFonts w:ascii="Times New Roman" w:hAnsi="Times New Roman" w:cs="Times New Roman"/>
          <w:sz w:val="24"/>
          <w:szCs w:val="24"/>
        </w:rPr>
        <w:t>tanto em 2000 quanto</w:t>
      </w:r>
      <w:r w:rsidR="008049E8">
        <w:rPr>
          <w:rFonts w:ascii="Times New Roman" w:hAnsi="Times New Roman" w:cs="Times New Roman"/>
          <w:sz w:val="24"/>
          <w:szCs w:val="24"/>
        </w:rPr>
        <w:t xml:space="preserve"> em 2017</w:t>
      </w:r>
      <w:r w:rsidR="004A41A8">
        <w:rPr>
          <w:rFonts w:ascii="Times New Roman" w:hAnsi="Times New Roman" w:cs="Times New Roman"/>
          <w:sz w:val="24"/>
          <w:szCs w:val="24"/>
        </w:rPr>
        <w:t xml:space="preserve"> (Figura 3)</w:t>
      </w:r>
      <w:r w:rsidR="008049E8">
        <w:rPr>
          <w:rFonts w:ascii="Times New Roman" w:hAnsi="Times New Roman" w:cs="Times New Roman"/>
          <w:sz w:val="24"/>
          <w:szCs w:val="24"/>
        </w:rPr>
        <w:t xml:space="preserve">. </w:t>
      </w:r>
    </w:p>
    <w:p w14:paraId="467B7145" w14:textId="77777777" w:rsidR="00637FD5" w:rsidRDefault="00637FD5" w:rsidP="00766470">
      <w:pPr>
        <w:spacing w:after="0" w:line="360" w:lineRule="auto"/>
        <w:ind w:firstLine="709"/>
        <w:jc w:val="both"/>
        <w:rPr>
          <w:rFonts w:ascii="Times New Roman" w:hAnsi="Times New Roman" w:cs="Times New Roman"/>
          <w:sz w:val="24"/>
          <w:szCs w:val="24"/>
        </w:rPr>
      </w:pPr>
    </w:p>
    <w:p w14:paraId="484D4269" w14:textId="77777777" w:rsidR="00695F2A" w:rsidRDefault="00695F2A" w:rsidP="00766470">
      <w:pPr>
        <w:spacing w:after="0" w:line="360" w:lineRule="auto"/>
        <w:ind w:firstLine="709"/>
        <w:jc w:val="both"/>
        <w:rPr>
          <w:rFonts w:ascii="Times New Roman" w:hAnsi="Times New Roman" w:cs="Times New Roman"/>
          <w:sz w:val="24"/>
          <w:szCs w:val="24"/>
        </w:rPr>
      </w:pPr>
    </w:p>
    <w:p w14:paraId="56F99022" w14:textId="77777777" w:rsidR="00695F2A" w:rsidRDefault="00695F2A" w:rsidP="00766470">
      <w:pPr>
        <w:spacing w:after="0" w:line="360" w:lineRule="auto"/>
        <w:ind w:firstLine="709"/>
        <w:jc w:val="both"/>
        <w:rPr>
          <w:rFonts w:ascii="Times New Roman" w:hAnsi="Times New Roman" w:cs="Times New Roman"/>
          <w:sz w:val="24"/>
          <w:szCs w:val="24"/>
        </w:rPr>
      </w:pPr>
    </w:p>
    <w:p w14:paraId="3F1B47F6" w14:textId="77777777" w:rsidR="00695F2A" w:rsidRDefault="00695F2A" w:rsidP="00766470">
      <w:pPr>
        <w:spacing w:after="0" w:line="360" w:lineRule="auto"/>
        <w:ind w:firstLine="709"/>
        <w:jc w:val="both"/>
        <w:rPr>
          <w:rFonts w:ascii="Times New Roman" w:hAnsi="Times New Roman" w:cs="Times New Roman"/>
          <w:sz w:val="24"/>
          <w:szCs w:val="24"/>
        </w:rPr>
      </w:pPr>
    </w:p>
    <w:p w14:paraId="14A47984" w14:textId="77777777" w:rsidR="00695F2A" w:rsidRDefault="00695F2A" w:rsidP="00766470">
      <w:pPr>
        <w:spacing w:after="0" w:line="360" w:lineRule="auto"/>
        <w:ind w:firstLine="709"/>
        <w:jc w:val="both"/>
        <w:rPr>
          <w:rFonts w:ascii="Times New Roman" w:hAnsi="Times New Roman" w:cs="Times New Roman"/>
          <w:sz w:val="24"/>
          <w:szCs w:val="24"/>
        </w:rPr>
      </w:pPr>
    </w:p>
    <w:p w14:paraId="04D68BEE" w14:textId="77777777" w:rsidR="00695F2A" w:rsidRDefault="00695F2A" w:rsidP="00766470">
      <w:pPr>
        <w:spacing w:after="0" w:line="360" w:lineRule="auto"/>
        <w:ind w:firstLine="709"/>
        <w:jc w:val="both"/>
        <w:rPr>
          <w:rFonts w:ascii="Times New Roman" w:hAnsi="Times New Roman" w:cs="Times New Roman"/>
          <w:sz w:val="24"/>
          <w:szCs w:val="24"/>
        </w:rPr>
      </w:pPr>
    </w:p>
    <w:p w14:paraId="35C2EE2C" w14:textId="77777777" w:rsidR="00695F2A" w:rsidRDefault="00695F2A" w:rsidP="00766470">
      <w:pPr>
        <w:spacing w:after="0" w:line="360" w:lineRule="auto"/>
        <w:ind w:firstLine="709"/>
        <w:jc w:val="both"/>
        <w:rPr>
          <w:rFonts w:ascii="Times New Roman" w:hAnsi="Times New Roman" w:cs="Times New Roman"/>
          <w:sz w:val="24"/>
          <w:szCs w:val="24"/>
        </w:rPr>
      </w:pPr>
    </w:p>
    <w:p w14:paraId="1237D71E" w14:textId="77777777" w:rsidR="00695F2A" w:rsidRDefault="00695F2A" w:rsidP="00766470">
      <w:pPr>
        <w:spacing w:after="0" w:line="360" w:lineRule="auto"/>
        <w:ind w:firstLine="709"/>
        <w:jc w:val="both"/>
        <w:rPr>
          <w:rFonts w:ascii="Times New Roman" w:hAnsi="Times New Roman" w:cs="Times New Roman"/>
          <w:sz w:val="24"/>
          <w:szCs w:val="24"/>
        </w:rPr>
      </w:pPr>
    </w:p>
    <w:p w14:paraId="0344582B" w14:textId="77777777" w:rsidR="00695F2A" w:rsidRDefault="00695F2A" w:rsidP="00766470">
      <w:pPr>
        <w:spacing w:after="0" w:line="360" w:lineRule="auto"/>
        <w:ind w:firstLine="709"/>
        <w:jc w:val="both"/>
        <w:rPr>
          <w:rFonts w:ascii="Times New Roman" w:hAnsi="Times New Roman" w:cs="Times New Roman"/>
          <w:sz w:val="24"/>
          <w:szCs w:val="24"/>
        </w:rPr>
      </w:pPr>
    </w:p>
    <w:p w14:paraId="57BCBAAF" w14:textId="76382B25" w:rsidR="00C967F6" w:rsidRPr="00D3502F" w:rsidRDefault="00472EE2" w:rsidP="00C967F6">
      <w:pPr>
        <w:spacing w:after="0"/>
        <w:rPr>
          <w:rFonts w:ascii="Times New Roman" w:hAnsi="Times New Roman" w:cs="Times New Roman"/>
        </w:rPr>
      </w:pPr>
      <w:r>
        <w:rPr>
          <w:rFonts w:ascii="Times New Roman" w:hAnsi="Times New Roman" w:cs="Times New Roman"/>
          <w:b/>
        </w:rPr>
        <w:t>Figura 3</w:t>
      </w:r>
      <w:r w:rsidR="00C967F6" w:rsidRPr="00472EE2">
        <w:rPr>
          <w:rFonts w:ascii="Times New Roman" w:hAnsi="Times New Roman" w:cs="Times New Roman"/>
          <w:b/>
        </w:rPr>
        <w:t>.</w:t>
      </w:r>
      <w:r w:rsidR="00C967F6" w:rsidRPr="00D3502F">
        <w:rPr>
          <w:rFonts w:ascii="Times New Roman" w:hAnsi="Times New Roman" w:cs="Times New Roman"/>
        </w:rPr>
        <w:t xml:space="preserve"> </w:t>
      </w:r>
      <w:r w:rsidR="00791CDF">
        <w:rPr>
          <w:rFonts w:ascii="Times New Roman" w:hAnsi="Times New Roman" w:cs="Times New Roman"/>
        </w:rPr>
        <w:t>Quar</w:t>
      </w:r>
      <w:r w:rsidR="00B03454">
        <w:rPr>
          <w:rFonts w:ascii="Times New Roman" w:hAnsi="Times New Roman" w:cs="Times New Roman"/>
        </w:rPr>
        <w:t>tis</w:t>
      </w:r>
      <w:r w:rsidR="00557771">
        <w:rPr>
          <w:rFonts w:ascii="Times New Roman" w:hAnsi="Times New Roman" w:cs="Times New Roman"/>
        </w:rPr>
        <w:t xml:space="preserve"> (1º, 2º, 3º e 4º)</w:t>
      </w:r>
      <w:r w:rsidR="00B03454">
        <w:rPr>
          <w:rFonts w:ascii="Times New Roman" w:hAnsi="Times New Roman" w:cs="Times New Roman"/>
        </w:rPr>
        <w:t xml:space="preserve"> da p</w:t>
      </w:r>
      <w:r w:rsidR="00C967F6" w:rsidRPr="00D3502F">
        <w:rPr>
          <w:rFonts w:ascii="Times New Roman" w:hAnsi="Times New Roman" w:cs="Times New Roman"/>
        </w:rPr>
        <w:t xml:space="preserve">roporção de empregados </w:t>
      </w:r>
      <w:r w:rsidR="00E91009">
        <w:rPr>
          <w:rFonts w:ascii="Times New Roman" w:hAnsi="Times New Roman" w:cs="Times New Roman"/>
        </w:rPr>
        <w:t xml:space="preserve">sem educação </w:t>
      </w:r>
      <w:r w:rsidR="00B72F32">
        <w:rPr>
          <w:rFonts w:ascii="Times New Roman" w:hAnsi="Times New Roman" w:cs="Times New Roman"/>
        </w:rPr>
        <w:t>formal</w:t>
      </w:r>
    </w:p>
    <w:tbl>
      <w:tblPr>
        <w:tblStyle w:val="Tabelacomgrade"/>
        <w:tblW w:w="0" w:type="auto"/>
        <w:tblLook w:val="04A0" w:firstRow="1" w:lastRow="0" w:firstColumn="1" w:lastColumn="0" w:noHBand="0" w:noVBand="1"/>
      </w:tblPr>
      <w:tblGrid>
        <w:gridCol w:w="4560"/>
        <w:gridCol w:w="4501"/>
      </w:tblGrid>
      <w:tr w:rsidR="00C967F6" w:rsidRPr="00D3502F" w14:paraId="3C2072C0" w14:textId="77777777" w:rsidTr="00566ED8">
        <w:trPr>
          <w:trHeight w:val="262"/>
        </w:trPr>
        <w:tc>
          <w:tcPr>
            <w:tcW w:w="4560" w:type="dxa"/>
            <w:tcBorders>
              <w:top w:val="single" w:sz="4" w:space="0" w:color="auto"/>
              <w:left w:val="single" w:sz="4" w:space="0" w:color="auto"/>
              <w:bottom w:val="single" w:sz="4" w:space="0" w:color="auto"/>
              <w:right w:val="single" w:sz="4" w:space="0" w:color="auto"/>
            </w:tcBorders>
            <w:hideMark/>
          </w:tcPr>
          <w:p w14:paraId="7E52A303"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344A951" w14:textId="77777777" w:rsidR="00C967F6" w:rsidRPr="00D3502F" w:rsidRDefault="00C967F6" w:rsidP="007E1A28">
            <w:pPr>
              <w:pStyle w:val="PargrafodaLista"/>
              <w:numPr>
                <w:ilvl w:val="0"/>
                <w:numId w:val="11"/>
              </w:numPr>
              <w:jc w:val="center"/>
              <w:rPr>
                <w:rFonts w:ascii="Times New Roman" w:hAnsi="Times New Roman" w:cs="Times New Roman"/>
              </w:rPr>
            </w:pPr>
            <w:r w:rsidRPr="00D3502F">
              <w:rPr>
                <w:rFonts w:ascii="Times New Roman" w:hAnsi="Times New Roman" w:cs="Times New Roman"/>
              </w:rPr>
              <w:t>2017</w:t>
            </w:r>
          </w:p>
        </w:tc>
      </w:tr>
      <w:tr w:rsidR="00C967F6" w:rsidRPr="00D3502F" w14:paraId="53353389" w14:textId="77777777" w:rsidTr="00566ED8">
        <w:trPr>
          <w:trHeight w:val="3678"/>
        </w:trPr>
        <w:tc>
          <w:tcPr>
            <w:tcW w:w="4560" w:type="dxa"/>
            <w:tcBorders>
              <w:top w:val="single" w:sz="4" w:space="0" w:color="auto"/>
              <w:left w:val="single" w:sz="4" w:space="0" w:color="auto"/>
              <w:bottom w:val="single" w:sz="4" w:space="0" w:color="auto"/>
              <w:right w:val="single" w:sz="4" w:space="0" w:color="auto"/>
            </w:tcBorders>
            <w:hideMark/>
          </w:tcPr>
          <w:p w14:paraId="43DEFFEC" w14:textId="740E757B" w:rsidR="00C967F6" w:rsidRPr="00D3502F" w:rsidRDefault="00C967F6">
            <w:pPr>
              <w:rPr>
                <w:rFonts w:ascii="Times New Roman" w:hAnsi="Times New Roman" w:cs="Times New Roman"/>
              </w:rPr>
            </w:pPr>
            <w:r w:rsidRPr="00D3502F">
              <w:rPr>
                <w:rFonts w:ascii="Times New Roman" w:hAnsi="Times New Roman" w:cs="Times New Roman"/>
                <w:noProof/>
                <w:lang w:eastAsia="pt-BR"/>
              </w:rPr>
              <w:lastRenderedPageBreak/>
              <w:drawing>
                <wp:inline distT="0" distB="0" distL="0" distR="0" wp14:anchorId="714B26AF" wp14:editId="53580D98">
                  <wp:extent cx="2771775" cy="21907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19075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5D0CE835" w14:textId="05008340"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6B17FF62" wp14:editId="158406AB">
                  <wp:extent cx="2733675" cy="2162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2162175"/>
                          </a:xfrm>
                          <a:prstGeom prst="rect">
                            <a:avLst/>
                          </a:prstGeom>
                          <a:noFill/>
                          <a:ln>
                            <a:noFill/>
                          </a:ln>
                        </pic:spPr>
                      </pic:pic>
                    </a:graphicData>
                  </a:graphic>
                </wp:inline>
              </w:drawing>
            </w:r>
          </w:p>
        </w:tc>
      </w:tr>
    </w:tbl>
    <w:p w14:paraId="53D83F10" w14:textId="5A1F3E56"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RAIS-MTE</w:t>
      </w:r>
    </w:p>
    <w:p w14:paraId="3B06F965" w14:textId="77777777" w:rsidR="00C967F6" w:rsidRDefault="00C967F6" w:rsidP="00C967F6">
      <w:pPr>
        <w:rPr>
          <w:rFonts w:ascii="Times New Roman" w:hAnsi="Times New Roman" w:cs="Times New Roman"/>
        </w:rPr>
      </w:pPr>
    </w:p>
    <w:p w14:paraId="78316C67" w14:textId="62338685" w:rsidR="00557771" w:rsidRDefault="00557771" w:rsidP="00695F2A">
      <w:pPr>
        <w:spacing w:after="0" w:line="240" w:lineRule="auto"/>
        <w:jc w:val="both"/>
        <w:rPr>
          <w:rFonts w:ascii="Times New Roman" w:hAnsi="Times New Roman" w:cs="Times New Roman"/>
        </w:rPr>
      </w:pPr>
      <w:r>
        <w:rPr>
          <w:rFonts w:ascii="Times New Roman" w:hAnsi="Times New Roman" w:cs="Times New Roman"/>
        </w:rPr>
        <w:tab/>
        <w:t xml:space="preserve">As microrregiões de Porto Alegre e Santa Maria </w:t>
      </w:r>
      <w:r w:rsidR="00637FD5">
        <w:rPr>
          <w:rFonts w:ascii="Times New Roman" w:hAnsi="Times New Roman" w:cs="Times New Roman"/>
        </w:rPr>
        <w:t>foram classificadas</w:t>
      </w:r>
      <w:r>
        <w:rPr>
          <w:rFonts w:ascii="Times New Roman" w:hAnsi="Times New Roman" w:cs="Times New Roman"/>
        </w:rPr>
        <w:t xml:space="preserve"> no terceiro quartil da proporção de ocupados com ensino superior em </w:t>
      </w:r>
      <w:r w:rsidR="00F650F3">
        <w:rPr>
          <w:rFonts w:ascii="Times New Roman" w:hAnsi="Times New Roman" w:cs="Times New Roman"/>
        </w:rPr>
        <w:t xml:space="preserve">2000 </w:t>
      </w:r>
      <w:r w:rsidR="00637FD5">
        <w:rPr>
          <w:rFonts w:ascii="Times New Roman" w:hAnsi="Times New Roman" w:cs="Times New Roman"/>
        </w:rPr>
        <w:t xml:space="preserve">e </w:t>
      </w:r>
      <w:r w:rsidR="00F650F3">
        <w:rPr>
          <w:rFonts w:ascii="Times New Roman" w:hAnsi="Times New Roman" w:cs="Times New Roman"/>
        </w:rPr>
        <w:t>em 2017</w:t>
      </w:r>
      <w:r w:rsidR="008D0C75">
        <w:rPr>
          <w:rFonts w:ascii="Times New Roman" w:hAnsi="Times New Roman" w:cs="Times New Roman"/>
        </w:rPr>
        <w:t xml:space="preserve"> (Figura 4). </w:t>
      </w:r>
      <w:r w:rsidR="00637FD5">
        <w:rPr>
          <w:rFonts w:ascii="Times New Roman" w:hAnsi="Times New Roman" w:cs="Times New Roman"/>
        </w:rPr>
        <w:t>Foram observadas</w:t>
      </w:r>
      <w:r w:rsidR="009A7A21">
        <w:rPr>
          <w:rFonts w:ascii="Times New Roman" w:hAnsi="Times New Roman" w:cs="Times New Roman"/>
        </w:rPr>
        <w:t xml:space="preserve"> mudanças</w:t>
      </w:r>
      <w:r w:rsidR="00845125">
        <w:rPr>
          <w:rFonts w:ascii="Times New Roman" w:hAnsi="Times New Roman" w:cs="Times New Roman"/>
        </w:rPr>
        <w:t xml:space="preserve"> espaciais</w:t>
      </w:r>
      <w:r w:rsidR="009A7A21">
        <w:rPr>
          <w:rFonts w:ascii="Times New Roman" w:hAnsi="Times New Roman" w:cs="Times New Roman"/>
        </w:rPr>
        <w:t xml:space="preserve"> </w:t>
      </w:r>
      <w:r w:rsidR="00BF76EE">
        <w:rPr>
          <w:rFonts w:ascii="Times New Roman" w:hAnsi="Times New Roman" w:cs="Times New Roman"/>
        </w:rPr>
        <w:t xml:space="preserve">em relação </w:t>
      </w:r>
      <w:r w:rsidR="00077384">
        <w:rPr>
          <w:rFonts w:ascii="Times New Roman" w:hAnsi="Times New Roman" w:cs="Times New Roman"/>
        </w:rPr>
        <w:t>a</w:t>
      </w:r>
      <w:r w:rsidR="009A7A21">
        <w:rPr>
          <w:rFonts w:ascii="Times New Roman" w:hAnsi="Times New Roman" w:cs="Times New Roman"/>
        </w:rPr>
        <w:t xml:space="preserve"> proporção de trabalhadores com ensino superior</w:t>
      </w:r>
      <w:r w:rsidR="00BF76EE">
        <w:rPr>
          <w:rFonts w:ascii="Times New Roman" w:hAnsi="Times New Roman" w:cs="Times New Roman"/>
        </w:rPr>
        <w:t xml:space="preserve"> </w:t>
      </w:r>
      <w:r w:rsidR="00637FD5">
        <w:rPr>
          <w:rFonts w:ascii="Times New Roman" w:hAnsi="Times New Roman" w:cs="Times New Roman"/>
        </w:rPr>
        <w:t xml:space="preserve">no Estado </w:t>
      </w:r>
      <w:r w:rsidR="00BF76EE">
        <w:rPr>
          <w:rFonts w:ascii="Times New Roman" w:hAnsi="Times New Roman" w:cs="Times New Roman"/>
        </w:rPr>
        <w:t>ao</w:t>
      </w:r>
      <w:r w:rsidR="009A7A21">
        <w:rPr>
          <w:rFonts w:ascii="Times New Roman" w:hAnsi="Times New Roman" w:cs="Times New Roman"/>
        </w:rPr>
        <w:t xml:space="preserve"> se comparar </w:t>
      </w:r>
      <w:r w:rsidR="00A049F6">
        <w:rPr>
          <w:rFonts w:ascii="Times New Roman" w:hAnsi="Times New Roman" w:cs="Times New Roman"/>
        </w:rPr>
        <w:t xml:space="preserve">os anos </w:t>
      </w:r>
      <w:r w:rsidR="009A7A21">
        <w:rPr>
          <w:rFonts w:ascii="Times New Roman" w:hAnsi="Times New Roman" w:cs="Times New Roman"/>
        </w:rPr>
        <w:t xml:space="preserve">2000 </w:t>
      </w:r>
      <w:r w:rsidR="00637FD5">
        <w:rPr>
          <w:rFonts w:ascii="Times New Roman" w:hAnsi="Times New Roman" w:cs="Times New Roman"/>
        </w:rPr>
        <w:t xml:space="preserve">e </w:t>
      </w:r>
      <w:r w:rsidR="009A7A21">
        <w:rPr>
          <w:rFonts w:ascii="Times New Roman" w:hAnsi="Times New Roman" w:cs="Times New Roman"/>
        </w:rPr>
        <w:t>2017.</w:t>
      </w:r>
      <w:r w:rsidR="00845125">
        <w:rPr>
          <w:rFonts w:ascii="Times New Roman" w:hAnsi="Times New Roman" w:cs="Times New Roman"/>
        </w:rPr>
        <w:t xml:space="preserve"> </w:t>
      </w:r>
      <w:r w:rsidR="00BF76EE">
        <w:rPr>
          <w:rFonts w:ascii="Times New Roman" w:hAnsi="Times New Roman" w:cs="Times New Roman"/>
        </w:rPr>
        <w:t>Dessa forma, m</w:t>
      </w:r>
      <w:r w:rsidR="00845125">
        <w:rPr>
          <w:rFonts w:ascii="Times New Roman" w:hAnsi="Times New Roman" w:cs="Times New Roman"/>
        </w:rPr>
        <w:t>icrorregiões como Ijuí, Campanha Meridional e Santa</w:t>
      </w:r>
      <w:r w:rsidR="00522C15">
        <w:rPr>
          <w:rFonts w:ascii="Times New Roman" w:hAnsi="Times New Roman" w:cs="Times New Roman"/>
        </w:rPr>
        <w:t xml:space="preserve"> Maria</w:t>
      </w:r>
      <w:r w:rsidR="00845125">
        <w:rPr>
          <w:rFonts w:ascii="Times New Roman" w:hAnsi="Times New Roman" w:cs="Times New Roman"/>
        </w:rPr>
        <w:t>, que pertenciam ao terceiro quartil da distribuição em 2000 cederam lugar a Frederico Westphalen e a Restinga Seca em 2017.</w:t>
      </w:r>
    </w:p>
    <w:p w14:paraId="13304959" w14:textId="77777777" w:rsidR="00077384" w:rsidRDefault="00077384" w:rsidP="00C967F6">
      <w:pPr>
        <w:spacing w:after="0"/>
        <w:rPr>
          <w:rFonts w:ascii="Times New Roman" w:hAnsi="Times New Roman" w:cs="Times New Roman"/>
          <w:b/>
        </w:rPr>
      </w:pPr>
    </w:p>
    <w:p w14:paraId="159A5D61" w14:textId="4DC1FDFA" w:rsidR="00C967F6" w:rsidRPr="00D3502F" w:rsidRDefault="00C967F6" w:rsidP="00C967F6">
      <w:pPr>
        <w:spacing w:after="0"/>
        <w:rPr>
          <w:rFonts w:ascii="Times New Roman" w:hAnsi="Times New Roman" w:cs="Times New Roman"/>
        </w:rPr>
      </w:pPr>
      <w:r w:rsidRPr="00A37E4D">
        <w:rPr>
          <w:rFonts w:ascii="Times New Roman" w:hAnsi="Times New Roman" w:cs="Times New Roman"/>
          <w:b/>
        </w:rPr>
        <w:t xml:space="preserve">Figura </w:t>
      </w:r>
      <w:r w:rsidR="00A37E4D" w:rsidRPr="00A37E4D">
        <w:rPr>
          <w:rFonts w:ascii="Times New Roman" w:hAnsi="Times New Roman" w:cs="Times New Roman"/>
          <w:b/>
        </w:rPr>
        <w:t>4</w:t>
      </w:r>
      <w:r w:rsidRPr="00D3502F">
        <w:rPr>
          <w:rFonts w:ascii="Times New Roman" w:hAnsi="Times New Roman" w:cs="Times New Roman"/>
        </w:rPr>
        <w:t xml:space="preserve">. </w:t>
      </w:r>
      <w:r w:rsidR="00A37E4D">
        <w:rPr>
          <w:rFonts w:ascii="Times New Roman" w:hAnsi="Times New Roman" w:cs="Times New Roman"/>
        </w:rPr>
        <w:t xml:space="preserve"> </w:t>
      </w:r>
      <w:r w:rsidR="00522C15">
        <w:rPr>
          <w:rFonts w:ascii="Times New Roman" w:hAnsi="Times New Roman" w:cs="Times New Roman"/>
        </w:rPr>
        <w:t>Quarti</w:t>
      </w:r>
      <w:r w:rsidR="00557771">
        <w:rPr>
          <w:rFonts w:ascii="Times New Roman" w:hAnsi="Times New Roman" w:cs="Times New Roman"/>
        </w:rPr>
        <w:t>s (1º, 2º, 3º e 4º) da p</w:t>
      </w:r>
      <w:r w:rsidRPr="00D3502F">
        <w:rPr>
          <w:rFonts w:ascii="Times New Roman" w:hAnsi="Times New Roman" w:cs="Times New Roman"/>
        </w:rPr>
        <w:t>roporção de empregados formais com ensino superior</w:t>
      </w:r>
    </w:p>
    <w:tbl>
      <w:tblPr>
        <w:tblStyle w:val="Tabelacomgrade"/>
        <w:tblW w:w="0" w:type="auto"/>
        <w:tblLook w:val="04A0" w:firstRow="1" w:lastRow="0" w:firstColumn="1" w:lastColumn="0" w:noHBand="0" w:noVBand="1"/>
      </w:tblPr>
      <w:tblGrid>
        <w:gridCol w:w="4560"/>
        <w:gridCol w:w="4501"/>
      </w:tblGrid>
      <w:tr w:rsidR="00C967F6" w:rsidRPr="00D3502F" w14:paraId="66CB6CB6" w14:textId="77777777" w:rsidTr="00566ED8">
        <w:tc>
          <w:tcPr>
            <w:tcW w:w="4560" w:type="dxa"/>
            <w:tcBorders>
              <w:top w:val="single" w:sz="4" w:space="0" w:color="auto"/>
              <w:left w:val="single" w:sz="4" w:space="0" w:color="auto"/>
              <w:bottom w:val="single" w:sz="4" w:space="0" w:color="auto"/>
              <w:right w:val="single" w:sz="4" w:space="0" w:color="auto"/>
            </w:tcBorders>
            <w:hideMark/>
          </w:tcPr>
          <w:p w14:paraId="5DFD02DE"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2000</w:t>
            </w:r>
          </w:p>
        </w:tc>
        <w:tc>
          <w:tcPr>
            <w:tcW w:w="4501" w:type="dxa"/>
            <w:tcBorders>
              <w:top w:val="single" w:sz="4" w:space="0" w:color="auto"/>
              <w:left w:val="single" w:sz="4" w:space="0" w:color="auto"/>
              <w:bottom w:val="single" w:sz="4" w:space="0" w:color="auto"/>
              <w:right w:val="single" w:sz="4" w:space="0" w:color="auto"/>
            </w:tcBorders>
            <w:hideMark/>
          </w:tcPr>
          <w:p w14:paraId="4E63D411" w14:textId="77777777" w:rsidR="00C967F6" w:rsidRPr="00D3502F" w:rsidRDefault="00C967F6" w:rsidP="007E1A28">
            <w:pPr>
              <w:pStyle w:val="PargrafodaLista"/>
              <w:numPr>
                <w:ilvl w:val="0"/>
                <w:numId w:val="13"/>
              </w:numPr>
              <w:jc w:val="center"/>
              <w:rPr>
                <w:rFonts w:ascii="Times New Roman" w:hAnsi="Times New Roman" w:cs="Times New Roman"/>
              </w:rPr>
            </w:pPr>
            <w:r w:rsidRPr="00D3502F">
              <w:rPr>
                <w:rFonts w:ascii="Times New Roman" w:hAnsi="Times New Roman" w:cs="Times New Roman"/>
              </w:rPr>
              <w:t>2017</w:t>
            </w:r>
          </w:p>
        </w:tc>
      </w:tr>
      <w:tr w:rsidR="00C967F6" w:rsidRPr="00D3502F" w14:paraId="4B00B4FA" w14:textId="77777777" w:rsidTr="00566ED8">
        <w:trPr>
          <w:trHeight w:val="3546"/>
        </w:trPr>
        <w:tc>
          <w:tcPr>
            <w:tcW w:w="4560" w:type="dxa"/>
            <w:tcBorders>
              <w:top w:val="single" w:sz="4" w:space="0" w:color="auto"/>
              <w:left w:val="single" w:sz="4" w:space="0" w:color="auto"/>
              <w:bottom w:val="single" w:sz="4" w:space="0" w:color="auto"/>
              <w:right w:val="single" w:sz="4" w:space="0" w:color="auto"/>
            </w:tcBorders>
            <w:hideMark/>
          </w:tcPr>
          <w:p w14:paraId="25166879" w14:textId="6225349A"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2AD3D87" wp14:editId="6618D80C">
                  <wp:extent cx="2790825" cy="2209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825" cy="2209800"/>
                          </a:xfrm>
                          <a:prstGeom prst="rect">
                            <a:avLst/>
                          </a:prstGeom>
                          <a:noFill/>
                          <a:ln>
                            <a:noFill/>
                          </a:ln>
                        </pic:spPr>
                      </pic:pic>
                    </a:graphicData>
                  </a:graphic>
                </wp:inline>
              </w:drawing>
            </w:r>
          </w:p>
        </w:tc>
        <w:tc>
          <w:tcPr>
            <w:tcW w:w="4501" w:type="dxa"/>
            <w:tcBorders>
              <w:top w:val="single" w:sz="4" w:space="0" w:color="auto"/>
              <w:left w:val="single" w:sz="4" w:space="0" w:color="auto"/>
              <w:bottom w:val="single" w:sz="4" w:space="0" w:color="auto"/>
              <w:right w:val="single" w:sz="4" w:space="0" w:color="auto"/>
            </w:tcBorders>
            <w:hideMark/>
          </w:tcPr>
          <w:p w14:paraId="67B2A214" w14:textId="7EE9A4D9"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1B1E1F50" wp14:editId="7AB4A34C">
                  <wp:extent cx="2752725" cy="21812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2725" cy="2181225"/>
                          </a:xfrm>
                          <a:prstGeom prst="rect">
                            <a:avLst/>
                          </a:prstGeom>
                          <a:noFill/>
                          <a:ln>
                            <a:noFill/>
                          </a:ln>
                        </pic:spPr>
                      </pic:pic>
                    </a:graphicData>
                  </a:graphic>
                </wp:inline>
              </w:drawing>
            </w:r>
          </w:p>
        </w:tc>
      </w:tr>
    </w:tbl>
    <w:p w14:paraId="767A7B47" w14:textId="5E68A466" w:rsidR="00566ED8" w:rsidRPr="00D3502F" w:rsidRDefault="00566ED8" w:rsidP="00566ED8">
      <w:pPr>
        <w:spacing w:after="0"/>
        <w:rPr>
          <w:rFonts w:ascii="Times New Roman" w:hAnsi="Times New Roman" w:cs="Times New Roman"/>
        </w:rPr>
      </w:pPr>
      <w:r w:rsidRPr="00D3502F">
        <w:rPr>
          <w:rFonts w:ascii="Times New Roman" w:hAnsi="Times New Roman" w:cs="Times New Roman"/>
          <w:b/>
        </w:rPr>
        <w:t>Fonte</w:t>
      </w:r>
      <w:r w:rsidRPr="00D3502F">
        <w:rPr>
          <w:rFonts w:ascii="Times New Roman" w:hAnsi="Times New Roman" w:cs="Times New Roman"/>
        </w:rPr>
        <w:t>: Elaborado pelos autore</w:t>
      </w:r>
      <w:r w:rsidR="00066687" w:rsidRPr="00D3502F">
        <w:rPr>
          <w:rFonts w:ascii="Times New Roman" w:hAnsi="Times New Roman" w:cs="Times New Roman"/>
        </w:rPr>
        <w:t>s com base nos dados da RAIS-MTE</w:t>
      </w:r>
    </w:p>
    <w:p w14:paraId="752BC13F" w14:textId="77777777" w:rsidR="00C967F6" w:rsidRDefault="00C967F6" w:rsidP="00C967F6">
      <w:pPr>
        <w:rPr>
          <w:rFonts w:ascii="Times New Roman" w:hAnsi="Times New Roman" w:cs="Times New Roman"/>
        </w:rPr>
      </w:pPr>
    </w:p>
    <w:p w14:paraId="4C4E5E09" w14:textId="25B5AD25" w:rsidR="005728F1" w:rsidRDefault="00F57D80" w:rsidP="00695F2A">
      <w:pPr>
        <w:spacing w:after="0" w:line="240" w:lineRule="auto"/>
        <w:ind w:firstLine="709"/>
        <w:jc w:val="both"/>
        <w:rPr>
          <w:rFonts w:ascii="Times New Roman" w:hAnsi="Times New Roman" w:cs="Times New Roman"/>
          <w:sz w:val="24"/>
          <w:szCs w:val="24"/>
        </w:rPr>
      </w:pPr>
      <w:r w:rsidRPr="00560F9D">
        <w:rPr>
          <w:rFonts w:ascii="Times New Roman" w:hAnsi="Times New Roman" w:cs="Times New Roman"/>
          <w:sz w:val="24"/>
          <w:szCs w:val="24"/>
        </w:rPr>
        <w:t xml:space="preserve">A redução da proporção dos postos de trabalhos ocupados por </w:t>
      </w:r>
      <w:r w:rsidR="007E1A28" w:rsidRPr="00560F9D">
        <w:rPr>
          <w:rFonts w:ascii="Times New Roman" w:hAnsi="Times New Roman" w:cs="Times New Roman"/>
          <w:sz w:val="24"/>
          <w:szCs w:val="24"/>
        </w:rPr>
        <w:t>indivíduos</w:t>
      </w:r>
      <w:r w:rsidRPr="00560F9D">
        <w:rPr>
          <w:rFonts w:ascii="Times New Roman" w:hAnsi="Times New Roman" w:cs="Times New Roman"/>
          <w:sz w:val="24"/>
          <w:szCs w:val="24"/>
        </w:rPr>
        <w:t xml:space="preserve"> que não possuíam educação formal foi mais acentuada nas microrregiões de Sananduva (</w:t>
      </w:r>
      <w:r w:rsidR="007E1A28" w:rsidRPr="00560F9D">
        <w:rPr>
          <w:rFonts w:ascii="Times New Roman" w:hAnsi="Times New Roman" w:cs="Times New Roman"/>
          <w:sz w:val="24"/>
          <w:szCs w:val="24"/>
        </w:rPr>
        <w:t>-12,9% a.a.), Ca</w:t>
      </w:r>
      <w:r w:rsidRPr="00560F9D">
        <w:rPr>
          <w:rFonts w:ascii="Times New Roman" w:hAnsi="Times New Roman" w:cs="Times New Roman"/>
          <w:sz w:val="24"/>
          <w:szCs w:val="24"/>
        </w:rPr>
        <w:t>c</w:t>
      </w:r>
      <w:r w:rsidR="007E1A28" w:rsidRPr="00560F9D">
        <w:rPr>
          <w:rFonts w:ascii="Times New Roman" w:hAnsi="Times New Roman" w:cs="Times New Roman"/>
          <w:sz w:val="24"/>
          <w:szCs w:val="24"/>
        </w:rPr>
        <w:t>ho</w:t>
      </w:r>
      <w:r w:rsidRPr="00560F9D">
        <w:rPr>
          <w:rFonts w:ascii="Times New Roman" w:hAnsi="Times New Roman" w:cs="Times New Roman"/>
          <w:sz w:val="24"/>
          <w:szCs w:val="24"/>
        </w:rPr>
        <w:t>eira do Sul</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Ijuí</w:t>
      </w:r>
      <w:r w:rsidR="007E1A28" w:rsidRPr="00560F9D">
        <w:rPr>
          <w:rFonts w:ascii="Times New Roman" w:hAnsi="Times New Roman" w:cs="Times New Roman"/>
          <w:sz w:val="24"/>
          <w:szCs w:val="24"/>
        </w:rPr>
        <w:t xml:space="preserve"> (-11,8% a.a.)</w:t>
      </w:r>
      <w:r w:rsidRPr="00560F9D">
        <w:rPr>
          <w:rFonts w:ascii="Times New Roman" w:hAnsi="Times New Roman" w:cs="Times New Roman"/>
          <w:sz w:val="24"/>
          <w:szCs w:val="24"/>
        </w:rPr>
        <w:t>, Litoral Lagunar (</w:t>
      </w:r>
      <w:r w:rsidR="007E1A28" w:rsidRPr="00560F9D">
        <w:rPr>
          <w:rFonts w:ascii="Times New Roman" w:hAnsi="Times New Roman" w:cs="Times New Roman"/>
          <w:sz w:val="24"/>
          <w:szCs w:val="24"/>
        </w:rPr>
        <w:t xml:space="preserve"> -11% a.a.</w:t>
      </w:r>
      <w:r w:rsidRPr="00560F9D">
        <w:rPr>
          <w:rFonts w:ascii="Times New Roman" w:hAnsi="Times New Roman" w:cs="Times New Roman"/>
          <w:sz w:val="24"/>
          <w:szCs w:val="24"/>
        </w:rPr>
        <w:t>), Não-me-toque</w:t>
      </w:r>
      <w:r w:rsidR="007E1A28" w:rsidRPr="00560F9D">
        <w:rPr>
          <w:rFonts w:ascii="Times New Roman" w:hAnsi="Times New Roman" w:cs="Times New Roman"/>
          <w:sz w:val="24"/>
          <w:szCs w:val="24"/>
        </w:rPr>
        <w:t xml:space="preserve"> (-10,8% a.a.)</w:t>
      </w:r>
      <w:r w:rsidRPr="00560F9D">
        <w:rPr>
          <w:rFonts w:ascii="Times New Roman" w:hAnsi="Times New Roman" w:cs="Times New Roman"/>
          <w:sz w:val="24"/>
          <w:szCs w:val="24"/>
        </w:rPr>
        <w:t xml:space="preserve"> e Frederico Westphalen (</w:t>
      </w:r>
      <w:r w:rsidR="007E1A28" w:rsidRPr="00560F9D">
        <w:rPr>
          <w:rFonts w:ascii="Times New Roman" w:hAnsi="Times New Roman" w:cs="Times New Roman"/>
          <w:sz w:val="24"/>
          <w:szCs w:val="24"/>
        </w:rPr>
        <w:t>-10,7% a.a.</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(Figura 5)</w:t>
      </w:r>
      <w:r w:rsidRPr="00560F9D">
        <w:rPr>
          <w:rFonts w:ascii="Times New Roman" w:hAnsi="Times New Roman" w:cs="Times New Roman"/>
          <w:sz w:val="24"/>
          <w:szCs w:val="24"/>
        </w:rPr>
        <w:t>.</w:t>
      </w:r>
      <w:r w:rsidR="00560F9D">
        <w:rPr>
          <w:rFonts w:ascii="Times New Roman" w:hAnsi="Times New Roman" w:cs="Times New Roman"/>
          <w:sz w:val="24"/>
          <w:szCs w:val="24"/>
        </w:rPr>
        <w:t xml:space="preserve"> </w:t>
      </w:r>
    </w:p>
    <w:p w14:paraId="45C01C6A" w14:textId="77777777" w:rsidR="00AA6B7D" w:rsidRDefault="00AA6B7D" w:rsidP="00C967F6">
      <w:pPr>
        <w:spacing w:after="0"/>
        <w:rPr>
          <w:rFonts w:ascii="Times New Roman" w:hAnsi="Times New Roman" w:cs="Times New Roman"/>
          <w:b/>
        </w:rPr>
      </w:pPr>
    </w:p>
    <w:p w14:paraId="2AA17357" w14:textId="7DEFA858" w:rsidR="00C967F6" w:rsidRPr="00D3502F" w:rsidRDefault="00C967F6" w:rsidP="00C967F6">
      <w:pPr>
        <w:spacing w:after="0"/>
        <w:rPr>
          <w:rFonts w:ascii="Times New Roman" w:hAnsi="Times New Roman" w:cs="Times New Roman"/>
        </w:rPr>
      </w:pPr>
      <w:r w:rsidRPr="00077384">
        <w:rPr>
          <w:rFonts w:ascii="Times New Roman" w:hAnsi="Times New Roman" w:cs="Times New Roman"/>
          <w:b/>
        </w:rPr>
        <w:t xml:space="preserve">Figura </w:t>
      </w:r>
      <w:r w:rsidR="00606E97">
        <w:rPr>
          <w:rFonts w:ascii="Times New Roman" w:hAnsi="Times New Roman" w:cs="Times New Roman"/>
          <w:b/>
        </w:rPr>
        <w:t>5</w:t>
      </w:r>
      <w:r w:rsidRPr="00077384">
        <w:rPr>
          <w:rFonts w:ascii="Times New Roman" w:hAnsi="Times New Roman" w:cs="Times New Roman"/>
          <w:b/>
        </w:rPr>
        <w:t>.</w:t>
      </w:r>
      <w:r w:rsidRPr="00D3502F">
        <w:rPr>
          <w:rFonts w:ascii="Times New Roman" w:hAnsi="Times New Roman" w:cs="Times New Roman"/>
        </w:rPr>
        <w:t xml:space="preserve"> Taxa de crescimento </w:t>
      </w:r>
      <w:r w:rsidR="007737A4">
        <w:rPr>
          <w:rFonts w:ascii="Times New Roman" w:hAnsi="Times New Roman" w:cs="Times New Roman"/>
        </w:rPr>
        <w:t>da proporção dos postos de trabalho ocupados por indivíduos sem educação formal (a) e por indivíduos com ensino superior (b)</w:t>
      </w:r>
    </w:p>
    <w:tbl>
      <w:tblPr>
        <w:tblStyle w:val="Tabelacomgrade"/>
        <w:tblW w:w="0" w:type="auto"/>
        <w:jc w:val="center"/>
        <w:tblLook w:val="04A0" w:firstRow="1" w:lastRow="0" w:firstColumn="1" w:lastColumn="0" w:noHBand="0" w:noVBand="1"/>
      </w:tblPr>
      <w:tblGrid>
        <w:gridCol w:w="4501"/>
        <w:gridCol w:w="4560"/>
      </w:tblGrid>
      <w:tr w:rsidR="00C967F6" w:rsidRPr="00D3502F" w14:paraId="566CF571" w14:textId="77777777" w:rsidTr="005F7234">
        <w:trPr>
          <w:jc w:val="center"/>
        </w:trPr>
        <w:tc>
          <w:tcPr>
            <w:tcW w:w="4530" w:type="dxa"/>
            <w:tcBorders>
              <w:top w:val="single" w:sz="4" w:space="0" w:color="auto"/>
              <w:left w:val="single" w:sz="4" w:space="0" w:color="auto"/>
              <w:bottom w:val="single" w:sz="4" w:space="0" w:color="auto"/>
              <w:right w:val="single" w:sz="4" w:space="0" w:color="auto"/>
            </w:tcBorders>
            <w:hideMark/>
          </w:tcPr>
          <w:p w14:paraId="0ED2A85A"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Sem escolaridade</w:t>
            </w:r>
          </w:p>
        </w:tc>
        <w:tc>
          <w:tcPr>
            <w:tcW w:w="4531" w:type="dxa"/>
            <w:tcBorders>
              <w:top w:val="single" w:sz="4" w:space="0" w:color="auto"/>
              <w:left w:val="single" w:sz="4" w:space="0" w:color="auto"/>
              <w:bottom w:val="single" w:sz="4" w:space="0" w:color="auto"/>
              <w:right w:val="single" w:sz="4" w:space="0" w:color="auto"/>
            </w:tcBorders>
            <w:hideMark/>
          </w:tcPr>
          <w:p w14:paraId="42912CB5" w14:textId="77777777" w:rsidR="00C967F6" w:rsidRPr="00D3502F" w:rsidRDefault="00C967F6" w:rsidP="00C967F6">
            <w:pPr>
              <w:pStyle w:val="PargrafodaLista"/>
              <w:numPr>
                <w:ilvl w:val="0"/>
                <w:numId w:val="15"/>
              </w:numPr>
              <w:rPr>
                <w:rFonts w:ascii="Times New Roman" w:hAnsi="Times New Roman" w:cs="Times New Roman"/>
              </w:rPr>
            </w:pPr>
            <w:r w:rsidRPr="00D3502F">
              <w:rPr>
                <w:rFonts w:ascii="Times New Roman" w:hAnsi="Times New Roman" w:cs="Times New Roman"/>
              </w:rPr>
              <w:t>Com ensino superior</w:t>
            </w:r>
          </w:p>
        </w:tc>
      </w:tr>
      <w:tr w:rsidR="00C967F6" w:rsidRPr="00D3502F" w14:paraId="2BDC272A" w14:textId="77777777" w:rsidTr="005F7234">
        <w:trPr>
          <w:trHeight w:val="3538"/>
          <w:jc w:val="center"/>
        </w:trPr>
        <w:tc>
          <w:tcPr>
            <w:tcW w:w="4530" w:type="dxa"/>
            <w:tcBorders>
              <w:top w:val="single" w:sz="4" w:space="0" w:color="auto"/>
              <w:left w:val="single" w:sz="4" w:space="0" w:color="auto"/>
              <w:bottom w:val="single" w:sz="4" w:space="0" w:color="auto"/>
              <w:right w:val="single" w:sz="4" w:space="0" w:color="auto"/>
            </w:tcBorders>
            <w:hideMark/>
          </w:tcPr>
          <w:p w14:paraId="2D10DA27" w14:textId="13247C91" w:rsidR="00C967F6" w:rsidRPr="00D3502F" w:rsidRDefault="00C967F6">
            <w:pPr>
              <w:rPr>
                <w:rFonts w:ascii="Times New Roman" w:hAnsi="Times New Roman" w:cs="Times New Roman"/>
              </w:rPr>
            </w:pPr>
            <w:r w:rsidRPr="00D3502F">
              <w:rPr>
                <w:rFonts w:ascii="Times New Roman" w:hAnsi="Times New Roman" w:cs="Times New Roman"/>
                <w:noProof/>
                <w:lang w:eastAsia="pt-BR"/>
              </w:rPr>
              <w:lastRenderedPageBreak/>
              <w:drawing>
                <wp:inline distT="0" distB="0" distL="0" distR="0" wp14:anchorId="6DA40D89" wp14:editId="65268E0D">
                  <wp:extent cx="2724150" cy="2152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4150" cy="2152650"/>
                          </a:xfrm>
                          <a:prstGeom prst="rect">
                            <a:avLst/>
                          </a:prstGeom>
                          <a:noFill/>
                          <a:ln>
                            <a:noFill/>
                          </a:ln>
                        </pic:spPr>
                      </pic:pic>
                    </a:graphicData>
                  </a:graphic>
                </wp:inline>
              </w:drawing>
            </w:r>
          </w:p>
        </w:tc>
        <w:tc>
          <w:tcPr>
            <w:tcW w:w="4531" w:type="dxa"/>
            <w:tcBorders>
              <w:top w:val="single" w:sz="4" w:space="0" w:color="auto"/>
              <w:left w:val="single" w:sz="4" w:space="0" w:color="auto"/>
              <w:bottom w:val="single" w:sz="4" w:space="0" w:color="auto"/>
              <w:right w:val="single" w:sz="4" w:space="0" w:color="auto"/>
            </w:tcBorders>
            <w:hideMark/>
          </w:tcPr>
          <w:p w14:paraId="7A8DC56F" w14:textId="4988CAD2" w:rsidR="00C967F6" w:rsidRPr="00D3502F" w:rsidRDefault="00C967F6">
            <w:pPr>
              <w:rPr>
                <w:rFonts w:ascii="Times New Roman" w:hAnsi="Times New Roman" w:cs="Times New Roman"/>
              </w:rPr>
            </w:pPr>
            <w:r w:rsidRPr="00D3502F">
              <w:rPr>
                <w:rFonts w:ascii="Times New Roman" w:hAnsi="Times New Roman" w:cs="Times New Roman"/>
                <w:noProof/>
                <w:lang w:eastAsia="pt-BR"/>
              </w:rPr>
              <w:drawing>
                <wp:inline distT="0" distB="0" distL="0" distR="0" wp14:anchorId="49A839EE" wp14:editId="20C1E55C">
                  <wp:extent cx="2752725" cy="21526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p>
        </w:tc>
      </w:tr>
    </w:tbl>
    <w:p w14:paraId="1AE24B96" w14:textId="5FC43472" w:rsidR="00566ED8" w:rsidRDefault="00566ED8" w:rsidP="00566ED8">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4AC7225D" w14:textId="77777777" w:rsidR="00C967F6" w:rsidRDefault="00C967F6" w:rsidP="00C967F6"/>
    <w:p w14:paraId="3325A4D4" w14:textId="796CFC0B" w:rsidR="00AA6B7D" w:rsidRDefault="00AA6B7D"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microrregião de Sananduva (7% a.a.) também obteve uma das maiores taxas de crescimento da proporção dos postos de trabalho ocupados por indivíduos com ensino superior</w:t>
      </w:r>
      <w:r w:rsidR="00696894">
        <w:rPr>
          <w:rFonts w:ascii="Times New Roman" w:hAnsi="Times New Roman" w:cs="Times New Roman"/>
          <w:sz w:val="24"/>
          <w:szCs w:val="24"/>
        </w:rPr>
        <w:t>,</w:t>
      </w:r>
      <w:r>
        <w:rPr>
          <w:rFonts w:ascii="Times New Roman" w:hAnsi="Times New Roman" w:cs="Times New Roman"/>
          <w:sz w:val="24"/>
          <w:szCs w:val="24"/>
        </w:rPr>
        <w:t xml:space="preserve"> juntamente com Gramado-Canela (7,3% a.a.), Montenegro (7,3% a.a.), Soledade (6,7% a.a.) e Guaporé (6,2% a.a.).</w:t>
      </w:r>
    </w:p>
    <w:p w14:paraId="760EDC48" w14:textId="77777777" w:rsidR="00AA6B7D" w:rsidRDefault="00AA6B7D" w:rsidP="00695F2A">
      <w:pPr>
        <w:spacing w:after="0" w:line="240" w:lineRule="auto"/>
      </w:pPr>
    </w:p>
    <w:p w14:paraId="374B0D0D" w14:textId="6AA16C5C" w:rsidR="00AB6A82" w:rsidRDefault="00702C53" w:rsidP="00695F2A">
      <w:pPr>
        <w:spacing w:after="0" w:line="240" w:lineRule="auto"/>
        <w:rPr>
          <w:rFonts w:ascii="Times New Roman" w:hAnsi="Times New Roman" w:cs="Times New Roman"/>
          <w:sz w:val="24"/>
          <w:szCs w:val="24"/>
        </w:rPr>
      </w:pPr>
      <w:r>
        <w:rPr>
          <w:rFonts w:ascii="Times New Roman" w:hAnsi="Times New Roman" w:cs="Times New Roman"/>
          <w:b/>
          <w:sz w:val="24"/>
          <w:szCs w:val="24"/>
        </w:rPr>
        <w:t>4.2 Mínimos Quadrados O</w:t>
      </w:r>
      <w:r w:rsidR="00AB6A82" w:rsidRPr="00AB6A82">
        <w:rPr>
          <w:rFonts w:ascii="Times New Roman" w:hAnsi="Times New Roman" w:cs="Times New Roman"/>
          <w:b/>
          <w:sz w:val="24"/>
          <w:szCs w:val="24"/>
        </w:rPr>
        <w:t>rdinários</w:t>
      </w:r>
      <w:r w:rsidR="00E16BDC">
        <w:rPr>
          <w:rFonts w:ascii="Times New Roman" w:hAnsi="Times New Roman" w:cs="Times New Roman"/>
          <w:sz w:val="24"/>
          <w:szCs w:val="24"/>
        </w:rPr>
        <w:t xml:space="preserve"> </w:t>
      </w:r>
    </w:p>
    <w:p w14:paraId="4CB19E14" w14:textId="77777777" w:rsidR="007538A8" w:rsidRDefault="007538A8" w:rsidP="00695F2A">
      <w:pPr>
        <w:spacing w:after="0" w:line="240" w:lineRule="auto"/>
        <w:ind w:firstLine="709"/>
        <w:jc w:val="both"/>
        <w:rPr>
          <w:rFonts w:ascii="Times New Roman" w:hAnsi="Times New Roman" w:cs="Times New Roman"/>
          <w:sz w:val="24"/>
          <w:szCs w:val="24"/>
        </w:rPr>
      </w:pPr>
    </w:p>
    <w:p w14:paraId="2C0DA088" w14:textId="22D7EFC5" w:rsidR="00ED1C30" w:rsidRDefault="00E16BDC"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Para avaliar o efeito das varáveis independentes no diferencial de salários do mercado de trabalho</w:t>
      </w:r>
      <w:r w:rsidR="00702C53">
        <w:rPr>
          <w:rFonts w:ascii="Times New Roman" w:hAnsi="Times New Roman" w:cs="Times New Roman"/>
          <w:sz w:val="24"/>
          <w:szCs w:val="24"/>
        </w:rPr>
        <w:t xml:space="preserve"> formal</w:t>
      </w:r>
      <w:r>
        <w:rPr>
          <w:rFonts w:ascii="Times New Roman" w:hAnsi="Times New Roman" w:cs="Times New Roman"/>
          <w:sz w:val="24"/>
          <w:szCs w:val="24"/>
        </w:rPr>
        <w:t xml:space="preserve"> do Rio Grande do Sul </w:t>
      </w:r>
      <w:r w:rsidR="008F1E27">
        <w:rPr>
          <w:rFonts w:ascii="Times New Roman" w:hAnsi="Times New Roman" w:cs="Times New Roman"/>
          <w:sz w:val="24"/>
          <w:szCs w:val="24"/>
        </w:rPr>
        <w:t xml:space="preserve">foram realizadas oito regressões </w:t>
      </w:r>
      <w:r w:rsidR="00702C53">
        <w:rPr>
          <w:rFonts w:ascii="Times New Roman" w:hAnsi="Times New Roman" w:cs="Times New Roman"/>
          <w:sz w:val="24"/>
          <w:szCs w:val="24"/>
        </w:rPr>
        <w:t>utilizando o método de Mínimos Quadrados Ordinários (MQO)</w:t>
      </w:r>
      <w:r w:rsidR="008F1E27">
        <w:rPr>
          <w:rFonts w:ascii="Times New Roman" w:hAnsi="Times New Roman" w:cs="Times New Roman"/>
          <w:sz w:val="24"/>
          <w:szCs w:val="24"/>
        </w:rPr>
        <w:t xml:space="preserve"> (Quadro 1).</w:t>
      </w:r>
      <w:r w:rsidR="00D353A4">
        <w:rPr>
          <w:rFonts w:ascii="Times New Roman" w:hAnsi="Times New Roman" w:cs="Times New Roman"/>
          <w:sz w:val="24"/>
          <w:szCs w:val="24"/>
        </w:rPr>
        <w:t xml:space="preserve"> O primeiro ajuste, foi um modelo de dados empilhados elaborado com todos os microdados disponíveis para o período 2000-2017 (67 376 640 observações).  As sete regressões seguintes foram efetuadas utilizando </w:t>
      </w:r>
      <w:r w:rsidR="00CB318E">
        <w:rPr>
          <w:rFonts w:ascii="Times New Roman" w:hAnsi="Times New Roman" w:cs="Times New Roman"/>
          <w:sz w:val="24"/>
          <w:szCs w:val="24"/>
        </w:rPr>
        <w:t xml:space="preserve">dados </w:t>
      </w:r>
      <w:proofErr w:type="spellStart"/>
      <w:r w:rsidR="00CB318E" w:rsidRPr="00CB318E">
        <w:rPr>
          <w:rFonts w:ascii="Times New Roman" w:hAnsi="Times New Roman" w:cs="Times New Roman"/>
          <w:i/>
          <w:sz w:val="24"/>
          <w:szCs w:val="24"/>
        </w:rPr>
        <w:t>cross-section</w:t>
      </w:r>
      <w:proofErr w:type="spellEnd"/>
      <w:r w:rsidR="00D353A4">
        <w:rPr>
          <w:rFonts w:ascii="Times New Roman" w:hAnsi="Times New Roman" w:cs="Times New Roman"/>
          <w:sz w:val="24"/>
          <w:szCs w:val="24"/>
        </w:rPr>
        <w:t xml:space="preserve"> </w:t>
      </w:r>
      <w:r w:rsidR="00CB318E">
        <w:rPr>
          <w:rFonts w:ascii="Times New Roman" w:hAnsi="Times New Roman" w:cs="Times New Roman"/>
          <w:sz w:val="24"/>
          <w:szCs w:val="24"/>
        </w:rPr>
        <w:t xml:space="preserve">de </w:t>
      </w:r>
      <w:r w:rsidR="00D353A4">
        <w:rPr>
          <w:rFonts w:ascii="Times New Roman" w:hAnsi="Times New Roman" w:cs="Times New Roman"/>
          <w:sz w:val="24"/>
          <w:szCs w:val="24"/>
        </w:rPr>
        <w:t xml:space="preserve">anos selecionados com o intuito de avaliar a evolução </w:t>
      </w:r>
      <w:r w:rsidR="003F04A6">
        <w:rPr>
          <w:rFonts w:ascii="Times New Roman" w:hAnsi="Times New Roman" w:cs="Times New Roman"/>
          <w:sz w:val="24"/>
          <w:szCs w:val="24"/>
        </w:rPr>
        <w:t xml:space="preserve">dos coeficientes. </w:t>
      </w:r>
      <w:r w:rsidR="00ED1C30">
        <w:rPr>
          <w:rFonts w:ascii="Times New Roman" w:hAnsi="Times New Roman" w:cs="Times New Roman"/>
          <w:sz w:val="24"/>
          <w:szCs w:val="24"/>
        </w:rPr>
        <w:t xml:space="preserve"> Todas as regressões foram estatisticamente significantes com base no Teste F (p&lt;=0,05).</w:t>
      </w:r>
    </w:p>
    <w:p w14:paraId="149A8C6E" w14:textId="77777777" w:rsidR="0004689C" w:rsidRDefault="00835193" w:rsidP="00695F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E2E36">
        <w:rPr>
          <w:rFonts w:ascii="Times New Roman" w:hAnsi="Times New Roman" w:cs="Times New Roman"/>
          <w:sz w:val="24"/>
          <w:szCs w:val="24"/>
        </w:rPr>
        <w:t xml:space="preserve">Os resultados do modelo de dados empilhados mostram </w:t>
      </w:r>
      <w:r w:rsidR="007A1877">
        <w:rPr>
          <w:rFonts w:ascii="Times New Roman" w:hAnsi="Times New Roman" w:cs="Times New Roman"/>
          <w:sz w:val="24"/>
          <w:szCs w:val="24"/>
        </w:rPr>
        <w:t>efeitos positivos da</w:t>
      </w:r>
      <w:r w:rsidR="00321A27">
        <w:rPr>
          <w:rFonts w:ascii="Times New Roman" w:hAnsi="Times New Roman" w:cs="Times New Roman"/>
          <w:sz w:val="24"/>
          <w:szCs w:val="24"/>
        </w:rPr>
        <w:t xml:space="preserve"> variável</w:t>
      </w:r>
      <w:r w:rsidR="007A1877">
        <w:rPr>
          <w:rFonts w:ascii="Times New Roman" w:hAnsi="Times New Roman" w:cs="Times New Roman"/>
          <w:sz w:val="24"/>
          <w:szCs w:val="24"/>
        </w:rPr>
        <w:t xml:space="preserve"> idade no logaritmo do salário, </w:t>
      </w:r>
      <w:r w:rsidR="005C3694">
        <w:rPr>
          <w:rFonts w:ascii="Times New Roman" w:hAnsi="Times New Roman" w:cs="Times New Roman"/>
          <w:sz w:val="24"/>
          <w:szCs w:val="24"/>
        </w:rPr>
        <w:t xml:space="preserve">elevado </w:t>
      </w:r>
      <w:r w:rsidR="007A1877">
        <w:rPr>
          <w:rFonts w:ascii="Times New Roman" w:hAnsi="Times New Roman" w:cs="Times New Roman"/>
          <w:sz w:val="24"/>
          <w:szCs w:val="24"/>
        </w:rPr>
        <w:t>diferencial negativo de remuneração para mulheres em comparação aos homens e</w:t>
      </w:r>
      <w:r w:rsidR="00C06EFF">
        <w:rPr>
          <w:rFonts w:ascii="Times New Roman" w:hAnsi="Times New Roman" w:cs="Times New Roman"/>
          <w:sz w:val="24"/>
          <w:szCs w:val="24"/>
        </w:rPr>
        <w:t xml:space="preserve"> diferencial</w:t>
      </w:r>
      <w:r w:rsidR="007A1877">
        <w:rPr>
          <w:rFonts w:ascii="Times New Roman" w:hAnsi="Times New Roman" w:cs="Times New Roman"/>
          <w:sz w:val="24"/>
          <w:szCs w:val="24"/>
        </w:rPr>
        <w:t xml:space="preserve"> positivo </w:t>
      </w:r>
      <w:r w:rsidR="00C06EFF">
        <w:rPr>
          <w:rFonts w:ascii="Times New Roman" w:hAnsi="Times New Roman" w:cs="Times New Roman"/>
          <w:sz w:val="24"/>
          <w:szCs w:val="24"/>
        </w:rPr>
        <w:t>para</w:t>
      </w:r>
      <w:r w:rsidR="007A1877">
        <w:rPr>
          <w:rFonts w:ascii="Times New Roman" w:hAnsi="Times New Roman" w:cs="Times New Roman"/>
          <w:sz w:val="24"/>
          <w:szCs w:val="24"/>
        </w:rPr>
        <w:t xml:space="preserve"> indivíduos brancos em relação a outras categorias de cor/raça.</w:t>
      </w:r>
      <w:r w:rsidR="00321A27">
        <w:rPr>
          <w:rFonts w:ascii="Times New Roman" w:hAnsi="Times New Roman" w:cs="Times New Roman"/>
          <w:sz w:val="24"/>
          <w:szCs w:val="24"/>
        </w:rPr>
        <w:t xml:space="preserve"> </w:t>
      </w:r>
      <w:r w:rsidR="00555D3F">
        <w:rPr>
          <w:rFonts w:ascii="Times New Roman" w:hAnsi="Times New Roman" w:cs="Times New Roman"/>
          <w:sz w:val="24"/>
          <w:szCs w:val="24"/>
        </w:rPr>
        <w:t xml:space="preserve">Cada ano de idade </w:t>
      </w:r>
      <w:r w:rsidR="0096198C">
        <w:rPr>
          <w:rFonts w:ascii="Times New Roman" w:hAnsi="Times New Roman" w:cs="Times New Roman"/>
          <w:sz w:val="24"/>
          <w:szCs w:val="24"/>
        </w:rPr>
        <w:t xml:space="preserve">adicional </w:t>
      </w:r>
      <w:r w:rsidR="006D003F">
        <w:rPr>
          <w:rFonts w:ascii="Times New Roman" w:hAnsi="Times New Roman" w:cs="Times New Roman"/>
          <w:sz w:val="24"/>
          <w:szCs w:val="24"/>
        </w:rPr>
        <w:t>gera</w:t>
      </w:r>
      <w:r w:rsidR="00555D3F">
        <w:rPr>
          <w:rFonts w:ascii="Times New Roman" w:hAnsi="Times New Roman" w:cs="Times New Roman"/>
          <w:sz w:val="24"/>
          <w:szCs w:val="24"/>
        </w:rPr>
        <w:t xml:space="preserve"> em média um incremento de 4,4% no salário do indivíduo ocupado no merc</w:t>
      </w:r>
      <w:r w:rsidR="002517D4">
        <w:rPr>
          <w:rFonts w:ascii="Times New Roman" w:hAnsi="Times New Roman" w:cs="Times New Roman"/>
          <w:sz w:val="24"/>
          <w:szCs w:val="24"/>
        </w:rPr>
        <w:t xml:space="preserve">ado de trabalho formal gaúcho. Mantido tudo o mais constante, o salário pago </w:t>
      </w:r>
      <w:r w:rsidR="006D003F">
        <w:rPr>
          <w:rFonts w:ascii="Times New Roman" w:hAnsi="Times New Roman" w:cs="Times New Roman"/>
          <w:sz w:val="24"/>
          <w:szCs w:val="24"/>
        </w:rPr>
        <w:t>as mulheres</w:t>
      </w:r>
      <w:r w:rsidR="002517D4">
        <w:rPr>
          <w:rFonts w:ascii="Times New Roman" w:hAnsi="Times New Roman" w:cs="Times New Roman"/>
          <w:sz w:val="24"/>
          <w:szCs w:val="24"/>
        </w:rPr>
        <w:t xml:space="preserve"> tende a ser 31,9% inferior ao valor pago </w:t>
      </w:r>
      <w:r w:rsidR="005C3694">
        <w:rPr>
          <w:rFonts w:ascii="Times New Roman" w:hAnsi="Times New Roman" w:cs="Times New Roman"/>
          <w:sz w:val="24"/>
          <w:szCs w:val="24"/>
        </w:rPr>
        <w:t xml:space="preserve">aos homens e, por fim, indivíduos </w:t>
      </w:r>
      <w:r w:rsidR="000F5C05">
        <w:rPr>
          <w:rFonts w:ascii="Times New Roman" w:hAnsi="Times New Roman" w:cs="Times New Roman"/>
          <w:sz w:val="24"/>
          <w:szCs w:val="24"/>
        </w:rPr>
        <w:t>brancos recebem, em média, um</w:t>
      </w:r>
      <w:r w:rsidR="005C3694">
        <w:rPr>
          <w:rFonts w:ascii="Times New Roman" w:hAnsi="Times New Roman" w:cs="Times New Roman"/>
          <w:sz w:val="24"/>
          <w:szCs w:val="24"/>
        </w:rPr>
        <w:t xml:space="preserve"> salário 2% maior do que indivíduos não brancos.</w:t>
      </w:r>
      <w:r w:rsidR="0004689C">
        <w:rPr>
          <w:rFonts w:ascii="Times New Roman" w:hAnsi="Times New Roman" w:cs="Times New Roman"/>
          <w:sz w:val="24"/>
          <w:szCs w:val="24"/>
        </w:rPr>
        <w:t xml:space="preserve"> </w:t>
      </w:r>
    </w:p>
    <w:p w14:paraId="5A7015E6" w14:textId="77777777" w:rsidR="00695F2A" w:rsidRDefault="00695F2A" w:rsidP="00695F2A">
      <w:pPr>
        <w:spacing w:after="0" w:line="240" w:lineRule="auto"/>
        <w:jc w:val="both"/>
        <w:rPr>
          <w:rFonts w:ascii="Times New Roman" w:hAnsi="Times New Roman" w:cs="Times New Roman"/>
          <w:sz w:val="24"/>
          <w:szCs w:val="24"/>
        </w:rPr>
      </w:pPr>
    </w:p>
    <w:p w14:paraId="425DD790" w14:textId="77777777" w:rsidR="00C967F6" w:rsidRDefault="00C967F6" w:rsidP="00C967F6">
      <w:pPr>
        <w:rPr>
          <w:rFonts w:ascii="Times New Roman" w:hAnsi="Times New Roman" w:cs="Times New Roman"/>
        </w:rPr>
      </w:pPr>
      <w:r>
        <w:rPr>
          <w:rFonts w:ascii="Times New Roman" w:hAnsi="Times New Roman" w:cs="Times New Roman"/>
          <w:b/>
        </w:rPr>
        <w:t>Quadro 1.</w:t>
      </w:r>
      <w:r>
        <w:rPr>
          <w:rFonts w:ascii="Times New Roman" w:hAnsi="Times New Roman" w:cs="Times New Roman"/>
        </w:rPr>
        <w:t xml:space="preserve"> Determinantes socioeconômicos dos diferenciais de rendimento no mercado de trabalho formal do Rio Grande do Sul </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857"/>
        <w:gridCol w:w="1007"/>
        <w:gridCol w:w="840"/>
        <w:gridCol w:w="840"/>
        <w:gridCol w:w="840"/>
        <w:gridCol w:w="840"/>
        <w:gridCol w:w="840"/>
        <w:gridCol w:w="840"/>
        <w:gridCol w:w="840"/>
      </w:tblGrid>
      <w:tr w:rsidR="00C967F6" w14:paraId="35CB72BC"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25238170"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Modelo</w:t>
            </w:r>
          </w:p>
        </w:tc>
        <w:tc>
          <w:tcPr>
            <w:tcW w:w="0" w:type="auto"/>
            <w:tcBorders>
              <w:top w:val="single" w:sz="4" w:space="0" w:color="auto"/>
              <w:left w:val="nil"/>
              <w:bottom w:val="nil"/>
              <w:right w:val="nil"/>
            </w:tcBorders>
            <w:noWrap/>
            <w:vAlign w:val="bottom"/>
            <w:hideMark/>
          </w:tcPr>
          <w:p w14:paraId="5E295C2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2000-2017</w:t>
            </w:r>
          </w:p>
        </w:tc>
        <w:tc>
          <w:tcPr>
            <w:tcW w:w="0" w:type="auto"/>
            <w:tcBorders>
              <w:top w:val="single" w:sz="4" w:space="0" w:color="auto"/>
              <w:left w:val="nil"/>
              <w:bottom w:val="nil"/>
              <w:right w:val="nil"/>
            </w:tcBorders>
            <w:noWrap/>
            <w:vAlign w:val="bottom"/>
            <w:hideMark/>
          </w:tcPr>
          <w:p w14:paraId="73C16CC1"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nil"/>
              <w:right w:val="nil"/>
            </w:tcBorders>
            <w:noWrap/>
            <w:vAlign w:val="bottom"/>
            <w:hideMark/>
          </w:tcPr>
          <w:p w14:paraId="5E761C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nil"/>
              <w:right w:val="nil"/>
            </w:tcBorders>
            <w:noWrap/>
            <w:vAlign w:val="bottom"/>
            <w:hideMark/>
          </w:tcPr>
          <w:p w14:paraId="742F519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nil"/>
              <w:right w:val="nil"/>
            </w:tcBorders>
            <w:noWrap/>
            <w:vAlign w:val="bottom"/>
            <w:hideMark/>
          </w:tcPr>
          <w:p w14:paraId="565A869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nil"/>
              <w:right w:val="nil"/>
            </w:tcBorders>
            <w:noWrap/>
            <w:vAlign w:val="bottom"/>
            <w:hideMark/>
          </w:tcPr>
          <w:p w14:paraId="69EB370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nil"/>
              <w:right w:val="nil"/>
            </w:tcBorders>
            <w:noWrap/>
            <w:vAlign w:val="bottom"/>
            <w:hideMark/>
          </w:tcPr>
          <w:p w14:paraId="7FAB33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nil"/>
              <w:right w:val="single" w:sz="4" w:space="0" w:color="auto"/>
            </w:tcBorders>
            <w:noWrap/>
            <w:vAlign w:val="bottom"/>
            <w:hideMark/>
          </w:tcPr>
          <w:p w14:paraId="65EC502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3BBE2E11" w14:textId="77777777" w:rsidTr="00C967F6">
        <w:trPr>
          <w:trHeight w:val="300"/>
        </w:trPr>
        <w:tc>
          <w:tcPr>
            <w:tcW w:w="0" w:type="auto"/>
            <w:tcBorders>
              <w:top w:val="nil"/>
              <w:left w:val="single" w:sz="4" w:space="0" w:color="auto"/>
              <w:bottom w:val="nil"/>
              <w:right w:val="nil"/>
            </w:tcBorders>
            <w:noWrap/>
            <w:vAlign w:val="bottom"/>
            <w:hideMark/>
          </w:tcPr>
          <w:p w14:paraId="58FD613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w:t>
            </w:r>
          </w:p>
        </w:tc>
        <w:tc>
          <w:tcPr>
            <w:tcW w:w="0" w:type="auto"/>
            <w:tcBorders>
              <w:top w:val="nil"/>
              <w:left w:val="nil"/>
              <w:bottom w:val="nil"/>
              <w:right w:val="nil"/>
            </w:tcBorders>
            <w:noWrap/>
            <w:vAlign w:val="bottom"/>
            <w:hideMark/>
          </w:tcPr>
          <w:p w14:paraId="0B87B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67376640</w:t>
            </w:r>
          </w:p>
        </w:tc>
        <w:tc>
          <w:tcPr>
            <w:tcW w:w="0" w:type="auto"/>
            <w:tcBorders>
              <w:top w:val="nil"/>
              <w:left w:val="nil"/>
              <w:bottom w:val="nil"/>
              <w:right w:val="nil"/>
            </w:tcBorders>
            <w:noWrap/>
            <w:vAlign w:val="bottom"/>
            <w:hideMark/>
          </w:tcPr>
          <w:p w14:paraId="70FC1F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2699183</w:t>
            </w:r>
          </w:p>
        </w:tc>
        <w:tc>
          <w:tcPr>
            <w:tcW w:w="0" w:type="auto"/>
            <w:tcBorders>
              <w:top w:val="nil"/>
              <w:left w:val="nil"/>
              <w:bottom w:val="nil"/>
              <w:right w:val="nil"/>
            </w:tcBorders>
            <w:noWrap/>
            <w:vAlign w:val="bottom"/>
            <w:hideMark/>
          </w:tcPr>
          <w:p w14:paraId="13426B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2982702</w:t>
            </w:r>
          </w:p>
        </w:tc>
        <w:tc>
          <w:tcPr>
            <w:tcW w:w="0" w:type="auto"/>
            <w:tcBorders>
              <w:top w:val="nil"/>
              <w:left w:val="nil"/>
              <w:bottom w:val="nil"/>
              <w:right w:val="nil"/>
            </w:tcBorders>
            <w:noWrap/>
            <w:vAlign w:val="bottom"/>
            <w:hideMark/>
          </w:tcPr>
          <w:p w14:paraId="763385E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3294975</w:t>
            </w:r>
          </w:p>
        </w:tc>
        <w:tc>
          <w:tcPr>
            <w:tcW w:w="0" w:type="auto"/>
            <w:tcBorders>
              <w:top w:val="nil"/>
              <w:left w:val="nil"/>
              <w:bottom w:val="nil"/>
              <w:right w:val="nil"/>
            </w:tcBorders>
            <w:noWrap/>
            <w:vAlign w:val="bottom"/>
            <w:hideMark/>
          </w:tcPr>
          <w:p w14:paraId="31A556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3788331</w:t>
            </w:r>
          </w:p>
        </w:tc>
        <w:tc>
          <w:tcPr>
            <w:tcW w:w="0" w:type="auto"/>
            <w:tcBorders>
              <w:top w:val="nil"/>
              <w:left w:val="nil"/>
              <w:bottom w:val="nil"/>
              <w:right w:val="nil"/>
            </w:tcBorders>
            <w:noWrap/>
            <w:vAlign w:val="bottom"/>
            <w:hideMark/>
          </w:tcPr>
          <w:p w14:paraId="2F0376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4588475</w:t>
            </w:r>
          </w:p>
        </w:tc>
        <w:tc>
          <w:tcPr>
            <w:tcW w:w="0" w:type="auto"/>
            <w:tcBorders>
              <w:top w:val="nil"/>
              <w:left w:val="nil"/>
              <w:bottom w:val="nil"/>
              <w:right w:val="nil"/>
            </w:tcBorders>
            <w:noWrap/>
            <w:vAlign w:val="bottom"/>
            <w:hideMark/>
          </w:tcPr>
          <w:p w14:paraId="32F211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4406755</w:t>
            </w:r>
          </w:p>
        </w:tc>
        <w:tc>
          <w:tcPr>
            <w:tcW w:w="0" w:type="auto"/>
            <w:tcBorders>
              <w:top w:val="nil"/>
              <w:left w:val="nil"/>
              <w:bottom w:val="nil"/>
              <w:right w:val="single" w:sz="4" w:space="0" w:color="auto"/>
            </w:tcBorders>
            <w:noWrap/>
            <w:vAlign w:val="bottom"/>
            <w:hideMark/>
          </w:tcPr>
          <w:p w14:paraId="0BA108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4035655</w:t>
            </w:r>
          </w:p>
        </w:tc>
      </w:tr>
      <w:tr w:rsidR="00C967F6" w14:paraId="21F45E3D"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09FA122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R^2</w:t>
            </w:r>
          </w:p>
        </w:tc>
        <w:tc>
          <w:tcPr>
            <w:tcW w:w="0" w:type="auto"/>
            <w:tcBorders>
              <w:top w:val="nil"/>
              <w:left w:val="nil"/>
              <w:bottom w:val="single" w:sz="4" w:space="0" w:color="auto"/>
              <w:right w:val="nil"/>
            </w:tcBorders>
            <w:noWrap/>
            <w:vAlign w:val="bottom"/>
            <w:hideMark/>
          </w:tcPr>
          <w:p w14:paraId="599628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7090E6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01E58C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w:t>
            </w:r>
          </w:p>
        </w:tc>
        <w:tc>
          <w:tcPr>
            <w:tcW w:w="0" w:type="auto"/>
            <w:tcBorders>
              <w:top w:val="nil"/>
              <w:left w:val="nil"/>
              <w:bottom w:val="single" w:sz="4" w:space="0" w:color="auto"/>
              <w:right w:val="nil"/>
            </w:tcBorders>
            <w:noWrap/>
            <w:vAlign w:val="bottom"/>
            <w:hideMark/>
          </w:tcPr>
          <w:p w14:paraId="5E5BBD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007855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0,43</w:t>
            </w:r>
          </w:p>
        </w:tc>
        <w:tc>
          <w:tcPr>
            <w:tcW w:w="0" w:type="auto"/>
            <w:tcBorders>
              <w:top w:val="nil"/>
              <w:left w:val="nil"/>
              <w:bottom w:val="single" w:sz="4" w:space="0" w:color="auto"/>
              <w:right w:val="nil"/>
            </w:tcBorders>
            <w:noWrap/>
            <w:vAlign w:val="bottom"/>
            <w:hideMark/>
          </w:tcPr>
          <w:p w14:paraId="2364074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w:t>
            </w:r>
          </w:p>
        </w:tc>
        <w:tc>
          <w:tcPr>
            <w:tcW w:w="0" w:type="auto"/>
            <w:tcBorders>
              <w:top w:val="nil"/>
              <w:left w:val="nil"/>
              <w:bottom w:val="single" w:sz="4" w:space="0" w:color="auto"/>
              <w:right w:val="nil"/>
            </w:tcBorders>
            <w:noWrap/>
            <w:vAlign w:val="bottom"/>
            <w:hideMark/>
          </w:tcPr>
          <w:p w14:paraId="4F7704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c>
          <w:tcPr>
            <w:tcW w:w="0" w:type="auto"/>
            <w:tcBorders>
              <w:top w:val="nil"/>
              <w:left w:val="nil"/>
              <w:bottom w:val="single" w:sz="4" w:space="0" w:color="auto"/>
              <w:right w:val="single" w:sz="4" w:space="0" w:color="auto"/>
            </w:tcBorders>
            <w:noWrap/>
            <w:vAlign w:val="bottom"/>
            <w:hideMark/>
          </w:tcPr>
          <w:p w14:paraId="23E84D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w:t>
            </w:r>
          </w:p>
        </w:tc>
      </w:tr>
      <w:tr w:rsidR="00C967F6" w14:paraId="2F153F1A" w14:textId="77777777" w:rsidTr="00C967F6">
        <w:trPr>
          <w:trHeight w:val="300"/>
        </w:trPr>
        <w:tc>
          <w:tcPr>
            <w:tcW w:w="0" w:type="auto"/>
            <w:tcBorders>
              <w:top w:val="single" w:sz="4" w:space="0" w:color="auto"/>
              <w:left w:val="single" w:sz="4" w:space="0" w:color="auto"/>
              <w:bottom w:val="nil"/>
              <w:right w:val="nil"/>
            </w:tcBorders>
            <w:noWrap/>
            <w:vAlign w:val="bottom"/>
            <w:hideMark/>
          </w:tcPr>
          <w:p w14:paraId="36D0043B" w14:textId="77777777" w:rsidR="00C967F6" w:rsidRDefault="00C967F6">
            <w:pPr>
              <w:spacing w:after="0" w:line="240" w:lineRule="auto"/>
              <w:rPr>
                <w:rFonts w:ascii="Times New Roman" w:eastAsia="Times New Roman" w:hAnsi="Times New Roman" w:cs="Times New Roman"/>
                <w:b/>
                <w:color w:val="000000"/>
                <w:sz w:val="20"/>
                <w:szCs w:val="20"/>
                <w:lang w:eastAsia="pt-BR"/>
              </w:rPr>
            </w:pPr>
            <w:r>
              <w:rPr>
                <w:rFonts w:ascii="Times New Roman" w:eastAsia="Times New Roman" w:hAnsi="Times New Roman" w:cs="Times New Roman"/>
                <w:b/>
                <w:color w:val="000000"/>
                <w:sz w:val="20"/>
                <w:szCs w:val="20"/>
                <w:lang w:eastAsia="pt-BR"/>
              </w:rPr>
              <w:t>Variáveis</w:t>
            </w:r>
          </w:p>
        </w:tc>
        <w:tc>
          <w:tcPr>
            <w:tcW w:w="0" w:type="auto"/>
            <w:tcBorders>
              <w:top w:val="single" w:sz="4" w:space="0" w:color="auto"/>
              <w:left w:val="nil"/>
              <w:bottom w:val="nil"/>
              <w:right w:val="nil"/>
            </w:tcBorders>
            <w:noWrap/>
            <w:vAlign w:val="bottom"/>
            <w:hideMark/>
          </w:tcPr>
          <w:p w14:paraId="653F1C81" w14:textId="77777777" w:rsidR="00C967F6" w:rsidRDefault="00C967F6">
            <w:pPr>
              <w:rPr>
                <w:rFonts w:ascii="Times New Roman" w:eastAsia="Times New Roman" w:hAnsi="Times New Roman" w:cs="Times New Roman"/>
                <w:b/>
                <w:color w:val="000000"/>
                <w:sz w:val="20"/>
                <w:szCs w:val="20"/>
                <w:lang w:eastAsia="pt-BR"/>
              </w:rPr>
            </w:pPr>
          </w:p>
        </w:tc>
        <w:tc>
          <w:tcPr>
            <w:tcW w:w="0" w:type="auto"/>
            <w:tcBorders>
              <w:top w:val="single" w:sz="4" w:space="0" w:color="auto"/>
              <w:left w:val="nil"/>
              <w:bottom w:val="nil"/>
              <w:right w:val="nil"/>
            </w:tcBorders>
            <w:noWrap/>
            <w:vAlign w:val="bottom"/>
            <w:hideMark/>
          </w:tcPr>
          <w:p w14:paraId="41356F3C"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39F919A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2458FE3F"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051E78AD"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7D084AC1" w14:textId="77777777" w:rsidR="00C967F6" w:rsidRDefault="00C967F6">
            <w:pPr>
              <w:spacing w:after="0"/>
              <w:rPr>
                <w:sz w:val="20"/>
                <w:szCs w:val="20"/>
                <w:lang w:eastAsia="pt-BR"/>
              </w:rPr>
            </w:pPr>
          </w:p>
        </w:tc>
        <w:tc>
          <w:tcPr>
            <w:tcW w:w="0" w:type="auto"/>
            <w:tcBorders>
              <w:top w:val="single" w:sz="4" w:space="0" w:color="auto"/>
              <w:left w:val="nil"/>
              <w:bottom w:val="nil"/>
              <w:right w:val="nil"/>
            </w:tcBorders>
            <w:noWrap/>
            <w:vAlign w:val="bottom"/>
            <w:hideMark/>
          </w:tcPr>
          <w:p w14:paraId="4228BA03" w14:textId="77777777" w:rsidR="00C967F6" w:rsidRDefault="00C967F6">
            <w:pPr>
              <w:spacing w:after="0"/>
              <w:rPr>
                <w:sz w:val="20"/>
                <w:szCs w:val="20"/>
                <w:lang w:eastAsia="pt-BR"/>
              </w:rPr>
            </w:pPr>
          </w:p>
        </w:tc>
        <w:tc>
          <w:tcPr>
            <w:tcW w:w="0" w:type="auto"/>
            <w:tcBorders>
              <w:top w:val="single" w:sz="4" w:space="0" w:color="auto"/>
              <w:left w:val="nil"/>
              <w:bottom w:val="nil"/>
              <w:right w:val="single" w:sz="4" w:space="0" w:color="auto"/>
            </w:tcBorders>
            <w:noWrap/>
            <w:vAlign w:val="bottom"/>
            <w:hideMark/>
          </w:tcPr>
          <w:p w14:paraId="2F74CE25" w14:textId="77777777" w:rsidR="00C967F6" w:rsidRDefault="00C967F6">
            <w:pPr>
              <w:spacing w:after="0"/>
              <w:rPr>
                <w:sz w:val="20"/>
                <w:szCs w:val="20"/>
                <w:lang w:eastAsia="pt-BR"/>
              </w:rPr>
            </w:pPr>
          </w:p>
        </w:tc>
      </w:tr>
      <w:tr w:rsidR="00C967F6" w14:paraId="4D98AEAE" w14:textId="77777777" w:rsidTr="00C967F6">
        <w:trPr>
          <w:trHeight w:val="300"/>
        </w:trPr>
        <w:tc>
          <w:tcPr>
            <w:tcW w:w="0" w:type="auto"/>
            <w:tcBorders>
              <w:top w:val="nil"/>
              <w:left w:val="single" w:sz="4" w:space="0" w:color="auto"/>
              <w:bottom w:val="nil"/>
              <w:right w:val="nil"/>
            </w:tcBorders>
            <w:noWrap/>
            <w:vAlign w:val="bottom"/>
            <w:hideMark/>
          </w:tcPr>
          <w:p w14:paraId="5D22A43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nil"/>
              <w:left w:val="nil"/>
              <w:bottom w:val="nil"/>
              <w:right w:val="nil"/>
            </w:tcBorders>
            <w:noWrap/>
            <w:vAlign w:val="bottom"/>
            <w:hideMark/>
          </w:tcPr>
          <w:p w14:paraId="150358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5,884*</w:t>
            </w:r>
          </w:p>
        </w:tc>
        <w:tc>
          <w:tcPr>
            <w:tcW w:w="0" w:type="auto"/>
            <w:tcBorders>
              <w:top w:val="nil"/>
              <w:left w:val="nil"/>
              <w:bottom w:val="nil"/>
              <w:right w:val="nil"/>
            </w:tcBorders>
            <w:noWrap/>
            <w:vAlign w:val="bottom"/>
            <w:hideMark/>
          </w:tcPr>
          <w:p w14:paraId="3C739E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5,681*</w:t>
            </w:r>
          </w:p>
        </w:tc>
        <w:tc>
          <w:tcPr>
            <w:tcW w:w="0" w:type="auto"/>
            <w:tcBorders>
              <w:top w:val="nil"/>
              <w:left w:val="nil"/>
              <w:bottom w:val="nil"/>
              <w:right w:val="nil"/>
            </w:tcBorders>
            <w:noWrap/>
            <w:vAlign w:val="bottom"/>
            <w:hideMark/>
          </w:tcPr>
          <w:p w14:paraId="3A8E94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5,646*</w:t>
            </w:r>
          </w:p>
        </w:tc>
        <w:tc>
          <w:tcPr>
            <w:tcW w:w="0" w:type="auto"/>
            <w:tcBorders>
              <w:top w:val="nil"/>
              <w:left w:val="nil"/>
              <w:bottom w:val="nil"/>
              <w:right w:val="nil"/>
            </w:tcBorders>
            <w:noWrap/>
            <w:vAlign w:val="bottom"/>
            <w:hideMark/>
          </w:tcPr>
          <w:p w14:paraId="0ADC0A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5,720*</w:t>
            </w:r>
          </w:p>
        </w:tc>
        <w:tc>
          <w:tcPr>
            <w:tcW w:w="0" w:type="auto"/>
            <w:tcBorders>
              <w:top w:val="nil"/>
              <w:left w:val="nil"/>
              <w:bottom w:val="nil"/>
              <w:right w:val="nil"/>
            </w:tcBorders>
            <w:noWrap/>
            <w:vAlign w:val="bottom"/>
            <w:hideMark/>
          </w:tcPr>
          <w:p w14:paraId="369A9A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5,985*</w:t>
            </w:r>
          </w:p>
        </w:tc>
        <w:tc>
          <w:tcPr>
            <w:tcW w:w="0" w:type="auto"/>
            <w:tcBorders>
              <w:top w:val="nil"/>
              <w:left w:val="nil"/>
              <w:bottom w:val="nil"/>
              <w:right w:val="nil"/>
            </w:tcBorders>
            <w:noWrap/>
            <w:vAlign w:val="bottom"/>
            <w:hideMark/>
          </w:tcPr>
          <w:p w14:paraId="6418B5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6,129*</w:t>
            </w:r>
          </w:p>
        </w:tc>
        <w:tc>
          <w:tcPr>
            <w:tcW w:w="0" w:type="auto"/>
            <w:tcBorders>
              <w:top w:val="nil"/>
              <w:left w:val="nil"/>
              <w:bottom w:val="nil"/>
              <w:right w:val="nil"/>
            </w:tcBorders>
            <w:noWrap/>
            <w:vAlign w:val="bottom"/>
            <w:hideMark/>
          </w:tcPr>
          <w:p w14:paraId="22F394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6,201*</w:t>
            </w:r>
          </w:p>
        </w:tc>
        <w:tc>
          <w:tcPr>
            <w:tcW w:w="0" w:type="auto"/>
            <w:tcBorders>
              <w:top w:val="nil"/>
              <w:left w:val="nil"/>
              <w:bottom w:val="nil"/>
              <w:right w:val="single" w:sz="4" w:space="0" w:color="auto"/>
            </w:tcBorders>
            <w:noWrap/>
            <w:vAlign w:val="bottom"/>
            <w:hideMark/>
          </w:tcPr>
          <w:p w14:paraId="7590C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6,237*</w:t>
            </w:r>
          </w:p>
        </w:tc>
      </w:tr>
      <w:tr w:rsidR="00C967F6" w14:paraId="29C4E5A4" w14:textId="77777777" w:rsidTr="00C967F6">
        <w:trPr>
          <w:trHeight w:val="300"/>
        </w:trPr>
        <w:tc>
          <w:tcPr>
            <w:tcW w:w="0" w:type="auto"/>
            <w:tcBorders>
              <w:top w:val="nil"/>
              <w:left w:val="single" w:sz="4" w:space="0" w:color="auto"/>
              <w:bottom w:val="nil"/>
              <w:right w:val="nil"/>
            </w:tcBorders>
            <w:noWrap/>
            <w:vAlign w:val="bottom"/>
            <w:hideMark/>
          </w:tcPr>
          <w:p w14:paraId="75722FE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tcBorders>
              <w:top w:val="nil"/>
              <w:left w:val="nil"/>
              <w:bottom w:val="nil"/>
              <w:right w:val="nil"/>
            </w:tcBorders>
            <w:noWrap/>
            <w:vAlign w:val="bottom"/>
            <w:hideMark/>
          </w:tcPr>
          <w:p w14:paraId="38A5E52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w:t>
            </w:r>
          </w:p>
        </w:tc>
        <w:tc>
          <w:tcPr>
            <w:tcW w:w="0" w:type="auto"/>
            <w:tcBorders>
              <w:top w:val="nil"/>
              <w:left w:val="nil"/>
              <w:bottom w:val="nil"/>
              <w:right w:val="nil"/>
            </w:tcBorders>
            <w:noWrap/>
            <w:vAlign w:val="bottom"/>
            <w:hideMark/>
          </w:tcPr>
          <w:p w14:paraId="4F54D0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0,053*</w:t>
            </w:r>
          </w:p>
        </w:tc>
        <w:tc>
          <w:tcPr>
            <w:tcW w:w="0" w:type="auto"/>
            <w:tcBorders>
              <w:top w:val="nil"/>
              <w:left w:val="nil"/>
              <w:bottom w:val="nil"/>
              <w:right w:val="nil"/>
            </w:tcBorders>
            <w:noWrap/>
            <w:vAlign w:val="bottom"/>
            <w:hideMark/>
          </w:tcPr>
          <w:p w14:paraId="03CCB5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w:t>
            </w:r>
          </w:p>
        </w:tc>
        <w:tc>
          <w:tcPr>
            <w:tcW w:w="0" w:type="auto"/>
            <w:tcBorders>
              <w:top w:val="nil"/>
              <w:left w:val="nil"/>
              <w:bottom w:val="nil"/>
              <w:right w:val="nil"/>
            </w:tcBorders>
            <w:noWrap/>
            <w:vAlign w:val="bottom"/>
            <w:hideMark/>
          </w:tcPr>
          <w:p w14:paraId="5F5AAE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w:t>
            </w:r>
          </w:p>
        </w:tc>
        <w:tc>
          <w:tcPr>
            <w:tcW w:w="0" w:type="auto"/>
            <w:tcBorders>
              <w:top w:val="nil"/>
              <w:left w:val="nil"/>
              <w:bottom w:val="nil"/>
              <w:right w:val="nil"/>
            </w:tcBorders>
            <w:noWrap/>
            <w:vAlign w:val="bottom"/>
            <w:hideMark/>
          </w:tcPr>
          <w:p w14:paraId="34E788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3166CD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w:t>
            </w:r>
          </w:p>
        </w:tc>
        <w:tc>
          <w:tcPr>
            <w:tcW w:w="0" w:type="auto"/>
            <w:tcBorders>
              <w:top w:val="nil"/>
              <w:left w:val="nil"/>
              <w:bottom w:val="nil"/>
              <w:right w:val="nil"/>
            </w:tcBorders>
            <w:noWrap/>
            <w:vAlign w:val="bottom"/>
            <w:hideMark/>
          </w:tcPr>
          <w:p w14:paraId="4FF2C50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w:t>
            </w:r>
          </w:p>
        </w:tc>
        <w:tc>
          <w:tcPr>
            <w:tcW w:w="0" w:type="auto"/>
            <w:tcBorders>
              <w:top w:val="nil"/>
              <w:left w:val="nil"/>
              <w:bottom w:val="nil"/>
              <w:right w:val="single" w:sz="4" w:space="0" w:color="auto"/>
            </w:tcBorders>
            <w:noWrap/>
            <w:vAlign w:val="bottom"/>
            <w:hideMark/>
          </w:tcPr>
          <w:p w14:paraId="2F7EA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r>
      <w:tr w:rsidR="00C967F6" w14:paraId="57C5AE9D" w14:textId="77777777" w:rsidTr="00C967F6">
        <w:trPr>
          <w:trHeight w:val="300"/>
        </w:trPr>
        <w:tc>
          <w:tcPr>
            <w:tcW w:w="0" w:type="auto"/>
            <w:tcBorders>
              <w:top w:val="nil"/>
              <w:left w:val="single" w:sz="4" w:space="0" w:color="auto"/>
              <w:bottom w:val="nil"/>
              <w:right w:val="nil"/>
            </w:tcBorders>
            <w:noWrap/>
            <w:vAlign w:val="bottom"/>
            <w:hideMark/>
          </w:tcPr>
          <w:p w14:paraId="01AA9AD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tcBorders>
              <w:top w:val="nil"/>
              <w:left w:val="nil"/>
              <w:bottom w:val="nil"/>
              <w:right w:val="nil"/>
            </w:tcBorders>
            <w:noWrap/>
            <w:vAlign w:val="bottom"/>
            <w:hideMark/>
          </w:tcPr>
          <w:p w14:paraId="090246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376113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227F8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72866B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29DBC1C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6EA6A5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nil"/>
            </w:tcBorders>
            <w:noWrap/>
            <w:vAlign w:val="bottom"/>
            <w:hideMark/>
          </w:tcPr>
          <w:p w14:paraId="0A36320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c>
          <w:tcPr>
            <w:tcW w:w="0" w:type="auto"/>
            <w:tcBorders>
              <w:top w:val="nil"/>
              <w:left w:val="nil"/>
              <w:bottom w:val="nil"/>
              <w:right w:val="single" w:sz="4" w:space="0" w:color="auto"/>
            </w:tcBorders>
            <w:noWrap/>
            <w:vAlign w:val="bottom"/>
            <w:hideMark/>
          </w:tcPr>
          <w:p w14:paraId="5C2A24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w:t>
            </w:r>
          </w:p>
        </w:tc>
      </w:tr>
      <w:tr w:rsidR="00C967F6" w14:paraId="77DE3849" w14:textId="77777777" w:rsidTr="00C967F6">
        <w:trPr>
          <w:trHeight w:val="300"/>
        </w:trPr>
        <w:tc>
          <w:tcPr>
            <w:tcW w:w="0" w:type="auto"/>
            <w:tcBorders>
              <w:top w:val="nil"/>
              <w:left w:val="single" w:sz="4" w:space="0" w:color="auto"/>
              <w:bottom w:val="nil"/>
              <w:right w:val="nil"/>
            </w:tcBorders>
            <w:noWrap/>
            <w:vAlign w:val="bottom"/>
            <w:hideMark/>
          </w:tcPr>
          <w:p w14:paraId="55C89E8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tcBorders>
              <w:top w:val="nil"/>
              <w:left w:val="nil"/>
              <w:bottom w:val="nil"/>
              <w:right w:val="nil"/>
            </w:tcBorders>
            <w:noWrap/>
            <w:vAlign w:val="bottom"/>
            <w:hideMark/>
          </w:tcPr>
          <w:p w14:paraId="0C7613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w:t>
            </w:r>
          </w:p>
        </w:tc>
        <w:tc>
          <w:tcPr>
            <w:tcW w:w="0" w:type="auto"/>
            <w:tcBorders>
              <w:top w:val="nil"/>
              <w:left w:val="nil"/>
              <w:bottom w:val="nil"/>
              <w:right w:val="nil"/>
            </w:tcBorders>
            <w:noWrap/>
            <w:vAlign w:val="bottom"/>
            <w:hideMark/>
          </w:tcPr>
          <w:p w14:paraId="28E493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-0,366*</w:t>
            </w:r>
          </w:p>
        </w:tc>
        <w:tc>
          <w:tcPr>
            <w:tcW w:w="0" w:type="auto"/>
            <w:tcBorders>
              <w:top w:val="nil"/>
              <w:left w:val="nil"/>
              <w:bottom w:val="nil"/>
              <w:right w:val="nil"/>
            </w:tcBorders>
            <w:noWrap/>
            <w:vAlign w:val="bottom"/>
            <w:hideMark/>
          </w:tcPr>
          <w:p w14:paraId="63FF22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4DE16B3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w:t>
            </w:r>
          </w:p>
        </w:tc>
        <w:tc>
          <w:tcPr>
            <w:tcW w:w="0" w:type="auto"/>
            <w:tcBorders>
              <w:top w:val="nil"/>
              <w:left w:val="nil"/>
              <w:bottom w:val="nil"/>
              <w:right w:val="nil"/>
            </w:tcBorders>
            <w:noWrap/>
            <w:vAlign w:val="bottom"/>
            <w:hideMark/>
          </w:tcPr>
          <w:p w14:paraId="5BDACA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-0,324*</w:t>
            </w:r>
          </w:p>
        </w:tc>
        <w:tc>
          <w:tcPr>
            <w:tcW w:w="0" w:type="auto"/>
            <w:tcBorders>
              <w:top w:val="nil"/>
              <w:left w:val="nil"/>
              <w:bottom w:val="nil"/>
              <w:right w:val="nil"/>
            </w:tcBorders>
            <w:noWrap/>
            <w:vAlign w:val="bottom"/>
            <w:hideMark/>
          </w:tcPr>
          <w:p w14:paraId="73A453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-0,308*</w:t>
            </w:r>
          </w:p>
        </w:tc>
        <w:tc>
          <w:tcPr>
            <w:tcW w:w="0" w:type="auto"/>
            <w:tcBorders>
              <w:top w:val="nil"/>
              <w:left w:val="nil"/>
              <w:bottom w:val="nil"/>
              <w:right w:val="nil"/>
            </w:tcBorders>
            <w:noWrap/>
            <w:vAlign w:val="bottom"/>
            <w:hideMark/>
          </w:tcPr>
          <w:p w14:paraId="023293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-0,284*</w:t>
            </w:r>
          </w:p>
        </w:tc>
        <w:tc>
          <w:tcPr>
            <w:tcW w:w="0" w:type="auto"/>
            <w:tcBorders>
              <w:top w:val="nil"/>
              <w:left w:val="nil"/>
              <w:bottom w:val="nil"/>
              <w:right w:val="single" w:sz="4" w:space="0" w:color="auto"/>
            </w:tcBorders>
            <w:noWrap/>
            <w:vAlign w:val="bottom"/>
            <w:hideMark/>
          </w:tcPr>
          <w:p w14:paraId="69623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-0,271*</w:t>
            </w:r>
          </w:p>
        </w:tc>
      </w:tr>
      <w:tr w:rsidR="00C967F6" w14:paraId="4919B98C" w14:textId="77777777" w:rsidTr="00C967F6">
        <w:trPr>
          <w:trHeight w:val="300"/>
        </w:trPr>
        <w:tc>
          <w:tcPr>
            <w:tcW w:w="0" w:type="auto"/>
            <w:tcBorders>
              <w:top w:val="nil"/>
              <w:left w:val="single" w:sz="4" w:space="0" w:color="auto"/>
              <w:bottom w:val="nil"/>
              <w:right w:val="nil"/>
            </w:tcBorders>
            <w:noWrap/>
            <w:vAlign w:val="bottom"/>
            <w:hideMark/>
          </w:tcPr>
          <w:p w14:paraId="23222E2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lastRenderedPageBreak/>
              <w:t>Branco</w:t>
            </w:r>
          </w:p>
        </w:tc>
        <w:tc>
          <w:tcPr>
            <w:tcW w:w="0" w:type="auto"/>
            <w:tcBorders>
              <w:top w:val="nil"/>
              <w:left w:val="nil"/>
              <w:bottom w:val="nil"/>
              <w:right w:val="nil"/>
            </w:tcBorders>
            <w:noWrap/>
            <w:vAlign w:val="bottom"/>
            <w:hideMark/>
          </w:tcPr>
          <w:p w14:paraId="715040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w:t>
            </w:r>
          </w:p>
        </w:tc>
        <w:tc>
          <w:tcPr>
            <w:tcW w:w="0" w:type="auto"/>
            <w:tcBorders>
              <w:top w:val="nil"/>
              <w:left w:val="nil"/>
              <w:bottom w:val="nil"/>
              <w:right w:val="nil"/>
            </w:tcBorders>
            <w:noWrap/>
            <w:vAlign w:val="bottom"/>
            <w:hideMark/>
          </w:tcPr>
          <w:p w14:paraId="2ED263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5850F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2F34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0,593*</w:t>
            </w:r>
          </w:p>
        </w:tc>
        <w:tc>
          <w:tcPr>
            <w:tcW w:w="0" w:type="auto"/>
            <w:tcBorders>
              <w:top w:val="nil"/>
              <w:left w:val="nil"/>
              <w:bottom w:val="nil"/>
              <w:right w:val="nil"/>
            </w:tcBorders>
            <w:noWrap/>
            <w:vAlign w:val="bottom"/>
            <w:hideMark/>
          </w:tcPr>
          <w:p w14:paraId="6EFD30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nil"/>
            </w:tcBorders>
            <w:noWrap/>
            <w:vAlign w:val="bottom"/>
            <w:hideMark/>
          </w:tcPr>
          <w:p w14:paraId="02319B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44361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w:t>
            </w:r>
          </w:p>
        </w:tc>
        <w:tc>
          <w:tcPr>
            <w:tcW w:w="0" w:type="auto"/>
            <w:tcBorders>
              <w:top w:val="nil"/>
              <w:left w:val="nil"/>
              <w:bottom w:val="nil"/>
              <w:right w:val="single" w:sz="4" w:space="0" w:color="auto"/>
            </w:tcBorders>
            <w:noWrap/>
            <w:vAlign w:val="bottom"/>
            <w:hideMark/>
          </w:tcPr>
          <w:p w14:paraId="6B4174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w:t>
            </w:r>
          </w:p>
        </w:tc>
      </w:tr>
      <w:tr w:rsidR="00C967F6" w14:paraId="68D5C57C"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7AF01EA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14F2F699" w14:textId="77777777" w:rsidTr="00C967F6">
        <w:trPr>
          <w:trHeight w:val="300"/>
        </w:trPr>
        <w:tc>
          <w:tcPr>
            <w:tcW w:w="0" w:type="auto"/>
            <w:tcBorders>
              <w:top w:val="nil"/>
              <w:left w:val="single" w:sz="4" w:space="0" w:color="auto"/>
              <w:bottom w:val="nil"/>
              <w:right w:val="nil"/>
            </w:tcBorders>
            <w:noWrap/>
            <w:vAlign w:val="bottom"/>
            <w:hideMark/>
          </w:tcPr>
          <w:p w14:paraId="6C0622F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Nordeste-RG</w:t>
            </w:r>
          </w:p>
        </w:tc>
        <w:tc>
          <w:tcPr>
            <w:tcW w:w="0" w:type="auto"/>
            <w:tcBorders>
              <w:top w:val="nil"/>
              <w:left w:val="nil"/>
              <w:bottom w:val="nil"/>
              <w:right w:val="nil"/>
            </w:tcBorders>
            <w:noWrap/>
            <w:vAlign w:val="bottom"/>
            <w:hideMark/>
          </w:tcPr>
          <w:p w14:paraId="4277BC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068BA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0,260*</w:t>
            </w:r>
          </w:p>
        </w:tc>
        <w:tc>
          <w:tcPr>
            <w:tcW w:w="0" w:type="auto"/>
            <w:tcBorders>
              <w:top w:val="nil"/>
              <w:left w:val="nil"/>
              <w:bottom w:val="nil"/>
              <w:right w:val="nil"/>
            </w:tcBorders>
            <w:noWrap/>
            <w:vAlign w:val="bottom"/>
            <w:hideMark/>
          </w:tcPr>
          <w:p w14:paraId="35D5F1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w:t>
            </w:r>
          </w:p>
        </w:tc>
        <w:tc>
          <w:tcPr>
            <w:tcW w:w="0" w:type="auto"/>
            <w:tcBorders>
              <w:top w:val="nil"/>
              <w:left w:val="nil"/>
              <w:bottom w:val="nil"/>
              <w:right w:val="nil"/>
            </w:tcBorders>
            <w:noWrap/>
            <w:vAlign w:val="bottom"/>
            <w:hideMark/>
          </w:tcPr>
          <w:p w14:paraId="6BA5187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0,210*</w:t>
            </w:r>
          </w:p>
        </w:tc>
        <w:tc>
          <w:tcPr>
            <w:tcW w:w="0" w:type="auto"/>
            <w:tcBorders>
              <w:top w:val="nil"/>
              <w:left w:val="nil"/>
              <w:bottom w:val="nil"/>
              <w:right w:val="nil"/>
            </w:tcBorders>
            <w:noWrap/>
            <w:vAlign w:val="bottom"/>
            <w:hideMark/>
          </w:tcPr>
          <w:p w14:paraId="37A97E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0,189*</w:t>
            </w:r>
          </w:p>
        </w:tc>
        <w:tc>
          <w:tcPr>
            <w:tcW w:w="0" w:type="auto"/>
            <w:tcBorders>
              <w:top w:val="nil"/>
              <w:left w:val="nil"/>
              <w:bottom w:val="nil"/>
              <w:right w:val="nil"/>
            </w:tcBorders>
            <w:noWrap/>
            <w:vAlign w:val="bottom"/>
            <w:hideMark/>
          </w:tcPr>
          <w:p w14:paraId="7C716C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c>
          <w:tcPr>
            <w:tcW w:w="0" w:type="auto"/>
            <w:tcBorders>
              <w:top w:val="nil"/>
              <w:left w:val="nil"/>
              <w:bottom w:val="nil"/>
              <w:right w:val="nil"/>
            </w:tcBorders>
            <w:noWrap/>
            <w:vAlign w:val="bottom"/>
            <w:hideMark/>
          </w:tcPr>
          <w:p w14:paraId="2659DD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0,141*</w:t>
            </w:r>
          </w:p>
        </w:tc>
        <w:tc>
          <w:tcPr>
            <w:tcW w:w="0" w:type="auto"/>
            <w:tcBorders>
              <w:top w:val="nil"/>
              <w:left w:val="nil"/>
              <w:bottom w:val="nil"/>
              <w:right w:val="single" w:sz="4" w:space="0" w:color="auto"/>
            </w:tcBorders>
            <w:noWrap/>
            <w:vAlign w:val="bottom"/>
            <w:hideMark/>
          </w:tcPr>
          <w:p w14:paraId="60A0D40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w:t>
            </w:r>
          </w:p>
        </w:tc>
      </w:tr>
      <w:tr w:rsidR="00C967F6" w14:paraId="36A21F1C" w14:textId="77777777" w:rsidTr="00C967F6">
        <w:trPr>
          <w:trHeight w:val="300"/>
        </w:trPr>
        <w:tc>
          <w:tcPr>
            <w:tcW w:w="0" w:type="auto"/>
            <w:tcBorders>
              <w:top w:val="nil"/>
              <w:left w:val="single" w:sz="4" w:space="0" w:color="auto"/>
              <w:bottom w:val="nil"/>
              <w:right w:val="nil"/>
            </w:tcBorders>
            <w:noWrap/>
            <w:vAlign w:val="bottom"/>
            <w:hideMark/>
          </w:tcPr>
          <w:p w14:paraId="47EB0E3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tcBorders>
              <w:top w:val="nil"/>
              <w:left w:val="nil"/>
              <w:bottom w:val="nil"/>
              <w:right w:val="nil"/>
            </w:tcBorders>
            <w:noWrap/>
            <w:vAlign w:val="bottom"/>
            <w:hideMark/>
          </w:tcPr>
          <w:p w14:paraId="1F8C5A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666570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w:t>
            </w:r>
          </w:p>
        </w:tc>
        <w:tc>
          <w:tcPr>
            <w:tcW w:w="0" w:type="auto"/>
            <w:tcBorders>
              <w:top w:val="nil"/>
              <w:left w:val="nil"/>
              <w:bottom w:val="nil"/>
              <w:right w:val="nil"/>
            </w:tcBorders>
            <w:noWrap/>
            <w:vAlign w:val="bottom"/>
            <w:hideMark/>
          </w:tcPr>
          <w:p w14:paraId="5C9C37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w:t>
            </w:r>
          </w:p>
        </w:tc>
        <w:tc>
          <w:tcPr>
            <w:tcW w:w="0" w:type="auto"/>
            <w:tcBorders>
              <w:top w:val="nil"/>
              <w:left w:val="nil"/>
              <w:bottom w:val="nil"/>
              <w:right w:val="nil"/>
            </w:tcBorders>
            <w:noWrap/>
            <w:vAlign w:val="bottom"/>
            <w:hideMark/>
          </w:tcPr>
          <w:p w14:paraId="701783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w:t>
            </w:r>
          </w:p>
        </w:tc>
        <w:tc>
          <w:tcPr>
            <w:tcW w:w="0" w:type="auto"/>
            <w:tcBorders>
              <w:top w:val="nil"/>
              <w:left w:val="nil"/>
              <w:bottom w:val="nil"/>
              <w:right w:val="nil"/>
            </w:tcBorders>
            <w:noWrap/>
            <w:vAlign w:val="bottom"/>
            <w:hideMark/>
          </w:tcPr>
          <w:p w14:paraId="511BE4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w:t>
            </w:r>
          </w:p>
        </w:tc>
        <w:tc>
          <w:tcPr>
            <w:tcW w:w="0" w:type="auto"/>
            <w:tcBorders>
              <w:top w:val="nil"/>
              <w:left w:val="nil"/>
              <w:bottom w:val="nil"/>
              <w:right w:val="nil"/>
            </w:tcBorders>
            <w:noWrap/>
            <w:vAlign w:val="bottom"/>
            <w:hideMark/>
          </w:tcPr>
          <w:p w14:paraId="362CBF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c>
          <w:tcPr>
            <w:tcW w:w="0" w:type="auto"/>
            <w:tcBorders>
              <w:top w:val="nil"/>
              <w:left w:val="nil"/>
              <w:bottom w:val="nil"/>
              <w:right w:val="nil"/>
            </w:tcBorders>
            <w:noWrap/>
            <w:vAlign w:val="bottom"/>
            <w:hideMark/>
          </w:tcPr>
          <w:p w14:paraId="6DCB2D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w:t>
            </w:r>
          </w:p>
        </w:tc>
        <w:tc>
          <w:tcPr>
            <w:tcW w:w="0" w:type="auto"/>
            <w:tcBorders>
              <w:top w:val="nil"/>
              <w:left w:val="nil"/>
              <w:bottom w:val="nil"/>
              <w:right w:val="single" w:sz="4" w:space="0" w:color="auto"/>
            </w:tcBorders>
            <w:noWrap/>
            <w:vAlign w:val="bottom"/>
            <w:hideMark/>
          </w:tcPr>
          <w:p w14:paraId="268E28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w:t>
            </w:r>
          </w:p>
        </w:tc>
      </w:tr>
      <w:tr w:rsidR="00C967F6" w14:paraId="0D500EBD" w14:textId="77777777" w:rsidTr="00C967F6">
        <w:trPr>
          <w:trHeight w:val="300"/>
        </w:trPr>
        <w:tc>
          <w:tcPr>
            <w:tcW w:w="0" w:type="auto"/>
            <w:tcBorders>
              <w:top w:val="nil"/>
              <w:left w:val="single" w:sz="4" w:space="0" w:color="auto"/>
              <w:bottom w:val="nil"/>
              <w:right w:val="nil"/>
            </w:tcBorders>
            <w:noWrap/>
            <w:vAlign w:val="bottom"/>
            <w:hideMark/>
          </w:tcPr>
          <w:p w14:paraId="0490401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tcBorders>
              <w:top w:val="nil"/>
              <w:left w:val="nil"/>
              <w:bottom w:val="nil"/>
              <w:right w:val="nil"/>
            </w:tcBorders>
            <w:noWrap/>
            <w:vAlign w:val="bottom"/>
            <w:hideMark/>
          </w:tcPr>
          <w:p w14:paraId="2CF7F1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w:t>
            </w:r>
          </w:p>
        </w:tc>
        <w:tc>
          <w:tcPr>
            <w:tcW w:w="0" w:type="auto"/>
            <w:tcBorders>
              <w:top w:val="nil"/>
              <w:left w:val="nil"/>
              <w:bottom w:val="nil"/>
              <w:right w:val="nil"/>
            </w:tcBorders>
            <w:noWrap/>
            <w:vAlign w:val="bottom"/>
            <w:hideMark/>
          </w:tcPr>
          <w:p w14:paraId="3EF87CF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5DDFC6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w:t>
            </w:r>
          </w:p>
        </w:tc>
        <w:tc>
          <w:tcPr>
            <w:tcW w:w="0" w:type="auto"/>
            <w:tcBorders>
              <w:top w:val="nil"/>
              <w:left w:val="nil"/>
              <w:bottom w:val="nil"/>
              <w:right w:val="nil"/>
            </w:tcBorders>
            <w:noWrap/>
            <w:vAlign w:val="bottom"/>
            <w:hideMark/>
          </w:tcPr>
          <w:p w14:paraId="6CC79A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0,050*</w:t>
            </w:r>
          </w:p>
        </w:tc>
        <w:tc>
          <w:tcPr>
            <w:tcW w:w="0" w:type="auto"/>
            <w:tcBorders>
              <w:top w:val="nil"/>
              <w:left w:val="nil"/>
              <w:bottom w:val="nil"/>
              <w:right w:val="nil"/>
            </w:tcBorders>
            <w:noWrap/>
            <w:vAlign w:val="bottom"/>
            <w:hideMark/>
          </w:tcPr>
          <w:p w14:paraId="40874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w:t>
            </w:r>
          </w:p>
        </w:tc>
        <w:tc>
          <w:tcPr>
            <w:tcW w:w="0" w:type="auto"/>
            <w:tcBorders>
              <w:top w:val="nil"/>
              <w:left w:val="nil"/>
              <w:bottom w:val="nil"/>
              <w:right w:val="nil"/>
            </w:tcBorders>
            <w:noWrap/>
            <w:vAlign w:val="bottom"/>
            <w:hideMark/>
          </w:tcPr>
          <w:p w14:paraId="218AD0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c>
          <w:tcPr>
            <w:tcW w:w="0" w:type="auto"/>
            <w:tcBorders>
              <w:top w:val="nil"/>
              <w:left w:val="nil"/>
              <w:bottom w:val="nil"/>
              <w:right w:val="nil"/>
            </w:tcBorders>
            <w:noWrap/>
            <w:vAlign w:val="bottom"/>
            <w:hideMark/>
          </w:tcPr>
          <w:p w14:paraId="657C09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w:t>
            </w:r>
          </w:p>
        </w:tc>
        <w:tc>
          <w:tcPr>
            <w:tcW w:w="0" w:type="auto"/>
            <w:tcBorders>
              <w:top w:val="nil"/>
              <w:left w:val="nil"/>
              <w:bottom w:val="nil"/>
              <w:right w:val="single" w:sz="4" w:space="0" w:color="auto"/>
            </w:tcBorders>
            <w:noWrap/>
            <w:vAlign w:val="bottom"/>
            <w:hideMark/>
          </w:tcPr>
          <w:p w14:paraId="6291C5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w:t>
            </w:r>
          </w:p>
        </w:tc>
      </w:tr>
      <w:tr w:rsidR="00C967F6" w14:paraId="4B644616" w14:textId="77777777" w:rsidTr="00C967F6">
        <w:trPr>
          <w:trHeight w:val="300"/>
        </w:trPr>
        <w:tc>
          <w:tcPr>
            <w:tcW w:w="0" w:type="auto"/>
            <w:tcBorders>
              <w:top w:val="nil"/>
              <w:left w:val="single" w:sz="4" w:space="0" w:color="auto"/>
              <w:bottom w:val="nil"/>
              <w:right w:val="nil"/>
            </w:tcBorders>
            <w:noWrap/>
            <w:vAlign w:val="bottom"/>
            <w:hideMark/>
          </w:tcPr>
          <w:p w14:paraId="5352333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tcBorders>
              <w:top w:val="nil"/>
              <w:left w:val="nil"/>
              <w:bottom w:val="nil"/>
              <w:right w:val="nil"/>
            </w:tcBorders>
            <w:noWrap/>
            <w:vAlign w:val="bottom"/>
            <w:hideMark/>
          </w:tcPr>
          <w:p w14:paraId="138394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w:t>
            </w:r>
          </w:p>
        </w:tc>
        <w:tc>
          <w:tcPr>
            <w:tcW w:w="0" w:type="auto"/>
            <w:tcBorders>
              <w:top w:val="nil"/>
              <w:left w:val="nil"/>
              <w:bottom w:val="nil"/>
              <w:right w:val="nil"/>
            </w:tcBorders>
            <w:noWrap/>
            <w:vAlign w:val="bottom"/>
            <w:hideMark/>
          </w:tcPr>
          <w:p w14:paraId="39E6E1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0,285*</w:t>
            </w:r>
          </w:p>
        </w:tc>
        <w:tc>
          <w:tcPr>
            <w:tcW w:w="0" w:type="auto"/>
            <w:tcBorders>
              <w:top w:val="nil"/>
              <w:left w:val="nil"/>
              <w:bottom w:val="nil"/>
              <w:right w:val="nil"/>
            </w:tcBorders>
            <w:noWrap/>
            <w:vAlign w:val="bottom"/>
            <w:hideMark/>
          </w:tcPr>
          <w:p w14:paraId="696C9E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w:t>
            </w:r>
          </w:p>
        </w:tc>
        <w:tc>
          <w:tcPr>
            <w:tcW w:w="0" w:type="auto"/>
            <w:tcBorders>
              <w:top w:val="nil"/>
              <w:left w:val="nil"/>
              <w:bottom w:val="nil"/>
              <w:right w:val="nil"/>
            </w:tcBorders>
            <w:noWrap/>
            <w:vAlign w:val="bottom"/>
            <w:hideMark/>
          </w:tcPr>
          <w:p w14:paraId="071279E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0,196*</w:t>
            </w:r>
          </w:p>
        </w:tc>
        <w:tc>
          <w:tcPr>
            <w:tcW w:w="0" w:type="auto"/>
            <w:tcBorders>
              <w:top w:val="nil"/>
              <w:left w:val="nil"/>
              <w:bottom w:val="nil"/>
              <w:right w:val="nil"/>
            </w:tcBorders>
            <w:noWrap/>
            <w:vAlign w:val="bottom"/>
            <w:hideMark/>
          </w:tcPr>
          <w:p w14:paraId="6ADC349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0,151*</w:t>
            </w:r>
          </w:p>
        </w:tc>
        <w:tc>
          <w:tcPr>
            <w:tcW w:w="0" w:type="auto"/>
            <w:tcBorders>
              <w:top w:val="nil"/>
              <w:left w:val="nil"/>
              <w:bottom w:val="nil"/>
              <w:right w:val="nil"/>
            </w:tcBorders>
            <w:noWrap/>
            <w:vAlign w:val="bottom"/>
            <w:hideMark/>
          </w:tcPr>
          <w:p w14:paraId="1CDA6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0,139*</w:t>
            </w:r>
          </w:p>
        </w:tc>
        <w:tc>
          <w:tcPr>
            <w:tcW w:w="0" w:type="auto"/>
            <w:tcBorders>
              <w:top w:val="nil"/>
              <w:left w:val="nil"/>
              <w:bottom w:val="nil"/>
              <w:right w:val="nil"/>
            </w:tcBorders>
            <w:noWrap/>
            <w:vAlign w:val="bottom"/>
            <w:hideMark/>
          </w:tcPr>
          <w:p w14:paraId="01B755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single" w:sz="4" w:space="0" w:color="auto"/>
            </w:tcBorders>
            <w:noWrap/>
            <w:vAlign w:val="bottom"/>
            <w:hideMark/>
          </w:tcPr>
          <w:p w14:paraId="715E58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w:t>
            </w:r>
          </w:p>
        </w:tc>
      </w:tr>
      <w:tr w:rsidR="00C967F6" w14:paraId="1B0FED7C" w14:textId="77777777" w:rsidTr="00C967F6">
        <w:trPr>
          <w:trHeight w:val="300"/>
        </w:trPr>
        <w:tc>
          <w:tcPr>
            <w:tcW w:w="0" w:type="auto"/>
            <w:tcBorders>
              <w:top w:val="nil"/>
              <w:left w:val="single" w:sz="4" w:space="0" w:color="auto"/>
              <w:bottom w:val="nil"/>
              <w:right w:val="nil"/>
            </w:tcBorders>
            <w:noWrap/>
            <w:vAlign w:val="bottom"/>
            <w:hideMark/>
          </w:tcPr>
          <w:p w14:paraId="60E18B4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tcBorders>
              <w:top w:val="nil"/>
              <w:left w:val="nil"/>
              <w:bottom w:val="nil"/>
              <w:right w:val="nil"/>
            </w:tcBorders>
            <w:noWrap/>
            <w:vAlign w:val="bottom"/>
            <w:hideMark/>
          </w:tcPr>
          <w:p w14:paraId="47A972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4AA5B8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w:t>
            </w:r>
          </w:p>
        </w:tc>
        <w:tc>
          <w:tcPr>
            <w:tcW w:w="0" w:type="auto"/>
            <w:tcBorders>
              <w:top w:val="nil"/>
              <w:left w:val="nil"/>
              <w:bottom w:val="nil"/>
              <w:right w:val="nil"/>
            </w:tcBorders>
            <w:noWrap/>
            <w:vAlign w:val="bottom"/>
            <w:hideMark/>
          </w:tcPr>
          <w:p w14:paraId="52A6CF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-0,098*</w:t>
            </w:r>
          </w:p>
        </w:tc>
        <w:tc>
          <w:tcPr>
            <w:tcW w:w="0" w:type="auto"/>
            <w:tcBorders>
              <w:top w:val="nil"/>
              <w:left w:val="nil"/>
              <w:bottom w:val="nil"/>
              <w:right w:val="nil"/>
            </w:tcBorders>
            <w:noWrap/>
            <w:vAlign w:val="bottom"/>
            <w:hideMark/>
          </w:tcPr>
          <w:p w14:paraId="6478CA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-0,080*</w:t>
            </w:r>
          </w:p>
        </w:tc>
        <w:tc>
          <w:tcPr>
            <w:tcW w:w="0" w:type="auto"/>
            <w:tcBorders>
              <w:top w:val="nil"/>
              <w:left w:val="nil"/>
              <w:bottom w:val="nil"/>
              <w:right w:val="nil"/>
            </w:tcBorders>
            <w:noWrap/>
            <w:vAlign w:val="bottom"/>
            <w:hideMark/>
          </w:tcPr>
          <w:p w14:paraId="08FE71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-0,090*</w:t>
            </w:r>
          </w:p>
        </w:tc>
        <w:tc>
          <w:tcPr>
            <w:tcW w:w="0" w:type="auto"/>
            <w:tcBorders>
              <w:top w:val="nil"/>
              <w:left w:val="nil"/>
              <w:bottom w:val="nil"/>
              <w:right w:val="nil"/>
            </w:tcBorders>
            <w:noWrap/>
            <w:vAlign w:val="bottom"/>
            <w:hideMark/>
          </w:tcPr>
          <w:p w14:paraId="2462F6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w:t>
            </w:r>
          </w:p>
        </w:tc>
        <w:tc>
          <w:tcPr>
            <w:tcW w:w="0" w:type="auto"/>
            <w:tcBorders>
              <w:top w:val="nil"/>
              <w:left w:val="nil"/>
              <w:bottom w:val="nil"/>
              <w:right w:val="nil"/>
            </w:tcBorders>
            <w:noWrap/>
            <w:vAlign w:val="bottom"/>
            <w:hideMark/>
          </w:tcPr>
          <w:p w14:paraId="039507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w:t>
            </w:r>
          </w:p>
        </w:tc>
        <w:tc>
          <w:tcPr>
            <w:tcW w:w="0" w:type="auto"/>
            <w:tcBorders>
              <w:top w:val="nil"/>
              <w:left w:val="nil"/>
              <w:bottom w:val="nil"/>
              <w:right w:val="single" w:sz="4" w:space="0" w:color="auto"/>
            </w:tcBorders>
            <w:noWrap/>
            <w:vAlign w:val="bottom"/>
            <w:hideMark/>
          </w:tcPr>
          <w:p w14:paraId="075320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-0,036*</w:t>
            </w:r>
          </w:p>
        </w:tc>
      </w:tr>
      <w:tr w:rsidR="00C967F6" w14:paraId="1509DB65" w14:textId="77777777" w:rsidTr="00C967F6">
        <w:trPr>
          <w:trHeight w:val="300"/>
        </w:trPr>
        <w:tc>
          <w:tcPr>
            <w:tcW w:w="0" w:type="auto"/>
            <w:tcBorders>
              <w:top w:val="nil"/>
              <w:left w:val="single" w:sz="4" w:space="0" w:color="auto"/>
              <w:bottom w:val="nil"/>
              <w:right w:val="nil"/>
            </w:tcBorders>
            <w:noWrap/>
            <w:vAlign w:val="bottom"/>
            <w:hideMark/>
          </w:tcPr>
          <w:p w14:paraId="4D16798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tcBorders>
              <w:top w:val="nil"/>
              <w:left w:val="nil"/>
              <w:bottom w:val="nil"/>
              <w:right w:val="nil"/>
            </w:tcBorders>
            <w:noWrap/>
            <w:vAlign w:val="bottom"/>
            <w:hideMark/>
          </w:tcPr>
          <w:p w14:paraId="723FF9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w:t>
            </w:r>
          </w:p>
        </w:tc>
        <w:tc>
          <w:tcPr>
            <w:tcW w:w="0" w:type="auto"/>
            <w:tcBorders>
              <w:top w:val="nil"/>
              <w:left w:val="nil"/>
              <w:bottom w:val="nil"/>
              <w:right w:val="nil"/>
            </w:tcBorders>
            <w:noWrap/>
            <w:vAlign w:val="bottom"/>
            <w:hideMark/>
          </w:tcPr>
          <w:p w14:paraId="1B656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1CA41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w:t>
            </w:r>
          </w:p>
        </w:tc>
        <w:tc>
          <w:tcPr>
            <w:tcW w:w="0" w:type="auto"/>
            <w:tcBorders>
              <w:top w:val="nil"/>
              <w:left w:val="nil"/>
              <w:bottom w:val="nil"/>
              <w:right w:val="nil"/>
            </w:tcBorders>
            <w:noWrap/>
            <w:vAlign w:val="bottom"/>
            <w:hideMark/>
          </w:tcPr>
          <w:p w14:paraId="5DA6E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w:t>
            </w:r>
          </w:p>
        </w:tc>
        <w:tc>
          <w:tcPr>
            <w:tcW w:w="0" w:type="auto"/>
            <w:tcBorders>
              <w:top w:val="nil"/>
              <w:left w:val="nil"/>
              <w:bottom w:val="nil"/>
              <w:right w:val="nil"/>
            </w:tcBorders>
            <w:noWrap/>
            <w:vAlign w:val="bottom"/>
            <w:hideMark/>
          </w:tcPr>
          <w:p w14:paraId="67E0B2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0,009*</w:t>
            </w:r>
          </w:p>
        </w:tc>
        <w:tc>
          <w:tcPr>
            <w:tcW w:w="0" w:type="auto"/>
            <w:tcBorders>
              <w:top w:val="nil"/>
              <w:left w:val="nil"/>
              <w:bottom w:val="nil"/>
              <w:right w:val="nil"/>
            </w:tcBorders>
            <w:noWrap/>
            <w:vAlign w:val="bottom"/>
            <w:hideMark/>
          </w:tcPr>
          <w:p w14:paraId="3219EF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w:t>
            </w:r>
          </w:p>
        </w:tc>
        <w:tc>
          <w:tcPr>
            <w:tcW w:w="0" w:type="auto"/>
            <w:tcBorders>
              <w:top w:val="nil"/>
              <w:left w:val="nil"/>
              <w:bottom w:val="nil"/>
              <w:right w:val="nil"/>
            </w:tcBorders>
            <w:noWrap/>
            <w:vAlign w:val="bottom"/>
            <w:hideMark/>
          </w:tcPr>
          <w:p w14:paraId="281786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w:t>
            </w:r>
          </w:p>
        </w:tc>
        <w:tc>
          <w:tcPr>
            <w:tcW w:w="0" w:type="auto"/>
            <w:tcBorders>
              <w:top w:val="nil"/>
              <w:left w:val="nil"/>
              <w:bottom w:val="nil"/>
              <w:right w:val="single" w:sz="4" w:space="0" w:color="auto"/>
            </w:tcBorders>
            <w:noWrap/>
            <w:vAlign w:val="bottom"/>
            <w:hideMark/>
          </w:tcPr>
          <w:p w14:paraId="2982AB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w:t>
            </w:r>
          </w:p>
        </w:tc>
      </w:tr>
      <w:tr w:rsidR="00C967F6" w14:paraId="475A090B"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36326BB0"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7525562A" w14:textId="77777777" w:rsidTr="00C967F6">
        <w:trPr>
          <w:trHeight w:val="300"/>
        </w:trPr>
        <w:tc>
          <w:tcPr>
            <w:tcW w:w="0" w:type="auto"/>
            <w:tcBorders>
              <w:top w:val="nil"/>
              <w:left w:val="single" w:sz="4" w:space="0" w:color="auto"/>
              <w:bottom w:val="nil"/>
              <w:right w:val="nil"/>
            </w:tcBorders>
            <w:noWrap/>
            <w:vAlign w:val="bottom"/>
            <w:hideMark/>
          </w:tcPr>
          <w:p w14:paraId="6419B71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tcBorders>
              <w:top w:val="nil"/>
              <w:left w:val="nil"/>
              <w:bottom w:val="nil"/>
              <w:right w:val="nil"/>
            </w:tcBorders>
            <w:noWrap/>
            <w:vAlign w:val="bottom"/>
            <w:hideMark/>
          </w:tcPr>
          <w:p w14:paraId="49930F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0,077*</w:t>
            </w:r>
          </w:p>
        </w:tc>
        <w:tc>
          <w:tcPr>
            <w:tcW w:w="0" w:type="auto"/>
            <w:tcBorders>
              <w:top w:val="nil"/>
              <w:left w:val="nil"/>
              <w:bottom w:val="nil"/>
              <w:right w:val="nil"/>
            </w:tcBorders>
            <w:noWrap/>
            <w:vAlign w:val="bottom"/>
            <w:hideMark/>
          </w:tcPr>
          <w:p w14:paraId="29B664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w:t>
            </w:r>
          </w:p>
        </w:tc>
        <w:tc>
          <w:tcPr>
            <w:tcW w:w="0" w:type="auto"/>
            <w:tcBorders>
              <w:top w:val="nil"/>
              <w:left w:val="nil"/>
              <w:bottom w:val="nil"/>
              <w:right w:val="nil"/>
            </w:tcBorders>
            <w:noWrap/>
            <w:vAlign w:val="bottom"/>
            <w:hideMark/>
          </w:tcPr>
          <w:p w14:paraId="5549EE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w:t>
            </w:r>
          </w:p>
        </w:tc>
        <w:tc>
          <w:tcPr>
            <w:tcW w:w="0" w:type="auto"/>
            <w:tcBorders>
              <w:top w:val="nil"/>
              <w:left w:val="nil"/>
              <w:bottom w:val="nil"/>
              <w:right w:val="nil"/>
            </w:tcBorders>
            <w:noWrap/>
            <w:vAlign w:val="bottom"/>
            <w:hideMark/>
          </w:tcPr>
          <w:p w14:paraId="105626E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w:t>
            </w:r>
          </w:p>
        </w:tc>
        <w:tc>
          <w:tcPr>
            <w:tcW w:w="0" w:type="auto"/>
            <w:tcBorders>
              <w:top w:val="nil"/>
              <w:left w:val="nil"/>
              <w:bottom w:val="nil"/>
              <w:right w:val="nil"/>
            </w:tcBorders>
            <w:noWrap/>
            <w:vAlign w:val="bottom"/>
            <w:hideMark/>
          </w:tcPr>
          <w:p w14:paraId="541E8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w:t>
            </w:r>
          </w:p>
        </w:tc>
        <w:tc>
          <w:tcPr>
            <w:tcW w:w="0" w:type="auto"/>
            <w:tcBorders>
              <w:top w:val="nil"/>
              <w:left w:val="nil"/>
              <w:bottom w:val="nil"/>
              <w:right w:val="nil"/>
            </w:tcBorders>
            <w:noWrap/>
            <w:vAlign w:val="bottom"/>
            <w:hideMark/>
          </w:tcPr>
          <w:p w14:paraId="319DC4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w:t>
            </w:r>
          </w:p>
        </w:tc>
        <w:tc>
          <w:tcPr>
            <w:tcW w:w="0" w:type="auto"/>
            <w:tcBorders>
              <w:top w:val="nil"/>
              <w:left w:val="nil"/>
              <w:bottom w:val="nil"/>
              <w:right w:val="nil"/>
            </w:tcBorders>
            <w:noWrap/>
            <w:vAlign w:val="bottom"/>
            <w:hideMark/>
          </w:tcPr>
          <w:p w14:paraId="0C96C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w:t>
            </w:r>
          </w:p>
        </w:tc>
        <w:tc>
          <w:tcPr>
            <w:tcW w:w="0" w:type="auto"/>
            <w:tcBorders>
              <w:top w:val="nil"/>
              <w:left w:val="nil"/>
              <w:bottom w:val="nil"/>
              <w:right w:val="single" w:sz="4" w:space="0" w:color="auto"/>
            </w:tcBorders>
            <w:noWrap/>
            <w:vAlign w:val="bottom"/>
            <w:hideMark/>
          </w:tcPr>
          <w:p w14:paraId="0E51DA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r>
      <w:tr w:rsidR="00C967F6" w14:paraId="360F28FD" w14:textId="77777777" w:rsidTr="00C967F6">
        <w:trPr>
          <w:trHeight w:val="300"/>
        </w:trPr>
        <w:tc>
          <w:tcPr>
            <w:tcW w:w="0" w:type="auto"/>
            <w:tcBorders>
              <w:top w:val="nil"/>
              <w:left w:val="single" w:sz="4" w:space="0" w:color="auto"/>
              <w:bottom w:val="nil"/>
              <w:right w:val="nil"/>
            </w:tcBorders>
            <w:noWrap/>
            <w:vAlign w:val="bottom"/>
            <w:hideMark/>
          </w:tcPr>
          <w:p w14:paraId="3467887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tcBorders>
              <w:top w:val="nil"/>
              <w:left w:val="nil"/>
              <w:bottom w:val="nil"/>
              <w:right w:val="nil"/>
            </w:tcBorders>
            <w:noWrap/>
            <w:vAlign w:val="bottom"/>
            <w:hideMark/>
          </w:tcPr>
          <w:p w14:paraId="02EBE7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w:t>
            </w:r>
          </w:p>
        </w:tc>
        <w:tc>
          <w:tcPr>
            <w:tcW w:w="0" w:type="auto"/>
            <w:tcBorders>
              <w:top w:val="nil"/>
              <w:left w:val="nil"/>
              <w:bottom w:val="nil"/>
              <w:right w:val="nil"/>
            </w:tcBorders>
            <w:noWrap/>
            <w:vAlign w:val="bottom"/>
            <w:hideMark/>
          </w:tcPr>
          <w:p w14:paraId="2F17F7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w:t>
            </w:r>
          </w:p>
        </w:tc>
        <w:tc>
          <w:tcPr>
            <w:tcW w:w="0" w:type="auto"/>
            <w:tcBorders>
              <w:top w:val="nil"/>
              <w:left w:val="nil"/>
              <w:bottom w:val="nil"/>
              <w:right w:val="nil"/>
            </w:tcBorders>
            <w:noWrap/>
            <w:vAlign w:val="bottom"/>
            <w:hideMark/>
          </w:tcPr>
          <w:p w14:paraId="4585DC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0,244*</w:t>
            </w:r>
          </w:p>
        </w:tc>
        <w:tc>
          <w:tcPr>
            <w:tcW w:w="0" w:type="auto"/>
            <w:tcBorders>
              <w:top w:val="nil"/>
              <w:left w:val="nil"/>
              <w:bottom w:val="nil"/>
              <w:right w:val="nil"/>
            </w:tcBorders>
            <w:noWrap/>
            <w:vAlign w:val="bottom"/>
            <w:hideMark/>
          </w:tcPr>
          <w:p w14:paraId="3B57C9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31DFA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6B1D150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0,186*</w:t>
            </w:r>
          </w:p>
        </w:tc>
        <w:tc>
          <w:tcPr>
            <w:tcW w:w="0" w:type="auto"/>
            <w:tcBorders>
              <w:top w:val="nil"/>
              <w:left w:val="nil"/>
              <w:bottom w:val="nil"/>
              <w:right w:val="nil"/>
            </w:tcBorders>
            <w:noWrap/>
            <w:vAlign w:val="bottom"/>
            <w:hideMark/>
          </w:tcPr>
          <w:p w14:paraId="55BBC4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w:t>
            </w:r>
          </w:p>
        </w:tc>
        <w:tc>
          <w:tcPr>
            <w:tcW w:w="0" w:type="auto"/>
            <w:tcBorders>
              <w:top w:val="nil"/>
              <w:left w:val="nil"/>
              <w:bottom w:val="nil"/>
              <w:right w:val="single" w:sz="4" w:space="0" w:color="auto"/>
            </w:tcBorders>
            <w:noWrap/>
            <w:vAlign w:val="bottom"/>
            <w:hideMark/>
          </w:tcPr>
          <w:p w14:paraId="1F73BC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0,125*</w:t>
            </w:r>
          </w:p>
        </w:tc>
      </w:tr>
      <w:tr w:rsidR="00C967F6" w14:paraId="57248356" w14:textId="77777777" w:rsidTr="00C967F6">
        <w:trPr>
          <w:trHeight w:val="300"/>
        </w:trPr>
        <w:tc>
          <w:tcPr>
            <w:tcW w:w="0" w:type="auto"/>
            <w:tcBorders>
              <w:top w:val="nil"/>
              <w:left w:val="single" w:sz="4" w:space="0" w:color="auto"/>
              <w:bottom w:val="nil"/>
              <w:right w:val="nil"/>
            </w:tcBorders>
            <w:noWrap/>
            <w:vAlign w:val="bottom"/>
            <w:hideMark/>
          </w:tcPr>
          <w:p w14:paraId="7EA4318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tcBorders>
              <w:top w:val="nil"/>
              <w:left w:val="nil"/>
              <w:bottom w:val="nil"/>
              <w:right w:val="nil"/>
            </w:tcBorders>
            <w:noWrap/>
            <w:vAlign w:val="bottom"/>
            <w:hideMark/>
          </w:tcPr>
          <w:p w14:paraId="7C0CC3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0,225*</w:t>
            </w:r>
          </w:p>
        </w:tc>
        <w:tc>
          <w:tcPr>
            <w:tcW w:w="0" w:type="auto"/>
            <w:tcBorders>
              <w:top w:val="nil"/>
              <w:left w:val="nil"/>
              <w:bottom w:val="nil"/>
              <w:right w:val="nil"/>
            </w:tcBorders>
            <w:noWrap/>
            <w:vAlign w:val="bottom"/>
            <w:hideMark/>
          </w:tcPr>
          <w:p w14:paraId="10BC00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w:t>
            </w:r>
          </w:p>
        </w:tc>
        <w:tc>
          <w:tcPr>
            <w:tcW w:w="0" w:type="auto"/>
            <w:tcBorders>
              <w:top w:val="nil"/>
              <w:left w:val="nil"/>
              <w:bottom w:val="nil"/>
              <w:right w:val="nil"/>
            </w:tcBorders>
            <w:noWrap/>
            <w:vAlign w:val="bottom"/>
            <w:hideMark/>
          </w:tcPr>
          <w:p w14:paraId="177B0F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w:t>
            </w:r>
          </w:p>
        </w:tc>
        <w:tc>
          <w:tcPr>
            <w:tcW w:w="0" w:type="auto"/>
            <w:tcBorders>
              <w:top w:val="nil"/>
              <w:left w:val="nil"/>
              <w:bottom w:val="nil"/>
              <w:right w:val="nil"/>
            </w:tcBorders>
            <w:noWrap/>
            <w:vAlign w:val="bottom"/>
            <w:hideMark/>
          </w:tcPr>
          <w:p w14:paraId="670CD3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0,292*</w:t>
            </w:r>
          </w:p>
        </w:tc>
        <w:tc>
          <w:tcPr>
            <w:tcW w:w="0" w:type="auto"/>
            <w:tcBorders>
              <w:top w:val="nil"/>
              <w:left w:val="nil"/>
              <w:bottom w:val="nil"/>
              <w:right w:val="nil"/>
            </w:tcBorders>
            <w:noWrap/>
            <w:vAlign w:val="bottom"/>
            <w:hideMark/>
          </w:tcPr>
          <w:p w14:paraId="720E06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0,253*</w:t>
            </w:r>
          </w:p>
        </w:tc>
        <w:tc>
          <w:tcPr>
            <w:tcW w:w="0" w:type="auto"/>
            <w:tcBorders>
              <w:top w:val="nil"/>
              <w:left w:val="nil"/>
              <w:bottom w:val="nil"/>
              <w:right w:val="nil"/>
            </w:tcBorders>
            <w:noWrap/>
            <w:vAlign w:val="bottom"/>
            <w:hideMark/>
          </w:tcPr>
          <w:p w14:paraId="1F1808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w:t>
            </w:r>
          </w:p>
        </w:tc>
        <w:tc>
          <w:tcPr>
            <w:tcW w:w="0" w:type="auto"/>
            <w:tcBorders>
              <w:top w:val="nil"/>
              <w:left w:val="nil"/>
              <w:bottom w:val="nil"/>
              <w:right w:val="nil"/>
            </w:tcBorders>
            <w:noWrap/>
            <w:vAlign w:val="bottom"/>
            <w:hideMark/>
          </w:tcPr>
          <w:p w14:paraId="77FD10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0,163*</w:t>
            </w:r>
          </w:p>
        </w:tc>
        <w:tc>
          <w:tcPr>
            <w:tcW w:w="0" w:type="auto"/>
            <w:tcBorders>
              <w:top w:val="nil"/>
              <w:left w:val="nil"/>
              <w:bottom w:val="nil"/>
              <w:right w:val="single" w:sz="4" w:space="0" w:color="auto"/>
            </w:tcBorders>
            <w:noWrap/>
            <w:vAlign w:val="bottom"/>
            <w:hideMark/>
          </w:tcPr>
          <w:p w14:paraId="426C7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0,135*</w:t>
            </w:r>
          </w:p>
        </w:tc>
      </w:tr>
      <w:tr w:rsidR="00C967F6" w14:paraId="5F745EC8" w14:textId="77777777" w:rsidTr="00C967F6">
        <w:trPr>
          <w:trHeight w:val="300"/>
        </w:trPr>
        <w:tc>
          <w:tcPr>
            <w:tcW w:w="0" w:type="auto"/>
            <w:tcBorders>
              <w:top w:val="nil"/>
              <w:left w:val="single" w:sz="4" w:space="0" w:color="auto"/>
              <w:bottom w:val="nil"/>
              <w:right w:val="nil"/>
            </w:tcBorders>
            <w:noWrap/>
            <w:vAlign w:val="bottom"/>
            <w:hideMark/>
          </w:tcPr>
          <w:p w14:paraId="2ECF59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tcBorders>
              <w:top w:val="nil"/>
              <w:left w:val="nil"/>
              <w:bottom w:val="nil"/>
              <w:right w:val="nil"/>
            </w:tcBorders>
            <w:noWrap/>
            <w:vAlign w:val="bottom"/>
            <w:hideMark/>
          </w:tcPr>
          <w:p w14:paraId="639A12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0,399*</w:t>
            </w:r>
          </w:p>
        </w:tc>
        <w:tc>
          <w:tcPr>
            <w:tcW w:w="0" w:type="auto"/>
            <w:tcBorders>
              <w:top w:val="nil"/>
              <w:left w:val="nil"/>
              <w:bottom w:val="nil"/>
              <w:right w:val="nil"/>
            </w:tcBorders>
            <w:noWrap/>
            <w:vAlign w:val="bottom"/>
            <w:hideMark/>
          </w:tcPr>
          <w:p w14:paraId="28C9C9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0,410*</w:t>
            </w:r>
          </w:p>
        </w:tc>
        <w:tc>
          <w:tcPr>
            <w:tcW w:w="0" w:type="auto"/>
            <w:tcBorders>
              <w:top w:val="nil"/>
              <w:left w:val="nil"/>
              <w:bottom w:val="nil"/>
              <w:right w:val="nil"/>
            </w:tcBorders>
            <w:noWrap/>
            <w:vAlign w:val="bottom"/>
            <w:hideMark/>
          </w:tcPr>
          <w:p w14:paraId="603245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w:t>
            </w:r>
          </w:p>
        </w:tc>
        <w:tc>
          <w:tcPr>
            <w:tcW w:w="0" w:type="auto"/>
            <w:tcBorders>
              <w:top w:val="nil"/>
              <w:left w:val="nil"/>
              <w:bottom w:val="nil"/>
              <w:right w:val="nil"/>
            </w:tcBorders>
            <w:noWrap/>
            <w:vAlign w:val="bottom"/>
            <w:hideMark/>
          </w:tcPr>
          <w:p w14:paraId="03A4C4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c>
          <w:tcPr>
            <w:tcW w:w="0" w:type="auto"/>
            <w:tcBorders>
              <w:top w:val="nil"/>
              <w:left w:val="nil"/>
              <w:bottom w:val="nil"/>
              <w:right w:val="nil"/>
            </w:tcBorders>
            <w:noWrap/>
            <w:vAlign w:val="bottom"/>
            <w:hideMark/>
          </w:tcPr>
          <w:p w14:paraId="6315BB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w:t>
            </w:r>
          </w:p>
        </w:tc>
        <w:tc>
          <w:tcPr>
            <w:tcW w:w="0" w:type="auto"/>
            <w:tcBorders>
              <w:top w:val="nil"/>
              <w:left w:val="nil"/>
              <w:bottom w:val="nil"/>
              <w:right w:val="nil"/>
            </w:tcBorders>
            <w:noWrap/>
            <w:vAlign w:val="bottom"/>
            <w:hideMark/>
          </w:tcPr>
          <w:p w14:paraId="53BA98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0,373*</w:t>
            </w:r>
          </w:p>
        </w:tc>
        <w:tc>
          <w:tcPr>
            <w:tcW w:w="0" w:type="auto"/>
            <w:tcBorders>
              <w:top w:val="nil"/>
              <w:left w:val="nil"/>
              <w:bottom w:val="nil"/>
              <w:right w:val="nil"/>
            </w:tcBorders>
            <w:noWrap/>
            <w:vAlign w:val="bottom"/>
            <w:hideMark/>
          </w:tcPr>
          <w:p w14:paraId="387EC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0,317*</w:t>
            </w:r>
          </w:p>
        </w:tc>
        <w:tc>
          <w:tcPr>
            <w:tcW w:w="0" w:type="auto"/>
            <w:tcBorders>
              <w:top w:val="nil"/>
              <w:left w:val="nil"/>
              <w:bottom w:val="nil"/>
              <w:right w:val="single" w:sz="4" w:space="0" w:color="auto"/>
            </w:tcBorders>
            <w:noWrap/>
            <w:vAlign w:val="bottom"/>
            <w:hideMark/>
          </w:tcPr>
          <w:p w14:paraId="73FD82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w:t>
            </w:r>
          </w:p>
        </w:tc>
      </w:tr>
      <w:tr w:rsidR="00C967F6" w14:paraId="22E07655" w14:textId="77777777" w:rsidTr="00C967F6">
        <w:trPr>
          <w:trHeight w:val="300"/>
        </w:trPr>
        <w:tc>
          <w:tcPr>
            <w:tcW w:w="0" w:type="auto"/>
            <w:tcBorders>
              <w:top w:val="nil"/>
              <w:left w:val="single" w:sz="4" w:space="0" w:color="auto"/>
              <w:bottom w:val="nil"/>
              <w:right w:val="nil"/>
            </w:tcBorders>
            <w:noWrap/>
            <w:vAlign w:val="bottom"/>
            <w:hideMark/>
          </w:tcPr>
          <w:p w14:paraId="0E6501F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tcBorders>
              <w:top w:val="nil"/>
              <w:left w:val="nil"/>
              <w:bottom w:val="nil"/>
              <w:right w:val="nil"/>
            </w:tcBorders>
            <w:noWrap/>
            <w:vAlign w:val="bottom"/>
            <w:hideMark/>
          </w:tcPr>
          <w:p w14:paraId="540821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0,683*</w:t>
            </w:r>
          </w:p>
        </w:tc>
        <w:tc>
          <w:tcPr>
            <w:tcW w:w="0" w:type="auto"/>
            <w:tcBorders>
              <w:top w:val="nil"/>
              <w:left w:val="nil"/>
              <w:bottom w:val="nil"/>
              <w:right w:val="nil"/>
            </w:tcBorders>
            <w:noWrap/>
            <w:vAlign w:val="bottom"/>
            <w:hideMark/>
          </w:tcPr>
          <w:p w14:paraId="56FA89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0,734*</w:t>
            </w:r>
          </w:p>
        </w:tc>
        <w:tc>
          <w:tcPr>
            <w:tcW w:w="0" w:type="auto"/>
            <w:tcBorders>
              <w:top w:val="nil"/>
              <w:left w:val="nil"/>
              <w:bottom w:val="nil"/>
              <w:right w:val="nil"/>
            </w:tcBorders>
            <w:noWrap/>
            <w:vAlign w:val="bottom"/>
            <w:hideMark/>
          </w:tcPr>
          <w:p w14:paraId="6485C7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0,831*</w:t>
            </w:r>
          </w:p>
        </w:tc>
        <w:tc>
          <w:tcPr>
            <w:tcW w:w="0" w:type="auto"/>
            <w:tcBorders>
              <w:top w:val="nil"/>
              <w:left w:val="nil"/>
              <w:bottom w:val="nil"/>
              <w:right w:val="nil"/>
            </w:tcBorders>
            <w:noWrap/>
            <w:vAlign w:val="bottom"/>
            <w:hideMark/>
          </w:tcPr>
          <w:p w14:paraId="7B4847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0,809*</w:t>
            </w:r>
          </w:p>
        </w:tc>
        <w:tc>
          <w:tcPr>
            <w:tcW w:w="0" w:type="auto"/>
            <w:tcBorders>
              <w:top w:val="nil"/>
              <w:left w:val="nil"/>
              <w:bottom w:val="nil"/>
              <w:right w:val="nil"/>
            </w:tcBorders>
            <w:noWrap/>
            <w:vAlign w:val="bottom"/>
            <w:hideMark/>
          </w:tcPr>
          <w:p w14:paraId="1EFA34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w:t>
            </w:r>
          </w:p>
        </w:tc>
        <w:tc>
          <w:tcPr>
            <w:tcW w:w="0" w:type="auto"/>
            <w:tcBorders>
              <w:top w:val="nil"/>
              <w:left w:val="nil"/>
              <w:bottom w:val="nil"/>
              <w:right w:val="nil"/>
            </w:tcBorders>
            <w:noWrap/>
            <w:vAlign w:val="bottom"/>
            <w:hideMark/>
          </w:tcPr>
          <w:p w14:paraId="7FC81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nil"/>
              <w:right w:val="nil"/>
            </w:tcBorders>
            <w:noWrap/>
            <w:vAlign w:val="bottom"/>
            <w:hideMark/>
          </w:tcPr>
          <w:p w14:paraId="391EDD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0,549*</w:t>
            </w:r>
          </w:p>
        </w:tc>
        <w:tc>
          <w:tcPr>
            <w:tcW w:w="0" w:type="auto"/>
            <w:tcBorders>
              <w:top w:val="nil"/>
              <w:left w:val="nil"/>
              <w:bottom w:val="nil"/>
              <w:right w:val="single" w:sz="4" w:space="0" w:color="auto"/>
            </w:tcBorders>
            <w:noWrap/>
            <w:vAlign w:val="bottom"/>
            <w:hideMark/>
          </w:tcPr>
          <w:p w14:paraId="70164EF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0,491*</w:t>
            </w:r>
          </w:p>
        </w:tc>
      </w:tr>
      <w:tr w:rsidR="00C967F6" w14:paraId="3643098D" w14:textId="77777777" w:rsidTr="00C967F6">
        <w:trPr>
          <w:trHeight w:val="300"/>
        </w:trPr>
        <w:tc>
          <w:tcPr>
            <w:tcW w:w="0" w:type="auto"/>
            <w:tcBorders>
              <w:top w:val="nil"/>
              <w:left w:val="single" w:sz="4" w:space="0" w:color="auto"/>
              <w:bottom w:val="nil"/>
              <w:right w:val="nil"/>
            </w:tcBorders>
            <w:noWrap/>
            <w:vAlign w:val="bottom"/>
            <w:hideMark/>
          </w:tcPr>
          <w:p w14:paraId="182866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0" w:type="auto"/>
            <w:tcBorders>
              <w:top w:val="nil"/>
              <w:left w:val="nil"/>
              <w:bottom w:val="nil"/>
              <w:right w:val="nil"/>
            </w:tcBorders>
            <w:noWrap/>
            <w:vAlign w:val="bottom"/>
            <w:hideMark/>
          </w:tcPr>
          <w:p w14:paraId="60F62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1,038*</w:t>
            </w:r>
          </w:p>
        </w:tc>
        <w:tc>
          <w:tcPr>
            <w:tcW w:w="0" w:type="auto"/>
            <w:tcBorders>
              <w:top w:val="nil"/>
              <w:left w:val="nil"/>
              <w:bottom w:val="nil"/>
              <w:right w:val="nil"/>
            </w:tcBorders>
            <w:noWrap/>
            <w:vAlign w:val="bottom"/>
            <w:hideMark/>
          </w:tcPr>
          <w:p w14:paraId="5D5645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0,970*</w:t>
            </w:r>
          </w:p>
        </w:tc>
        <w:tc>
          <w:tcPr>
            <w:tcW w:w="0" w:type="auto"/>
            <w:tcBorders>
              <w:top w:val="nil"/>
              <w:left w:val="nil"/>
              <w:bottom w:val="nil"/>
              <w:right w:val="nil"/>
            </w:tcBorders>
            <w:noWrap/>
            <w:vAlign w:val="bottom"/>
            <w:hideMark/>
          </w:tcPr>
          <w:p w14:paraId="51C45D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1,970*</w:t>
            </w:r>
          </w:p>
        </w:tc>
        <w:tc>
          <w:tcPr>
            <w:tcW w:w="0" w:type="auto"/>
            <w:tcBorders>
              <w:top w:val="nil"/>
              <w:left w:val="nil"/>
              <w:bottom w:val="nil"/>
              <w:right w:val="nil"/>
            </w:tcBorders>
            <w:noWrap/>
            <w:vAlign w:val="bottom"/>
            <w:hideMark/>
          </w:tcPr>
          <w:p w14:paraId="753377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1,154*</w:t>
            </w:r>
          </w:p>
        </w:tc>
        <w:tc>
          <w:tcPr>
            <w:tcW w:w="0" w:type="auto"/>
            <w:tcBorders>
              <w:top w:val="nil"/>
              <w:left w:val="nil"/>
              <w:bottom w:val="nil"/>
              <w:right w:val="nil"/>
            </w:tcBorders>
            <w:noWrap/>
            <w:vAlign w:val="bottom"/>
            <w:hideMark/>
          </w:tcPr>
          <w:p w14:paraId="527E00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1,083*</w:t>
            </w:r>
          </w:p>
        </w:tc>
        <w:tc>
          <w:tcPr>
            <w:tcW w:w="0" w:type="auto"/>
            <w:tcBorders>
              <w:top w:val="nil"/>
              <w:left w:val="nil"/>
              <w:bottom w:val="nil"/>
              <w:right w:val="nil"/>
            </w:tcBorders>
            <w:noWrap/>
            <w:vAlign w:val="bottom"/>
            <w:hideMark/>
          </w:tcPr>
          <w:p w14:paraId="46F6D15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1,028*</w:t>
            </w:r>
          </w:p>
        </w:tc>
        <w:tc>
          <w:tcPr>
            <w:tcW w:w="0" w:type="auto"/>
            <w:tcBorders>
              <w:top w:val="nil"/>
              <w:left w:val="nil"/>
              <w:bottom w:val="nil"/>
              <w:right w:val="nil"/>
            </w:tcBorders>
            <w:noWrap/>
            <w:vAlign w:val="bottom"/>
            <w:hideMark/>
          </w:tcPr>
          <w:p w14:paraId="05C94A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w:t>
            </w:r>
          </w:p>
        </w:tc>
        <w:tc>
          <w:tcPr>
            <w:tcW w:w="0" w:type="auto"/>
            <w:tcBorders>
              <w:top w:val="nil"/>
              <w:left w:val="nil"/>
              <w:bottom w:val="nil"/>
              <w:right w:val="single" w:sz="4" w:space="0" w:color="auto"/>
            </w:tcBorders>
            <w:noWrap/>
            <w:vAlign w:val="bottom"/>
            <w:hideMark/>
          </w:tcPr>
          <w:p w14:paraId="16437DE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0,884*</w:t>
            </w:r>
          </w:p>
        </w:tc>
      </w:tr>
      <w:tr w:rsidR="00C967F6" w14:paraId="50ACC9BC" w14:textId="77777777" w:rsidTr="00C967F6">
        <w:trPr>
          <w:trHeight w:val="300"/>
        </w:trPr>
        <w:tc>
          <w:tcPr>
            <w:tcW w:w="0" w:type="auto"/>
            <w:tcBorders>
              <w:top w:val="nil"/>
              <w:left w:val="single" w:sz="4" w:space="0" w:color="auto"/>
              <w:bottom w:val="nil"/>
              <w:right w:val="nil"/>
            </w:tcBorders>
            <w:noWrap/>
            <w:vAlign w:val="bottom"/>
            <w:hideMark/>
          </w:tcPr>
          <w:p w14:paraId="44D223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tcBorders>
              <w:top w:val="nil"/>
              <w:left w:val="nil"/>
              <w:bottom w:val="nil"/>
              <w:right w:val="nil"/>
            </w:tcBorders>
            <w:noWrap/>
            <w:vAlign w:val="bottom"/>
            <w:hideMark/>
          </w:tcPr>
          <w:p w14:paraId="4CB7A8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1,456*</w:t>
            </w:r>
          </w:p>
        </w:tc>
        <w:tc>
          <w:tcPr>
            <w:tcW w:w="0" w:type="auto"/>
            <w:tcBorders>
              <w:top w:val="nil"/>
              <w:left w:val="nil"/>
              <w:bottom w:val="nil"/>
              <w:right w:val="nil"/>
            </w:tcBorders>
            <w:noWrap/>
            <w:vAlign w:val="bottom"/>
            <w:hideMark/>
          </w:tcPr>
          <w:p w14:paraId="3CB922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256F2FA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tcBorders>
              <w:top w:val="nil"/>
              <w:left w:val="nil"/>
              <w:bottom w:val="nil"/>
              <w:right w:val="nil"/>
            </w:tcBorders>
            <w:noWrap/>
            <w:vAlign w:val="bottom"/>
            <w:hideMark/>
          </w:tcPr>
          <w:p w14:paraId="3584B9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1,628*</w:t>
            </w:r>
          </w:p>
        </w:tc>
        <w:tc>
          <w:tcPr>
            <w:tcW w:w="0" w:type="auto"/>
            <w:tcBorders>
              <w:top w:val="nil"/>
              <w:left w:val="nil"/>
              <w:bottom w:val="nil"/>
              <w:right w:val="nil"/>
            </w:tcBorders>
            <w:noWrap/>
            <w:vAlign w:val="bottom"/>
            <w:hideMark/>
          </w:tcPr>
          <w:p w14:paraId="3FBABEF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1,523*</w:t>
            </w:r>
          </w:p>
        </w:tc>
        <w:tc>
          <w:tcPr>
            <w:tcW w:w="0" w:type="auto"/>
            <w:tcBorders>
              <w:top w:val="nil"/>
              <w:left w:val="nil"/>
              <w:bottom w:val="nil"/>
              <w:right w:val="nil"/>
            </w:tcBorders>
            <w:noWrap/>
            <w:vAlign w:val="bottom"/>
            <w:hideMark/>
          </w:tcPr>
          <w:p w14:paraId="7A3E0F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1,414*</w:t>
            </w:r>
          </w:p>
        </w:tc>
        <w:tc>
          <w:tcPr>
            <w:tcW w:w="0" w:type="auto"/>
            <w:tcBorders>
              <w:top w:val="nil"/>
              <w:left w:val="nil"/>
              <w:bottom w:val="nil"/>
              <w:right w:val="nil"/>
            </w:tcBorders>
            <w:noWrap/>
            <w:vAlign w:val="bottom"/>
            <w:hideMark/>
          </w:tcPr>
          <w:p w14:paraId="39EE63A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1,396*</w:t>
            </w:r>
          </w:p>
        </w:tc>
        <w:tc>
          <w:tcPr>
            <w:tcW w:w="0" w:type="auto"/>
            <w:tcBorders>
              <w:top w:val="nil"/>
              <w:left w:val="nil"/>
              <w:bottom w:val="nil"/>
              <w:right w:val="single" w:sz="4" w:space="0" w:color="auto"/>
            </w:tcBorders>
            <w:noWrap/>
            <w:vAlign w:val="bottom"/>
            <w:hideMark/>
          </w:tcPr>
          <w:p w14:paraId="09710A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1,345*</w:t>
            </w:r>
          </w:p>
        </w:tc>
      </w:tr>
      <w:tr w:rsidR="00C967F6" w14:paraId="6E50D65E" w14:textId="77777777" w:rsidTr="00C967F6">
        <w:trPr>
          <w:trHeight w:val="300"/>
        </w:trPr>
        <w:tc>
          <w:tcPr>
            <w:tcW w:w="0" w:type="auto"/>
            <w:gridSpan w:val="9"/>
            <w:tcBorders>
              <w:top w:val="nil"/>
              <w:left w:val="single" w:sz="4" w:space="0" w:color="auto"/>
              <w:bottom w:val="nil"/>
              <w:right w:val="single" w:sz="4" w:space="0" w:color="auto"/>
            </w:tcBorders>
            <w:noWrap/>
            <w:vAlign w:val="bottom"/>
            <w:hideMark/>
          </w:tcPr>
          <w:p w14:paraId="0FC40718"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3B119762" w14:textId="77777777" w:rsidTr="00C967F6">
        <w:trPr>
          <w:trHeight w:val="300"/>
        </w:trPr>
        <w:tc>
          <w:tcPr>
            <w:tcW w:w="0" w:type="auto"/>
            <w:tcBorders>
              <w:top w:val="nil"/>
              <w:left w:val="single" w:sz="4" w:space="0" w:color="auto"/>
              <w:bottom w:val="nil"/>
              <w:right w:val="nil"/>
            </w:tcBorders>
            <w:noWrap/>
            <w:vAlign w:val="bottom"/>
            <w:hideMark/>
          </w:tcPr>
          <w:p w14:paraId="2E3CCC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tcBorders>
              <w:top w:val="nil"/>
              <w:left w:val="nil"/>
              <w:bottom w:val="nil"/>
              <w:right w:val="nil"/>
            </w:tcBorders>
            <w:noWrap/>
            <w:vAlign w:val="bottom"/>
            <w:hideMark/>
          </w:tcPr>
          <w:p w14:paraId="6D74E0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w:t>
            </w:r>
          </w:p>
        </w:tc>
        <w:tc>
          <w:tcPr>
            <w:tcW w:w="0" w:type="auto"/>
            <w:tcBorders>
              <w:top w:val="nil"/>
              <w:left w:val="nil"/>
              <w:bottom w:val="nil"/>
              <w:right w:val="nil"/>
            </w:tcBorders>
            <w:noWrap/>
            <w:vAlign w:val="bottom"/>
            <w:hideMark/>
          </w:tcPr>
          <w:p w14:paraId="37D1ED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0,137*</w:t>
            </w:r>
          </w:p>
        </w:tc>
        <w:tc>
          <w:tcPr>
            <w:tcW w:w="0" w:type="auto"/>
            <w:tcBorders>
              <w:top w:val="nil"/>
              <w:left w:val="nil"/>
              <w:bottom w:val="nil"/>
              <w:right w:val="nil"/>
            </w:tcBorders>
            <w:noWrap/>
            <w:vAlign w:val="bottom"/>
            <w:hideMark/>
          </w:tcPr>
          <w:p w14:paraId="0B8645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0,111*</w:t>
            </w:r>
          </w:p>
        </w:tc>
        <w:tc>
          <w:tcPr>
            <w:tcW w:w="0" w:type="auto"/>
            <w:tcBorders>
              <w:top w:val="nil"/>
              <w:left w:val="nil"/>
              <w:bottom w:val="nil"/>
              <w:right w:val="nil"/>
            </w:tcBorders>
            <w:noWrap/>
            <w:vAlign w:val="bottom"/>
            <w:hideMark/>
          </w:tcPr>
          <w:p w14:paraId="392516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0,099*</w:t>
            </w:r>
          </w:p>
        </w:tc>
        <w:tc>
          <w:tcPr>
            <w:tcW w:w="0" w:type="auto"/>
            <w:tcBorders>
              <w:top w:val="nil"/>
              <w:left w:val="nil"/>
              <w:bottom w:val="nil"/>
              <w:right w:val="nil"/>
            </w:tcBorders>
            <w:noWrap/>
            <w:vAlign w:val="bottom"/>
            <w:hideMark/>
          </w:tcPr>
          <w:p w14:paraId="5ED4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w:t>
            </w:r>
          </w:p>
        </w:tc>
        <w:tc>
          <w:tcPr>
            <w:tcW w:w="0" w:type="auto"/>
            <w:tcBorders>
              <w:top w:val="nil"/>
              <w:left w:val="nil"/>
              <w:bottom w:val="nil"/>
              <w:right w:val="nil"/>
            </w:tcBorders>
            <w:noWrap/>
            <w:vAlign w:val="bottom"/>
            <w:hideMark/>
          </w:tcPr>
          <w:p w14:paraId="094CB7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0,113*</w:t>
            </w:r>
          </w:p>
        </w:tc>
        <w:tc>
          <w:tcPr>
            <w:tcW w:w="0" w:type="auto"/>
            <w:tcBorders>
              <w:top w:val="nil"/>
              <w:left w:val="nil"/>
              <w:bottom w:val="nil"/>
              <w:right w:val="nil"/>
            </w:tcBorders>
            <w:noWrap/>
            <w:vAlign w:val="bottom"/>
            <w:hideMark/>
          </w:tcPr>
          <w:p w14:paraId="5F2ED9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0,101*</w:t>
            </w:r>
          </w:p>
        </w:tc>
        <w:tc>
          <w:tcPr>
            <w:tcW w:w="0" w:type="auto"/>
            <w:tcBorders>
              <w:top w:val="nil"/>
              <w:left w:val="nil"/>
              <w:bottom w:val="nil"/>
              <w:right w:val="single" w:sz="4" w:space="0" w:color="auto"/>
            </w:tcBorders>
            <w:noWrap/>
            <w:vAlign w:val="bottom"/>
            <w:hideMark/>
          </w:tcPr>
          <w:p w14:paraId="236D81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w:t>
            </w:r>
          </w:p>
        </w:tc>
      </w:tr>
      <w:tr w:rsidR="00C967F6" w14:paraId="08781045" w14:textId="77777777" w:rsidTr="00C967F6">
        <w:trPr>
          <w:trHeight w:val="300"/>
        </w:trPr>
        <w:tc>
          <w:tcPr>
            <w:tcW w:w="0" w:type="auto"/>
            <w:tcBorders>
              <w:top w:val="nil"/>
              <w:left w:val="single" w:sz="4" w:space="0" w:color="auto"/>
              <w:bottom w:val="nil"/>
              <w:right w:val="nil"/>
            </w:tcBorders>
            <w:noWrap/>
            <w:vAlign w:val="bottom"/>
            <w:hideMark/>
          </w:tcPr>
          <w:p w14:paraId="2CE96B69"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tcBorders>
              <w:top w:val="nil"/>
              <w:left w:val="nil"/>
              <w:bottom w:val="nil"/>
              <w:right w:val="nil"/>
            </w:tcBorders>
            <w:noWrap/>
            <w:vAlign w:val="bottom"/>
            <w:hideMark/>
          </w:tcPr>
          <w:p w14:paraId="11CA68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1D1F4E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0,254*</w:t>
            </w:r>
          </w:p>
        </w:tc>
        <w:tc>
          <w:tcPr>
            <w:tcW w:w="0" w:type="auto"/>
            <w:tcBorders>
              <w:top w:val="nil"/>
              <w:left w:val="nil"/>
              <w:bottom w:val="nil"/>
              <w:right w:val="nil"/>
            </w:tcBorders>
            <w:noWrap/>
            <w:vAlign w:val="bottom"/>
            <w:hideMark/>
          </w:tcPr>
          <w:p w14:paraId="55109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w:t>
            </w:r>
          </w:p>
        </w:tc>
        <w:tc>
          <w:tcPr>
            <w:tcW w:w="0" w:type="auto"/>
            <w:tcBorders>
              <w:top w:val="nil"/>
              <w:left w:val="nil"/>
              <w:bottom w:val="nil"/>
              <w:right w:val="nil"/>
            </w:tcBorders>
            <w:noWrap/>
            <w:vAlign w:val="bottom"/>
            <w:hideMark/>
          </w:tcPr>
          <w:p w14:paraId="795703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0,187*</w:t>
            </w:r>
          </w:p>
        </w:tc>
        <w:tc>
          <w:tcPr>
            <w:tcW w:w="0" w:type="auto"/>
            <w:tcBorders>
              <w:top w:val="nil"/>
              <w:left w:val="nil"/>
              <w:bottom w:val="nil"/>
              <w:right w:val="nil"/>
            </w:tcBorders>
            <w:noWrap/>
            <w:vAlign w:val="bottom"/>
            <w:hideMark/>
          </w:tcPr>
          <w:p w14:paraId="1A253B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0,236*</w:t>
            </w:r>
          </w:p>
        </w:tc>
        <w:tc>
          <w:tcPr>
            <w:tcW w:w="0" w:type="auto"/>
            <w:tcBorders>
              <w:top w:val="nil"/>
              <w:left w:val="nil"/>
              <w:bottom w:val="nil"/>
              <w:right w:val="nil"/>
            </w:tcBorders>
            <w:noWrap/>
            <w:vAlign w:val="bottom"/>
            <w:hideMark/>
          </w:tcPr>
          <w:p w14:paraId="217875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0,226*</w:t>
            </w:r>
          </w:p>
        </w:tc>
        <w:tc>
          <w:tcPr>
            <w:tcW w:w="0" w:type="auto"/>
            <w:tcBorders>
              <w:top w:val="nil"/>
              <w:left w:val="nil"/>
              <w:bottom w:val="nil"/>
              <w:right w:val="nil"/>
            </w:tcBorders>
            <w:noWrap/>
            <w:vAlign w:val="bottom"/>
            <w:hideMark/>
          </w:tcPr>
          <w:p w14:paraId="2548FB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0,212*</w:t>
            </w:r>
          </w:p>
        </w:tc>
        <w:tc>
          <w:tcPr>
            <w:tcW w:w="0" w:type="auto"/>
            <w:tcBorders>
              <w:top w:val="nil"/>
              <w:left w:val="nil"/>
              <w:bottom w:val="nil"/>
              <w:right w:val="single" w:sz="4" w:space="0" w:color="auto"/>
            </w:tcBorders>
            <w:noWrap/>
            <w:vAlign w:val="bottom"/>
            <w:hideMark/>
          </w:tcPr>
          <w:p w14:paraId="7BE12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0,180*</w:t>
            </w:r>
          </w:p>
        </w:tc>
      </w:tr>
      <w:tr w:rsidR="00C967F6" w14:paraId="6D657369" w14:textId="77777777" w:rsidTr="00C967F6">
        <w:trPr>
          <w:trHeight w:val="300"/>
        </w:trPr>
        <w:tc>
          <w:tcPr>
            <w:tcW w:w="0" w:type="auto"/>
            <w:tcBorders>
              <w:top w:val="nil"/>
              <w:left w:val="single" w:sz="4" w:space="0" w:color="auto"/>
              <w:bottom w:val="nil"/>
              <w:right w:val="nil"/>
            </w:tcBorders>
            <w:noWrap/>
            <w:vAlign w:val="bottom"/>
            <w:hideMark/>
          </w:tcPr>
          <w:p w14:paraId="0114ED2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0" w:type="auto"/>
            <w:tcBorders>
              <w:top w:val="nil"/>
              <w:left w:val="nil"/>
              <w:bottom w:val="nil"/>
              <w:right w:val="nil"/>
            </w:tcBorders>
            <w:noWrap/>
            <w:vAlign w:val="bottom"/>
            <w:hideMark/>
          </w:tcPr>
          <w:p w14:paraId="1AD9B8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0,338*</w:t>
            </w:r>
          </w:p>
        </w:tc>
        <w:tc>
          <w:tcPr>
            <w:tcW w:w="0" w:type="auto"/>
            <w:tcBorders>
              <w:top w:val="nil"/>
              <w:left w:val="nil"/>
              <w:bottom w:val="nil"/>
              <w:right w:val="nil"/>
            </w:tcBorders>
            <w:noWrap/>
            <w:vAlign w:val="bottom"/>
            <w:hideMark/>
          </w:tcPr>
          <w:p w14:paraId="2D7857E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w:t>
            </w:r>
          </w:p>
        </w:tc>
        <w:tc>
          <w:tcPr>
            <w:tcW w:w="0" w:type="auto"/>
            <w:tcBorders>
              <w:top w:val="nil"/>
              <w:left w:val="nil"/>
              <w:bottom w:val="nil"/>
              <w:right w:val="nil"/>
            </w:tcBorders>
            <w:noWrap/>
            <w:vAlign w:val="bottom"/>
            <w:hideMark/>
          </w:tcPr>
          <w:p w14:paraId="7CD0D6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0,362*</w:t>
            </w:r>
          </w:p>
        </w:tc>
        <w:tc>
          <w:tcPr>
            <w:tcW w:w="0" w:type="auto"/>
            <w:tcBorders>
              <w:top w:val="nil"/>
              <w:left w:val="nil"/>
              <w:bottom w:val="nil"/>
              <w:right w:val="nil"/>
            </w:tcBorders>
            <w:noWrap/>
            <w:vAlign w:val="bottom"/>
            <w:hideMark/>
          </w:tcPr>
          <w:p w14:paraId="72B286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0,331*</w:t>
            </w:r>
          </w:p>
        </w:tc>
        <w:tc>
          <w:tcPr>
            <w:tcW w:w="0" w:type="auto"/>
            <w:tcBorders>
              <w:top w:val="nil"/>
              <w:left w:val="nil"/>
              <w:bottom w:val="nil"/>
              <w:right w:val="nil"/>
            </w:tcBorders>
            <w:noWrap/>
            <w:vAlign w:val="bottom"/>
            <w:hideMark/>
          </w:tcPr>
          <w:p w14:paraId="45EBAA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w:t>
            </w:r>
          </w:p>
        </w:tc>
        <w:tc>
          <w:tcPr>
            <w:tcW w:w="0" w:type="auto"/>
            <w:tcBorders>
              <w:top w:val="nil"/>
              <w:left w:val="nil"/>
              <w:bottom w:val="nil"/>
              <w:right w:val="nil"/>
            </w:tcBorders>
            <w:noWrap/>
            <w:vAlign w:val="bottom"/>
            <w:hideMark/>
          </w:tcPr>
          <w:p w14:paraId="7D04DD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0,350*</w:t>
            </w:r>
          </w:p>
        </w:tc>
        <w:tc>
          <w:tcPr>
            <w:tcW w:w="0" w:type="auto"/>
            <w:tcBorders>
              <w:top w:val="nil"/>
              <w:left w:val="nil"/>
              <w:bottom w:val="nil"/>
              <w:right w:val="nil"/>
            </w:tcBorders>
            <w:noWrap/>
            <w:vAlign w:val="bottom"/>
            <w:hideMark/>
          </w:tcPr>
          <w:p w14:paraId="3EA4269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0,339*</w:t>
            </w:r>
          </w:p>
        </w:tc>
        <w:tc>
          <w:tcPr>
            <w:tcW w:w="0" w:type="auto"/>
            <w:tcBorders>
              <w:top w:val="nil"/>
              <w:left w:val="nil"/>
              <w:bottom w:val="nil"/>
              <w:right w:val="single" w:sz="4" w:space="0" w:color="auto"/>
            </w:tcBorders>
            <w:noWrap/>
            <w:vAlign w:val="bottom"/>
            <w:hideMark/>
          </w:tcPr>
          <w:p w14:paraId="3A691C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0,303*</w:t>
            </w:r>
          </w:p>
        </w:tc>
      </w:tr>
      <w:tr w:rsidR="00C967F6" w14:paraId="0C235010" w14:textId="77777777" w:rsidTr="00C967F6">
        <w:trPr>
          <w:trHeight w:val="300"/>
        </w:trPr>
        <w:tc>
          <w:tcPr>
            <w:tcW w:w="0" w:type="auto"/>
            <w:tcBorders>
              <w:top w:val="nil"/>
              <w:left w:val="single" w:sz="4" w:space="0" w:color="auto"/>
              <w:bottom w:val="single" w:sz="4" w:space="0" w:color="auto"/>
              <w:right w:val="nil"/>
            </w:tcBorders>
            <w:noWrap/>
            <w:vAlign w:val="bottom"/>
            <w:hideMark/>
          </w:tcPr>
          <w:p w14:paraId="680983C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5011FE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5D55B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0,657*</w:t>
            </w:r>
          </w:p>
        </w:tc>
        <w:tc>
          <w:tcPr>
            <w:tcW w:w="0" w:type="auto"/>
            <w:tcBorders>
              <w:top w:val="nil"/>
              <w:left w:val="nil"/>
              <w:bottom w:val="single" w:sz="4" w:space="0" w:color="auto"/>
              <w:right w:val="nil"/>
            </w:tcBorders>
            <w:noWrap/>
            <w:vAlign w:val="bottom"/>
            <w:hideMark/>
          </w:tcPr>
          <w:p w14:paraId="3D659F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w:t>
            </w:r>
          </w:p>
        </w:tc>
        <w:tc>
          <w:tcPr>
            <w:tcW w:w="0" w:type="auto"/>
            <w:tcBorders>
              <w:top w:val="nil"/>
              <w:left w:val="nil"/>
              <w:bottom w:val="single" w:sz="4" w:space="0" w:color="auto"/>
              <w:right w:val="nil"/>
            </w:tcBorders>
            <w:noWrap/>
            <w:vAlign w:val="bottom"/>
            <w:hideMark/>
          </w:tcPr>
          <w:p w14:paraId="7EA2B5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0,615*</w:t>
            </w:r>
          </w:p>
        </w:tc>
        <w:tc>
          <w:tcPr>
            <w:tcW w:w="0" w:type="auto"/>
            <w:tcBorders>
              <w:top w:val="nil"/>
              <w:left w:val="nil"/>
              <w:bottom w:val="single" w:sz="4" w:space="0" w:color="auto"/>
              <w:right w:val="nil"/>
            </w:tcBorders>
            <w:noWrap/>
            <w:vAlign w:val="bottom"/>
            <w:hideMark/>
          </w:tcPr>
          <w:p w14:paraId="432453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0,645*</w:t>
            </w:r>
          </w:p>
        </w:tc>
        <w:tc>
          <w:tcPr>
            <w:tcW w:w="0" w:type="auto"/>
            <w:tcBorders>
              <w:top w:val="nil"/>
              <w:left w:val="nil"/>
              <w:bottom w:val="single" w:sz="4" w:space="0" w:color="auto"/>
              <w:right w:val="nil"/>
            </w:tcBorders>
            <w:noWrap/>
            <w:vAlign w:val="bottom"/>
            <w:hideMark/>
          </w:tcPr>
          <w:p w14:paraId="6398EF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nil"/>
            </w:tcBorders>
            <w:noWrap/>
            <w:vAlign w:val="bottom"/>
            <w:hideMark/>
          </w:tcPr>
          <w:p w14:paraId="7D3618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0,634*</w:t>
            </w:r>
          </w:p>
        </w:tc>
        <w:tc>
          <w:tcPr>
            <w:tcW w:w="0" w:type="auto"/>
            <w:tcBorders>
              <w:top w:val="nil"/>
              <w:left w:val="nil"/>
              <w:bottom w:val="single" w:sz="4" w:space="0" w:color="auto"/>
              <w:right w:val="single" w:sz="4" w:space="0" w:color="auto"/>
            </w:tcBorders>
            <w:noWrap/>
            <w:vAlign w:val="bottom"/>
            <w:hideMark/>
          </w:tcPr>
          <w:p w14:paraId="1F4DF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0,595*</w:t>
            </w:r>
          </w:p>
        </w:tc>
      </w:tr>
    </w:tbl>
    <w:p w14:paraId="41C33F18" w14:textId="4660379F"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7A5847EB"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430A5D03" w14:textId="3242D45E" w:rsidR="004925F0" w:rsidRDefault="004925F0" w:rsidP="00695F2A">
      <w:pPr>
        <w:spacing w:after="0" w:line="240" w:lineRule="auto"/>
        <w:jc w:val="both"/>
        <w:rPr>
          <w:rFonts w:ascii="Times New Roman" w:hAnsi="Times New Roman" w:cs="Times New Roman"/>
        </w:rPr>
      </w:pPr>
    </w:p>
    <w:p w14:paraId="1E968B2B" w14:textId="77777777" w:rsidR="00F021E5" w:rsidRPr="00584EBA" w:rsidRDefault="00F021E5" w:rsidP="00695F2A">
      <w:pPr>
        <w:spacing w:after="0" w:line="240" w:lineRule="auto"/>
        <w:ind w:firstLine="708"/>
        <w:jc w:val="both"/>
        <w:rPr>
          <w:rFonts w:ascii="Times New Roman" w:hAnsi="Times New Roman" w:cs="Times New Roman"/>
          <w:sz w:val="24"/>
          <w:szCs w:val="24"/>
        </w:rPr>
      </w:pPr>
      <w:r w:rsidRPr="00584EBA">
        <w:rPr>
          <w:rFonts w:ascii="Times New Roman" w:hAnsi="Times New Roman" w:cs="Times New Roman"/>
          <w:sz w:val="24"/>
          <w:szCs w:val="24"/>
        </w:rPr>
        <w:t xml:space="preserve">A variável idade ao quadrado (idade^2), proxy para experiência, apresentou sinal negativo como observado em diversos trabalhos </w:t>
      </w:r>
      <w:r w:rsidRPr="00584EBA">
        <w:rPr>
          <w:rFonts w:ascii="Times New Roman" w:hAnsi="Times New Roman" w:cs="Times New Roman"/>
          <w:sz w:val="24"/>
          <w:szCs w:val="24"/>
          <w:highlight w:val="yellow"/>
        </w:rPr>
        <w:t>(citar).</w:t>
      </w:r>
      <w:r w:rsidRPr="00584EBA">
        <w:rPr>
          <w:rFonts w:ascii="Times New Roman" w:hAnsi="Times New Roman" w:cs="Times New Roman"/>
          <w:sz w:val="24"/>
          <w:szCs w:val="24"/>
        </w:rPr>
        <w:t xml:space="preserve"> Espera-se que maiores níveis de experiência elevem os rendimentos oriundos do trabalho, mas esses valores crescem a taxas decrescentes.</w:t>
      </w:r>
    </w:p>
    <w:p w14:paraId="48D9F0C4" w14:textId="0C975775" w:rsidR="004925F0" w:rsidRPr="00584EBA" w:rsidRDefault="00866B24" w:rsidP="00695F2A">
      <w:pPr>
        <w:spacing w:after="0" w:line="240" w:lineRule="auto"/>
        <w:jc w:val="both"/>
        <w:rPr>
          <w:rFonts w:ascii="Times New Roman" w:hAnsi="Times New Roman" w:cs="Times New Roman"/>
          <w:sz w:val="24"/>
          <w:szCs w:val="24"/>
        </w:rPr>
      </w:pPr>
      <w:r w:rsidRPr="00584EBA">
        <w:rPr>
          <w:rFonts w:ascii="Times New Roman" w:hAnsi="Times New Roman" w:cs="Times New Roman"/>
          <w:sz w:val="24"/>
          <w:szCs w:val="24"/>
        </w:rPr>
        <w:tab/>
      </w:r>
      <w:r w:rsidR="0096198C" w:rsidRPr="00584EBA">
        <w:rPr>
          <w:rFonts w:ascii="Times New Roman" w:hAnsi="Times New Roman" w:cs="Times New Roman"/>
          <w:sz w:val="24"/>
          <w:szCs w:val="24"/>
        </w:rPr>
        <w:t>Indivíduos</w:t>
      </w:r>
      <w:r w:rsidR="0000097B" w:rsidRPr="00584EBA">
        <w:rPr>
          <w:rFonts w:ascii="Times New Roman" w:hAnsi="Times New Roman" w:cs="Times New Roman"/>
          <w:sz w:val="24"/>
          <w:szCs w:val="24"/>
        </w:rPr>
        <w:t xml:space="preserve"> com</w:t>
      </w:r>
      <w:r w:rsidR="0096198C" w:rsidRPr="00584EBA">
        <w:rPr>
          <w:rFonts w:ascii="Times New Roman" w:hAnsi="Times New Roman" w:cs="Times New Roman"/>
          <w:sz w:val="24"/>
          <w:szCs w:val="24"/>
        </w:rPr>
        <w:t xml:space="preserve"> maior tempo de permanência no emprego possuem diferenciais de salário</w:t>
      </w:r>
      <w:r w:rsidR="00B82B84" w:rsidRPr="00584EBA">
        <w:rPr>
          <w:rFonts w:ascii="Times New Roman" w:hAnsi="Times New Roman" w:cs="Times New Roman"/>
          <w:sz w:val="24"/>
          <w:szCs w:val="24"/>
        </w:rPr>
        <w:t>s</w:t>
      </w:r>
      <w:r w:rsidR="0096198C" w:rsidRPr="00584EBA">
        <w:rPr>
          <w:rFonts w:ascii="Times New Roman" w:hAnsi="Times New Roman" w:cs="Times New Roman"/>
          <w:sz w:val="24"/>
          <w:szCs w:val="24"/>
        </w:rPr>
        <w:t xml:space="preserve"> positivos em comparação às categorias inferiores. </w:t>
      </w:r>
      <w:r w:rsidR="003B7B4F" w:rsidRPr="00584EBA">
        <w:rPr>
          <w:rFonts w:ascii="Times New Roman" w:hAnsi="Times New Roman" w:cs="Times New Roman"/>
          <w:sz w:val="24"/>
          <w:szCs w:val="24"/>
        </w:rPr>
        <w:t>Trabalhadores</w:t>
      </w:r>
      <w:r w:rsidR="00EC3EC9" w:rsidRPr="00584EBA">
        <w:rPr>
          <w:rFonts w:ascii="Times New Roman" w:hAnsi="Times New Roman" w:cs="Times New Roman"/>
          <w:sz w:val="24"/>
          <w:szCs w:val="24"/>
        </w:rPr>
        <w:t xml:space="preserve"> que</w:t>
      </w:r>
      <w:r w:rsidR="003B7B4F" w:rsidRPr="00584EBA">
        <w:rPr>
          <w:rFonts w:ascii="Times New Roman" w:hAnsi="Times New Roman" w:cs="Times New Roman"/>
          <w:sz w:val="24"/>
          <w:szCs w:val="24"/>
        </w:rPr>
        <w:t>, por exemplo,</w:t>
      </w:r>
      <w:r w:rsidR="00B82B84" w:rsidRPr="00584EBA">
        <w:rPr>
          <w:rFonts w:ascii="Times New Roman" w:hAnsi="Times New Roman" w:cs="Times New Roman"/>
          <w:sz w:val="24"/>
          <w:szCs w:val="24"/>
        </w:rPr>
        <w:t xml:space="preserve"> ocup</w:t>
      </w:r>
      <w:r w:rsidR="003B7B4F" w:rsidRPr="00584EBA">
        <w:rPr>
          <w:rFonts w:ascii="Times New Roman" w:hAnsi="Times New Roman" w:cs="Times New Roman"/>
          <w:sz w:val="24"/>
          <w:szCs w:val="24"/>
        </w:rPr>
        <w:t>a</w:t>
      </w:r>
      <w:r w:rsidR="00B82B84" w:rsidRPr="00584EBA">
        <w:rPr>
          <w:rFonts w:ascii="Times New Roman" w:hAnsi="Times New Roman" w:cs="Times New Roman"/>
          <w:sz w:val="24"/>
          <w:szCs w:val="24"/>
        </w:rPr>
        <w:t>m um posto de trabalho por um período entre 1 e 3 anos, receb</w:t>
      </w:r>
      <w:r w:rsidR="003B7B4F" w:rsidRPr="00584EBA">
        <w:rPr>
          <w:rFonts w:ascii="Times New Roman" w:hAnsi="Times New Roman" w:cs="Times New Roman"/>
          <w:sz w:val="24"/>
          <w:szCs w:val="24"/>
        </w:rPr>
        <w:t>e</w:t>
      </w:r>
      <w:r w:rsidR="00B82B84" w:rsidRPr="00584EBA">
        <w:rPr>
          <w:rFonts w:ascii="Times New Roman" w:hAnsi="Times New Roman" w:cs="Times New Roman"/>
          <w:sz w:val="24"/>
          <w:szCs w:val="24"/>
        </w:rPr>
        <w:t xml:space="preserve">m em média 10,6% a mais do que </w:t>
      </w:r>
      <w:r w:rsidR="00584EBA" w:rsidRPr="00584EBA">
        <w:rPr>
          <w:rFonts w:ascii="Times New Roman" w:hAnsi="Times New Roman" w:cs="Times New Roman"/>
          <w:sz w:val="24"/>
          <w:szCs w:val="24"/>
        </w:rPr>
        <w:t xml:space="preserve">aqueles que </w:t>
      </w:r>
      <w:r w:rsidR="003B7B4F" w:rsidRPr="00584EBA">
        <w:rPr>
          <w:rFonts w:ascii="Times New Roman" w:hAnsi="Times New Roman" w:cs="Times New Roman"/>
          <w:sz w:val="24"/>
          <w:szCs w:val="24"/>
        </w:rPr>
        <w:t>ocupam</w:t>
      </w:r>
      <w:r w:rsidR="00B82B84" w:rsidRPr="00584EBA">
        <w:rPr>
          <w:rFonts w:ascii="Times New Roman" w:hAnsi="Times New Roman" w:cs="Times New Roman"/>
          <w:sz w:val="24"/>
          <w:szCs w:val="24"/>
        </w:rPr>
        <w:t xml:space="preserve"> um emprego por menos de 1 ano (categoria de referência). </w:t>
      </w:r>
      <w:r w:rsidR="00EC3EC9" w:rsidRPr="00584EBA">
        <w:rPr>
          <w:rFonts w:ascii="Times New Roman" w:hAnsi="Times New Roman" w:cs="Times New Roman"/>
          <w:sz w:val="24"/>
          <w:szCs w:val="24"/>
        </w:rPr>
        <w:t xml:space="preserve">Diferenciais mais elevados são atribuídos para </w:t>
      </w:r>
      <w:r w:rsidR="0000097B" w:rsidRPr="00584EBA">
        <w:rPr>
          <w:rFonts w:ascii="Times New Roman" w:hAnsi="Times New Roman" w:cs="Times New Roman"/>
          <w:sz w:val="24"/>
          <w:szCs w:val="24"/>
        </w:rPr>
        <w:t>indivíduos</w:t>
      </w:r>
      <w:r w:rsidR="00EC3EC9" w:rsidRPr="00584EBA">
        <w:rPr>
          <w:rFonts w:ascii="Times New Roman" w:hAnsi="Times New Roman" w:cs="Times New Roman"/>
          <w:sz w:val="24"/>
          <w:szCs w:val="24"/>
        </w:rPr>
        <w:t xml:space="preserve"> que estejam a mais de 10 no mesmo emprego. </w:t>
      </w:r>
      <w:r w:rsidR="00F021E5" w:rsidRPr="00584EBA">
        <w:rPr>
          <w:rFonts w:ascii="Times New Roman" w:hAnsi="Times New Roman" w:cs="Times New Roman"/>
          <w:sz w:val="24"/>
          <w:szCs w:val="24"/>
        </w:rPr>
        <w:t>Trabalhadores</w:t>
      </w:r>
      <w:r w:rsidR="00EC3EC9" w:rsidRPr="00584EBA">
        <w:rPr>
          <w:rFonts w:ascii="Times New Roman" w:hAnsi="Times New Roman" w:cs="Times New Roman"/>
          <w:sz w:val="24"/>
          <w:szCs w:val="24"/>
        </w:rPr>
        <w:t xml:space="preserve"> pertencen</w:t>
      </w:r>
      <w:r w:rsidR="00F021E5" w:rsidRPr="00584EBA">
        <w:rPr>
          <w:rFonts w:ascii="Times New Roman" w:hAnsi="Times New Roman" w:cs="Times New Roman"/>
          <w:sz w:val="24"/>
          <w:szCs w:val="24"/>
        </w:rPr>
        <w:t xml:space="preserve">tes </w:t>
      </w:r>
      <w:r w:rsidR="00EC3EC9" w:rsidRPr="00584EBA">
        <w:rPr>
          <w:rFonts w:ascii="Times New Roman" w:hAnsi="Times New Roman" w:cs="Times New Roman"/>
          <w:sz w:val="24"/>
          <w:szCs w:val="24"/>
        </w:rPr>
        <w:t>a essa categoria recebe</w:t>
      </w:r>
      <w:r w:rsidR="00E403F2" w:rsidRPr="00584EBA">
        <w:rPr>
          <w:rFonts w:ascii="Times New Roman" w:hAnsi="Times New Roman" w:cs="Times New Roman"/>
          <w:sz w:val="24"/>
          <w:szCs w:val="24"/>
        </w:rPr>
        <w:t>m</w:t>
      </w:r>
      <w:r w:rsidR="00EC3EC9" w:rsidRPr="00584EBA">
        <w:rPr>
          <w:rFonts w:ascii="Times New Roman" w:hAnsi="Times New Roman" w:cs="Times New Roman"/>
          <w:sz w:val="24"/>
          <w:szCs w:val="24"/>
        </w:rPr>
        <w:t xml:space="preserve"> em média 29,6% (</w:t>
      </w:r>
      <w:r w:rsidR="003B7B4F" w:rsidRPr="00584EBA">
        <w:rPr>
          <w:rFonts w:ascii="Times New Roman" w:hAnsi="Times New Roman" w:cs="Times New Roman"/>
          <w:sz w:val="24"/>
          <w:szCs w:val="24"/>
        </w:rPr>
        <w:t>0,63</w:t>
      </w:r>
      <w:r w:rsidR="00EC3EC9" w:rsidRPr="00584EBA">
        <w:rPr>
          <w:rFonts w:ascii="Times New Roman" w:hAnsi="Times New Roman" w:cs="Times New Roman"/>
          <w:sz w:val="24"/>
          <w:szCs w:val="24"/>
        </w:rPr>
        <w:t xml:space="preserve">4 </w:t>
      </w:r>
      <w:r w:rsidR="003B7B4F" w:rsidRPr="00584EBA">
        <w:rPr>
          <w:rFonts w:ascii="Times New Roman" w:hAnsi="Times New Roman" w:cs="Times New Roman"/>
          <w:sz w:val="24"/>
          <w:szCs w:val="24"/>
        </w:rPr>
        <w:t>–</w:t>
      </w:r>
      <w:r w:rsidR="00EC3EC9" w:rsidRPr="00584EBA">
        <w:rPr>
          <w:rFonts w:ascii="Times New Roman" w:hAnsi="Times New Roman" w:cs="Times New Roman"/>
          <w:sz w:val="24"/>
          <w:szCs w:val="24"/>
        </w:rPr>
        <w:t xml:space="preserve"> </w:t>
      </w:r>
      <w:r w:rsidR="003B7B4F" w:rsidRPr="00584EBA">
        <w:rPr>
          <w:rFonts w:ascii="Times New Roman" w:hAnsi="Times New Roman" w:cs="Times New Roman"/>
          <w:sz w:val="24"/>
          <w:szCs w:val="24"/>
        </w:rPr>
        <w:t>0,</w:t>
      </w:r>
      <w:r w:rsidR="00EC3EC9" w:rsidRPr="00584EBA">
        <w:rPr>
          <w:rFonts w:ascii="Times New Roman" w:hAnsi="Times New Roman" w:cs="Times New Roman"/>
          <w:sz w:val="24"/>
          <w:szCs w:val="24"/>
        </w:rPr>
        <w:t>338</w:t>
      </w:r>
      <w:r w:rsidR="00B97215" w:rsidRPr="00584EBA">
        <w:rPr>
          <w:rFonts w:ascii="Times New Roman" w:hAnsi="Times New Roman" w:cs="Times New Roman"/>
          <w:sz w:val="24"/>
          <w:szCs w:val="24"/>
        </w:rPr>
        <w:t>) do que aqueles classificados na categoria imediatamente inferior (5 a 10 anos).</w:t>
      </w:r>
      <w:r w:rsidR="00EC3EC9" w:rsidRPr="00584EBA">
        <w:rPr>
          <w:rFonts w:ascii="Times New Roman" w:hAnsi="Times New Roman" w:cs="Times New Roman"/>
          <w:sz w:val="24"/>
          <w:szCs w:val="24"/>
        </w:rPr>
        <w:t xml:space="preserve"> </w:t>
      </w:r>
    </w:p>
    <w:p w14:paraId="61452A87" w14:textId="27CB0B18" w:rsidR="00BD204D" w:rsidRPr="00584EBA" w:rsidRDefault="00BD204D" w:rsidP="00695F2A">
      <w:pPr>
        <w:spacing w:after="0" w:line="240" w:lineRule="auto"/>
        <w:jc w:val="both"/>
        <w:rPr>
          <w:rFonts w:ascii="Times New Roman" w:hAnsi="Times New Roman" w:cs="Times New Roman"/>
          <w:sz w:val="24"/>
          <w:szCs w:val="24"/>
        </w:rPr>
      </w:pPr>
      <w:r w:rsidRPr="00584EBA">
        <w:rPr>
          <w:rFonts w:ascii="Times New Roman" w:hAnsi="Times New Roman" w:cs="Times New Roman"/>
          <w:sz w:val="24"/>
          <w:szCs w:val="24"/>
        </w:rPr>
        <w:tab/>
        <w:t>O modelo de dados empilhados ainda mostra que níveis mais elevados de educação formal produzem maiores rendimentos oriundos do trabalho.</w:t>
      </w:r>
      <w:r w:rsidR="00853E7D" w:rsidRPr="00584EBA">
        <w:rPr>
          <w:rFonts w:ascii="Times New Roman" w:hAnsi="Times New Roman" w:cs="Times New Roman"/>
          <w:sz w:val="24"/>
          <w:szCs w:val="24"/>
        </w:rPr>
        <w:t xml:space="preserve"> Considerando o período 2000-2017, um trabalhador que tenha concluído ao menos os primeiros quatro anos do ensino fundamental (Fundamental I), receba em média 7,7% a mais do que um indivíduo classificado na categoria de referência (</w:t>
      </w:r>
      <w:r w:rsidR="003809E8" w:rsidRPr="00584EBA">
        <w:rPr>
          <w:rFonts w:ascii="Times New Roman" w:hAnsi="Times New Roman" w:cs="Times New Roman"/>
          <w:sz w:val="24"/>
          <w:szCs w:val="24"/>
        </w:rPr>
        <w:t>ausência</w:t>
      </w:r>
      <w:r w:rsidR="00853E7D" w:rsidRPr="00584EBA">
        <w:rPr>
          <w:rFonts w:ascii="Times New Roman" w:hAnsi="Times New Roman" w:cs="Times New Roman"/>
          <w:sz w:val="24"/>
          <w:szCs w:val="24"/>
        </w:rPr>
        <w:t xml:space="preserve"> e</w:t>
      </w:r>
      <w:r w:rsidR="003809E8" w:rsidRPr="00584EBA">
        <w:rPr>
          <w:rFonts w:ascii="Times New Roman" w:hAnsi="Times New Roman" w:cs="Times New Roman"/>
          <w:sz w:val="24"/>
          <w:szCs w:val="24"/>
        </w:rPr>
        <w:t>nsin</w:t>
      </w:r>
      <w:r w:rsidR="00853E7D" w:rsidRPr="00584EBA">
        <w:rPr>
          <w:rFonts w:ascii="Times New Roman" w:hAnsi="Times New Roman" w:cs="Times New Roman"/>
          <w:sz w:val="24"/>
          <w:szCs w:val="24"/>
        </w:rPr>
        <w:t>o formal).</w:t>
      </w:r>
      <w:r w:rsidR="00B83974" w:rsidRPr="00584EBA">
        <w:rPr>
          <w:rFonts w:ascii="Times New Roman" w:hAnsi="Times New Roman" w:cs="Times New Roman"/>
          <w:sz w:val="24"/>
          <w:szCs w:val="24"/>
        </w:rPr>
        <w:t xml:space="preserve"> </w:t>
      </w:r>
      <w:r w:rsidR="003B7B4F" w:rsidRPr="00584EBA">
        <w:rPr>
          <w:rFonts w:ascii="Times New Roman" w:hAnsi="Times New Roman" w:cs="Times New Roman"/>
          <w:sz w:val="24"/>
          <w:szCs w:val="24"/>
        </w:rPr>
        <w:t>Já, indivíduos com pós-graduação, recebem cerca de 41,8% a mais do que os que possuem ensino superior completo (1,45 – 1,038)</w:t>
      </w:r>
    </w:p>
    <w:p w14:paraId="31F3B167" w14:textId="51160E70" w:rsidR="00A94C19" w:rsidRPr="00584EBA" w:rsidRDefault="00986AA9" w:rsidP="00695F2A">
      <w:pPr>
        <w:spacing w:after="0" w:line="240" w:lineRule="auto"/>
        <w:ind w:firstLine="709"/>
        <w:jc w:val="both"/>
        <w:rPr>
          <w:rFonts w:ascii="Times New Roman" w:hAnsi="Times New Roman" w:cs="Times New Roman"/>
          <w:sz w:val="24"/>
          <w:szCs w:val="24"/>
        </w:rPr>
      </w:pPr>
      <w:r w:rsidRPr="00584EBA">
        <w:rPr>
          <w:rFonts w:ascii="Times New Roman" w:hAnsi="Times New Roman" w:cs="Times New Roman"/>
          <w:sz w:val="24"/>
          <w:szCs w:val="24"/>
        </w:rPr>
        <w:t>Diferenciais positivos de salário foram observados para ocupados em empregos localizados nas mesorregiões Nordeste Rio-Grandense (18,6%), Metropolitana de Porto Alegre (16,9%),</w:t>
      </w:r>
      <w:r w:rsidR="00177AA7" w:rsidRPr="00584EBA">
        <w:rPr>
          <w:rFonts w:ascii="Times New Roman" w:hAnsi="Times New Roman" w:cs="Times New Roman"/>
          <w:sz w:val="24"/>
          <w:szCs w:val="24"/>
        </w:rPr>
        <w:t xml:space="preserve"> Sudeste Rio-Grandense (3,8%) e Centro Oriental Rio-Grandense (3%) em comparação à mesorregião do Noroeste Rio-Grandense. Por outro lado,</w:t>
      </w:r>
      <w:r w:rsidR="00EE3B05" w:rsidRPr="00584EBA">
        <w:rPr>
          <w:rFonts w:ascii="Times New Roman" w:hAnsi="Times New Roman" w:cs="Times New Roman"/>
          <w:sz w:val="24"/>
          <w:szCs w:val="24"/>
        </w:rPr>
        <w:t xml:space="preserve"> as mesorregiões</w:t>
      </w:r>
      <w:r w:rsidR="00177AA7" w:rsidRPr="00584EBA">
        <w:rPr>
          <w:rFonts w:ascii="Times New Roman" w:hAnsi="Times New Roman" w:cs="Times New Roman"/>
          <w:sz w:val="24"/>
          <w:szCs w:val="24"/>
        </w:rPr>
        <w:t xml:space="preserve"> Sudoeste Rio-Grandense (-7,7%) e Centro Ocidental Rio-Grandense (-3%) </w:t>
      </w:r>
      <w:r w:rsidR="00313C20" w:rsidRPr="00584EBA">
        <w:rPr>
          <w:rFonts w:ascii="Times New Roman" w:hAnsi="Times New Roman" w:cs="Times New Roman"/>
          <w:sz w:val="24"/>
          <w:szCs w:val="24"/>
        </w:rPr>
        <w:t>apresentaram diferenciais</w:t>
      </w:r>
      <w:r w:rsidR="00177AA7" w:rsidRPr="00584EBA">
        <w:rPr>
          <w:rFonts w:ascii="Times New Roman" w:hAnsi="Times New Roman" w:cs="Times New Roman"/>
          <w:sz w:val="24"/>
          <w:szCs w:val="24"/>
        </w:rPr>
        <w:t xml:space="preserve"> de salário inferior</w:t>
      </w:r>
      <w:r w:rsidR="00313C20" w:rsidRPr="00584EBA">
        <w:rPr>
          <w:rFonts w:ascii="Times New Roman" w:hAnsi="Times New Roman" w:cs="Times New Roman"/>
          <w:sz w:val="24"/>
          <w:szCs w:val="24"/>
        </w:rPr>
        <w:t>es</w:t>
      </w:r>
      <w:r w:rsidR="00177AA7" w:rsidRPr="00584EBA">
        <w:rPr>
          <w:rFonts w:ascii="Times New Roman" w:hAnsi="Times New Roman" w:cs="Times New Roman"/>
          <w:sz w:val="24"/>
          <w:szCs w:val="24"/>
        </w:rPr>
        <w:t xml:space="preserve"> a categoria de referência.</w:t>
      </w:r>
      <w:r w:rsidR="004925F0" w:rsidRPr="00584EBA">
        <w:rPr>
          <w:rFonts w:ascii="Times New Roman" w:hAnsi="Times New Roman" w:cs="Times New Roman"/>
          <w:sz w:val="24"/>
          <w:szCs w:val="24"/>
        </w:rPr>
        <w:t xml:space="preserve"> </w:t>
      </w:r>
    </w:p>
    <w:p w14:paraId="1FC28E5F" w14:textId="2502EB10" w:rsidR="0077327E" w:rsidRPr="00836189" w:rsidRDefault="0077327E" w:rsidP="00695F2A">
      <w:pPr>
        <w:spacing w:after="0" w:line="240" w:lineRule="auto"/>
        <w:ind w:firstLine="709"/>
        <w:jc w:val="both"/>
        <w:rPr>
          <w:rFonts w:ascii="Times New Roman" w:hAnsi="Times New Roman" w:cs="Times New Roman"/>
          <w:sz w:val="24"/>
          <w:szCs w:val="24"/>
        </w:rPr>
      </w:pPr>
      <w:r w:rsidRPr="007D666E">
        <w:rPr>
          <w:rFonts w:ascii="Times New Roman" w:hAnsi="Times New Roman" w:cs="Times New Roman"/>
          <w:sz w:val="24"/>
          <w:szCs w:val="24"/>
        </w:rPr>
        <w:lastRenderedPageBreak/>
        <w:t xml:space="preserve">Apesar de não estarem presentes no Quadro 1, foram inseridas variáveis binárias para os anos no modelo de dados empilhados (2001 a 2017). Os coeficientes obtidos apresentaram valores temporalmente crescentes e se mostraram estatisticamente significantes segundo os </w:t>
      </w:r>
      <w:r w:rsidRPr="00836189">
        <w:rPr>
          <w:rFonts w:ascii="Times New Roman" w:hAnsi="Times New Roman" w:cs="Times New Roman"/>
          <w:sz w:val="24"/>
          <w:szCs w:val="24"/>
        </w:rPr>
        <w:t>resultados do Teste t (p&lt;=0,05)</w:t>
      </w:r>
      <w:r w:rsidR="00584EBA" w:rsidRPr="00836189">
        <w:rPr>
          <w:rFonts w:ascii="Times New Roman" w:hAnsi="Times New Roman" w:cs="Times New Roman"/>
          <w:sz w:val="24"/>
          <w:szCs w:val="24"/>
        </w:rPr>
        <w:t>.</w:t>
      </w:r>
    </w:p>
    <w:p w14:paraId="360DDA04"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Os coeficientes dos modelos ajustados para anos selecionados (2003, 2006, 2009, 2012, 2015 e 2017) indicam que houve redução da desigualdade de rendimentos do mercado de trabalho do Rio Grande do Sul ao longo do tempo no que se refere a sexo e cor. No ano 2000 mulheres recebiam em média 36,6% menos do que homens. Em 2017, essa diferença foi de 27,1%. Indivíduos de cor branca tinham salários 1,3% superior a não brancos em 2009, sendo que em 2007 esse valor de diferencial positivo caiu para 0,8%.</w:t>
      </w:r>
    </w:p>
    <w:p w14:paraId="4C71951B"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 xml:space="preserve">Categorias mais elevadas de ensino formal apresentaram remunerações mais elevadas em todos os anos. No entanto, os coeficientes indicam que as diferenças de remuneração entre as sete categorias de ensino formal e a categoria de referência (ausência de ensino formal) caíram ao longo do tempo. </w:t>
      </w:r>
    </w:p>
    <w:p w14:paraId="3C721BDA" w14:textId="77777777" w:rsidR="007D666E" w:rsidRPr="00836189"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 xml:space="preserve">Houve um crescimento do diferencial salários a favor de indivíduos que possuem ensino superior completo em comparação a aqueles que possuem ensino superior incompleto. Em 2000 essa diferença era de 23,6% (0,97-0,734) e em 2017 de 39,3% (0,884-0,491). O resultados também sugerem uma estabilidade do diferencial entre pós-graduados e trabalhadores com ensino superior completo ao longo dos anos. </w:t>
      </w:r>
    </w:p>
    <w:p w14:paraId="00A35B62" w14:textId="77777777" w:rsidR="007D666E" w:rsidRDefault="007D666E" w:rsidP="00695F2A">
      <w:pPr>
        <w:spacing w:after="0" w:line="240" w:lineRule="auto"/>
        <w:ind w:firstLine="709"/>
        <w:jc w:val="both"/>
        <w:rPr>
          <w:rFonts w:ascii="Times New Roman" w:hAnsi="Times New Roman" w:cs="Times New Roman"/>
          <w:sz w:val="24"/>
          <w:szCs w:val="24"/>
        </w:rPr>
      </w:pPr>
      <w:r w:rsidRPr="00836189">
        <w:rPr>
          <w:rFonts w:ascii="Times New Roman" w:hAnsi="Times New Roman" w:cs="Times New Roman"/>
          <w:sz w:val="24"/>
          <w:szCs w:val="24"/>
        </w:rPr>
        <w:t>Por outro lado, observa-se uma queda do diferencial de rendimentos entre categorias de ensino formal não citadas anteriormente quando comparadas vis-à-vis com categorias imediatamente inferiores. Em outras palavra, houve uma queda no diferencial de salário ao longo dos anos ao se comparar as categorias Superior Incompleto com Médio Completo, Médio Completo com Médio Incompleto, Médio Incompleto com Fundamental II e Fundamental II com Fundamental I.</w:t>
      </w:r>
    </w:p>
    <w:p w14:paraId="0A724262" w14:textId="25AF0A54" w:rsidR="00E91238" w:rsidRPr="00E91238" w:rsidRDefault="006D2714" w:rsidP="00695F2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Padrão </w:t>
      </w:r>
      <w:r w:rsidRPr="00E91238">
        <w:rPr>
          <w:rFonts w:ascii="Times New Roman" w:hAnsi="Times New Roman" w:cs="Times New Roman"/>
          <w:sz w:val="24"/>
          <w:szCs w:val="24"/>
        </w:rPr>
        <w:t>relativamente</w:t>
      </w:r>
      <w:r w:rsidR="00E91238" w:rsidRPr="00E91238">
        <w:rPr>
          <w:rFonts w:ascii="Times New Roman" w:hAnsi="Times New Roman" w:cs="Times New Roman"/>
          <w:sz w:val="24"/>
          <w:szCs w:val="24"/>
        </w:rPr>
        <w:t xml:space="preserve"> distinto foi observado para os coeficientes das variáveis binárias relacionadas ao tempo de permanência no emprego.  Houve redução da desigualdade de rendimentos quando se compara todas as categorias com a categoria de referência.  No ano 2000, indivíduos com tempo de permanência no emprego entre 3 e 5 anos recebiam em média 25,4% a mais do que aqueles que apresentavam tempo de permanência no emprego inferior a 1 ano. Em 2017, esse diferencial foi de 18%. </w:t>
      </w:r>
    </w:p>
    <w:p w14:paraId="67E338EA" w14:textId="5C696CD0" w:rsidR="00E91238" w:rsidRPr="00836189" w:rsidRDefault="00E91238" w:rsidP="00695F2A">
      <w:pPr>
        <w:spacing w:after="0" w:line="240" w:lineRule="auto"/>
        <w:ind w:firstLine="709"/>
        <w:jc w:val="both"/>
        <w:rPr>
          <w:rFonts w:ascii="Times New Roman" w:hAnsi="Times New Roman" w:cs="Times New Roman"/>
          <w:sz w:val="24"/>
          <w:szCs w:val="24"/>
        </w:rPr>
      </w:pPr>
      <w:r w:rsidRPr="00E91238">
        <w:rPr>
          <w:rFonts w:ascii="Times New Roman" w:hAnsi="Times New Roman" w:cs="Times New Roman"/>
          <w:sz w:val="24"/>
          <w:szCs w:val="24"/>
        </w:rPr>
        <w:t>No entanto, em uma comparação vis-à-vis, os resultados mostram estabilidade nos diferencias de rendimento ao se comparar as categorias “10 anos ou mais” com “5 a 10 anos”, “5 a 10 anos” com “3 a 5 anos” e “3 a 5 anos” com “1 a 3 anos”. Em 2000, um trabalhador ocupado por mais de 3 anos e por menos de 5 anos recebia 11,4% a mais do que um que indivíduo empregado por mais de 1 e por menos de 3 anos (0,22-0,106). Em 2017 essa diferença foi de 11,8% (0,18-0,062).</w:t>
      </w:r>
    </w:p>
    <w:p w14:paraId="14CADE4B" w14:textId="180FDFE4" w:rsidR="004F6B50" w:rsidRDefault="004F6B50" w:rsidP="004F6B5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Por fim, ao longo do período ocorreu</w:t>
      </w:r>
      <w:r>
        <w:rPr>
          <w:rFonts w:ascii="Times New Roman" w:hAnsi="Times New Roman" w:cs="Times New Roman"/>
          <w:sz w:val="24"/>
          <w:szCs w:val="24"/>
        </w:rPr>
        <w:t xml:space="preserve"> uma queda nas diferenças salariais</w:t>
      </w:r>
      <w:r>
        <w:rPr>
          <w:rFonts w:ascii="Times New Roman" w:hAnsi="Times New Roman" w:cs="Times New Roman"/>
          <w:sz w:val="24"/>
          <w:szCs w:val="24"/>
        </w:rPr>
        <w:t xml:space="preserve"> regionais no Rio Grande do Sul, não apenas ao se comparar as mesorregiões com a categoria de referência, mas todas as mesorregiões entre si. Dessa forma, a elevação do salário médio real que ocorreu </w:t>
      </w:r>
      <w:r w:rsidR="00F42728">
        <w:rPr>
          <w:rFonts w:ascii="Times New Roman" w:hAnsi="Times New Roman" w:cs="Times New Roman"/>
          <w:sz w:val="24"/>
          <w:szCs w:val="24"/>
        </w:rPr>
        <w:t>no Estado entre 2000 e 2017</w:t>
      </w:r>
      <w:r>
        <w:rPr>
          <w:rFonts w:ascii="Times New Roman" w:hAnsi="Times New Roman" w:cs="Times New Roman"/>
          <w:sz w:val="24"/>
          <w:szCs w:val="24"/>
        </w:rPr>
        <w:t xml:space="preserve"> foi acompanhada de </w:t>
      </w:r>
      <w:r w:rsidR="00F42728">
        <w:rPr>
          <w:rFonts w:ascii="Times New Roman" w:hAnsi="Times New Roman" w:cs="Times New Roman"/>
          <w:sz w:val="24"/>
          <w:szCs w:val="24"/>
        </w:rPr>
        <w:t xml:space="preserve">uma </w:t>
      </w:r>
      <w:r>
        <w:rPr>
          <w:rFonts w:ascii="Times New Roman" w:hAnsi="Times New Roman" w:cs="Times New Roman"/>
          <w:sz w:val="24"/>
          <w:szCs w:val="24"/>
        </w:rPr>
        <w:t>redução das disparidades regionais dos rendimentos trabalho.</w:t>
      </w:r>
    </w:p>
    <w:p w14:paraId="4C31B7DD" w14:textId="77777777" w:rsidR="00CB2932" w:rsidRDefault="00CB2932" w:rsidP="0077327E">
      <w:pPr>
        <w:spacing w:after="0" w:line="360" w:lineRule="auto"/>
        <w:ind w:firstLine="708"/>
        <w:rPr>
          <w:rFonts w:ascii="Times New Roman" w:hAnsi="Times New Roman" w:cs="Times New Roman"/>
          <w:sz w:val="24"/>
          <w:szCs w:val="24"/>
        </w:rPr>
      </w:pPr>
    </w:p>
    <w:p w14:paraId="1B8DDEA3" w14:textId="500A7BA3" w:rsidR="001420A9" w:rsidRDefault="001420A9" w:rsidP="001420A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b/>
          <w:sz w:val="24"/>
          <w:szCs w:val="24"/>
        </w:rPr>
        <w:t>Regressões quantílicas</w:t>
      </w:r>
      <w:bookmarkStart w:id="0" w:name="_GoBack"/>
      <w:bookmarkEnd w:id="0"/>
      <w:r>
        <w:rPr>
          <w:rFonts w:ascii="Times New Roman" w:hAnsi="Times New Roman" w:cs="Times New Roman"/>
          <w:sz w:val="24"/>
          <w:szCs w:val="24"/>
        </w:rPr>
        <w:t xml:space="preserve"> </w:t>
      </w:r>
    </w:p>
    <w:p w14:paraId="7ADD884B" w14:textId="77777777" w:rsidR="0077327E" w:rsidRDefault="0077327E" w:rsidP="00C967F6">
      <w:pPr>
        <w:rPr>
          <w:rFonts w:ascii="Times New Roman" w:hAnsi="Times New Roman" w:cs="Times New Roman"/>
        </w:rPr>
      </w:pPr>
    </w:p>
    <w:p w14:paraId="56FC050D" w14:textId="77777777" w:rsidR="00C967F6" w:rsidRDefault="00C967F6" w:rsidP="00C967F6">
      <w:pPr>
        <w:rPr>
          <w:rFonts w:ascii="Times New Roman" w:hAnsi="Times New Roman" w:cs="Times New Roman"/>
        </w:rPr>
      </w:pPr>
      <w:r>
        <w:rPr>
          <w:rFonts w:ascii="Times New Roman" w:hAnsi="Times New Roman" w:cs="Times New Roman"/>
        </w:rPr>
        <w:t>- ajuste log-</w:t>
      </w:r>
      <w:proofErr w:type="spellStart"/>
      <w:r>
        <w:rPr>
          <w:rFonts w:ascii="Times New Roman" w:hAnsi="Times New Roman" w:cs="Times New Roman"/>
        </w:rPr>
        <w:t>lin</w:t>
      </w:r>
      <w:proofErr w:type="spellEnd"/>
    </w:p>
    <w:p w14:paraId="1D5A9A7E" w14:textId="77777777" w:rsidR="00C967F6" w:rsidRDefault="00C967F6" w:rsidP="00C967F6">
      <w:pPr>
        <w:rPr>
          <w:rFonts w:ascii="Times New Roman" w:hAnsi="Times New Roman" w:cs="Times New Roman"/>
        </w:rPr>
      </w:pPr>
      <w:r>
        <w:rPr>
          <w:rFonts w:ascii="Times New Roman" w:hAnsi="Times New Roman" w:cs="Times New Roman"/>
        </w:rPr>
        <w:lastRenderedPageBreak/>
        <w:t>- Modelo de dados empilhados na segunda coluna (2000 a 2017</w:t>
      </w:r>
      <w:proofErr w:type="gramStart"/>
      <w:r>
        <w:rPr>
          <w:rFonts w:ascii="Times New Roman" w:hAnsi="Times New Roman" w:cs="Times New Roman"/>
        </w:rPr>
        <w:t>).Só</w:t>
      </w:r>
      <w:proofErr w:type="gramEnd"/>
      <w:r>
        <w:rPr>
          <w:rFonts w:ascii="Times New Roman" w:hAnsi="Times New Roman" w:cs="Times New Roman"/>
        </w:rPr>
        <w:t xml:space="preserve"> descrever os resultados das binárias para os anos no modelo empilhado. Deixar claro que foram inseridas, que todas foram significativas, que o valor foi crescente, com exceção de alguns anos específicos</w:t>
      </w:r>
    </w:p>
    <w:p w14:paraId="37E5944A" w14:textId="77777777" w:rsidR="00C967F6" w:rsidRDefault="00C967F6" w:rsidP="00C967F6">
      <w:pPr>
        <w:rPr>
          <w:rFonts w:ascii="Times New Roman" w:hAnsi="Times New Roman" w:cs="Times New Roman"/>
        </w:rPr>
      </w:pPr>
      <w:r>
        <w:rPr>
          <w:rFonts w:ascii="Times New Roman" w:hAnsi="Times New Roman" w:cs="Times New Roman"/>
        </w:rPr>
        <w:t>- MQO para anos selecionados nas outras colunas</w:t>
      </w:r>
    </w:p>
    <w:p w14:paraId="7D769D6A" w14:textId="77777777" w:rsidR="00C967F6" w:rsidRDefault="00C967F6" w:rsidP="00C967F6">
      <w:pPr>
        <w:rPr>
          <w:rFonts w:ascii="Times New Roman" w:hAnsi="Times New Roman" w:cs="Times New Roman"/>
        </w:rPr>
      </w:pPr>
      <w:r>
        <w:rPr>
          <w:rFonts w:ascii="Times New Roman" w:hAnsi="Times New Roman" w:cs="Times New Roman"/>
        </w:rPr>
        <w:t>- Obviamente todos os ajustes se mostraram significativos a 0,001 (p-</w:t>
      </w:r>
      <w:proofErr w:type="spellStart"/>
      <w:r>
        <w:rPr>
          <w:rFonts w:ascii="Times New Roman" w:hAnsi="Times New Roman" w:cs="Times New Roman"/>
        </w:rPr>
        <w:t>value</w:t>
      </w:r>
      <w:proofErr w:type="spellEnd"/>
      <w:r>
        <w:rPr>
          <w:rFonts w:ascii="Times New Roman" w:hAnsi="Times New Roman" w:cs="Times New Roman"/>
        </w:rPr>
        <w:t>&lt;2.2e-16)</w:t>
      </w:r>
    </w:p>
    <w:p w14:paraId="4A81F719" w14:textId="77777777" w:rsidR="00C967F6" w:rsidRDefault="00C967F6" w:rsidP="00C967F6">
      <w:pPr>
        <w:rPr>
          <w:rFonts w:ascii="Times New Roman" w:hAnsi="Times New Roman" w:cs="Times New Roman"/>
        </w:rPr>
      </w:pPr>
      <w:r>
        <w:rPr>
          <w:rFonts w:ascii="Times New Roman" w:hAnsi="Times New Roman" w:cs="Times New Roman"/>
        </w:rPr>
        <w:t>- Único coeficiente não significativo Sudeste-RG/2003 p-</w:t>
      </w:r>
      <w:proofErr w:type="spellStart"/>
      <w:r>
        <w:rPr>
          <w:rFonts w:ascii="Times New Roman" w:hAnsi="Times New Roman" w:cs="Times New Roman"/>
        </w:rPr>
        <w:t>value</w:t>
      </w:r>
      <w:proofErr w:type="spellEnd"/>
      <w:r>
        <w:rPr>
          <w:rFonts w:ascii="Times New Roman" w:hAnsi="Times New Roman" w:cs="Times New Roman"/>
        </w:rPr>
        <w:t>&lt;0,14</w:t>
      </w:r>
    </w:p>
    <w:p w14:paraId="76F16334" w14:textId="77777777" w:rsidR="00C967F6" w:rsidRDefault="00C967F6" w:rsidP="00C967F6">
      <w:pPr>
        <w:rPr>
          <w:rFonts w:ascii="Times New Roman" w:hAnsi="Times New Roman" w:cs="Times New Roman"/>
        </w:rPr>
      </w:pPr>
      <w:r>
        <w:rPr>
          <w:rFonts w:ascii="Times New Roman" w:hAnsi="Times New Roman" w:cs="Times New Roman"/>
        </w:rPr>
        <w:t>- A variável raça/cor (branco) não existia na pesquisa até 2006</w:t>
      </w:r>
    </w:p>
    <w:p w14:paraId="2577BC07" w14:textId="77777777" w:rsidR="00C967F6" w:rsidRDefault="00C967F6" w:rsidP="00C967F6">
      <w:pPr>
        <w:rPr>
          <w:rFonts w:ascii="Times New Roman" w:hAnsi="Times New Roman" w:cs="Times New Roman"/>
        </w:rPr>
      </w:pPr>
      <w:r>
        <w:rPr>
          <w:rFonts w:ascii="Times New Roman" w:hAnsi="Times New Roman" w:cs="Times New Roman"/>
        </w:rPr>
        <w:t>- Algo similar a pesquisa feita para o Ceará. Ausência coeficiente para trabalhadores com pós-graduação. Hipótese mais provável é que era um número tão pequeno de pessoas a ponto do modelo não gerar coeficiente. Verificar.</w:t>
      </w:r>
    </w:p>
    <w:p w14:paraId="7D750F03" w14:textId="77777777" w:rsidR="00C967F6" w:rsidRDefault="00C967F6" w:rsidP="00C967F6">
      <w:pPr>
        <w:rPr>
          <w:rFonts w:ascii="Times New Roman" w:hAnsi="Times New Roman" w:cs="Times New Roman"/>
        </w:rPr>
      </w:pPr>
      <w:r>
        <w:rPr>
          <w:rFonts w:ascii="Times New Roman" w:hAnsi="Times New Roman" w:cs="Times New Roman"/>
        </w:rPr>
        <w:t>- Em geral o sinal das variáveis se comportou como esperado. Idade ok. Idade ao quadrado negativo ok. Mulheres ganham menos do que homens ok. Brancos ganham mais do que as outras raças ok. Quanto maior o tempo no emprego mais se ganha ok. Quant maior a titulação acadêmica maior o salário ok. Região metropolitana de POA paga salários maiores, seguida de Nordeste e centro oriental, ok.</w:t>
      </w:r>
    </w:p>
    <w:p w14:paraId="0ECDE852" w14:textId="77777777" w:rsidR="00C967F6" w:rsidRDefault="00C967F6" w:rsidP="00C967F6">
      <w:pPr>
        <w:rPr>
          <w:rFonts w:ascii="Times New Roman" w:hAnsi="Times New Roman" w:cs="Times New Roman"/>
        </w:rPr>
      </w:pPr>
      <w:r>
        <w:rPr>
          <w:rFonts w:ascii="Times New Roman" w:hAnsi="Times New Roman" w:cs="Times New Roman"/>
        </w:rPr>
        <w:t>- Tendência de redução da desigualdade de salário por gênero. Queda em todos os anos selecionados</w:t>
      </w:r>
    </w:p>
    <w:p w14:paraId="0C563994" w14:textId="77777777" w:rsidR="00C967F6" w:rsidRDefault="00C967F6" w:rsidP="00C967F6">
      <w:pPr>
        <w:rPr>
          <w:rFonts w:ascii="Times New Roman" w:hAnsi="Times New Roman" w:cs="Times New Roman"/>
        </w:rPr>
      </w:pPr>
      <w:r>
        <w:rPr>
          <w:rFonts w:ascii="Times New Roman" w:hAnsi="Times New Roman" w:cs="Times New Roman"/>
        </w:rPr>
        <w:t>- por raça não tão acentuado quanto gênero mas há queda da diferença de salário de quem se declara branco para outras raças/cores.</w:t>
      </w:r>
    </w:p>
    <w:p w14:paraId="62EBA78C" w14:textId="77777777" w:rsidR="00C967F6" w:rsidRDefault="00C967F6" w:rsidP="00C967F6">
      <w:pPr>
        <w:rPr>
          <w:rFonts w:ascii="Times New Roman" w:hAnsi="Times New Roman" w:cs="Times New Roman"/>
        </w:rPr>
      </w:pPr>
      <w:r>
        <w:rPr>
          <w:rFonts w:ascii="Times New Roman" w:hAnsi="Times New Roman" w:cs="Times New Roman"/>
        </w:rPr>
        <w:t>-Mesorregião não se observa a primeira vista uma padrão.</w:t>
      </w:r>
    </w:p>
    <w:p w14:paraId="05879C53" w14:textId="77777777" w:rsidR="00C967F6" w:rsidRDefault="00C967F6" w:rsidP="00C967F6">
      <w:pPr>
        <w:rPr>
          <w:rFonts w:ascii="Times New Roman" w:hAnsi="Times New Roman" w:cs="Times New Roman"/>
        </w:rPr>
      </w:pPr>
      <w:r>
        <w:rPr>
          <w:rFonts w:ascii="Times New Roman" w:hAnsi="Times New Roman" w:cs="Times New Roman"/>
        </w:rPr>
        <w:t>- Queda dos diferencias de rendimentos em função da formação acadêmica. Remuneração Tornou-se mais igualitária com o tempo.</w:t>
      </w:r>
    </w:p>
    <w:p w14:paraId="3E84D64C" w14:textId="77777777" w:rsidR="00C967F6" w:rsidRDefault="00C967F6" w:rsidP="00C967F6">
      <w:pPr>
        <w:spacing w:after="0"/>
        <w:rPr>
          <w:rFonts w:ascii="Times New Roman" w:hAnsi="Times New Roman" w:cs="Times New Roman"/>
        </w:rPr>
      </w:pPr>
      <w:r>
        <w:rPr>
          <w:rFonts w:ascii="Times New Roman" w:hAnsi="Times New Roman" w:cs="Times New Roman"/>
          <w:b/>
        </w:rPr>
        <w:t>Tabela X.</w:t>
      </w:r>
      <w:r>
        <w:rPr>
          <w:rFonts w:ascii="Times New Roman" w:hAnsi="Times New Roman" w:cs="Times New Roman"/>
        </w:rPr>
        <w:t xml:space="preserve">  Determinantes socioeconômicos dos diferenciais de rendimento no mercado de trabalho formal do Rio Grande do Sul – Regressão Quantílicas (Q25)</w:t>
      </w:r>
    </w:p>
    <w:tbl>
      <w:tblPr>
        <w:tblW w:w="0" w:type="auto"/>
        <w:jc w:val="center"/>
        <w:tblCellMar>
          <w:left w:w="70" w:type="dxa"/>
          <w:right w:w="70" w:type="dxa"/>
        </w:tblCellMar>
        <w:tblLook w:val="04A0" w:firstRow="1" w:lastRow="0" w:firstColumn="1" w:lastColumn="0" w:noHBand="0" w:noVBand="1"/>
      </w:tblPr>
      <w:tblGrid>
        <w:gridCol w:w="1857"/>
        <w:gridCol w:w="857"/>
        <w:gridCol w:w="857"/>
        <w:gridCol w:w="857"/>
        <w:gridCol w:w="857"/>
        <w:gridCol w:w="857"/>
        <w:gridCol w:w="857"/>
        <w:gridCol w:w="857"/>
      </w:tblGrid>
      <w:tr w:rsidR="00C967F6" w14:paraId="61E13861" w14:textId="77777777" w:rsidTr="00C967F6">
        <w:trPr>
          <w:trHeight w:val="300"/>
          <w:jc w:val="center"/>
        </w:trPr>
        <w:tc>
          <w:tcPr>
            <w:tcW w:w="0" w:type="auto"/>
            <w:tcBorders>
              <w:top w:val="single" w:sz="4" w:space="0" w:color="auto"/>
              <w:left w:val="nil"/>
              <w:bottom w:val="single" w:sz="4" w:space="0" w:color="auto"/>
              <w:right w:val="nil"/>
            </w:tcBorders>
            <w:noWrap/>
            <w:vAlign w:val="bottom"/>
            <w:hideMark/>
          </w:tcPr>
          <w:p w14:paraId="091DF9A7"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0" w:type="auto"/>
            <w:tcBorders>
              <w:top w:val="single" w:sz="4" w:space="0" w:color="auto"/>
              <w:left w:val="nil"/>
              <w:bottom w:val="single" w:sz="4" w:space="0" w:color="auto"/>
              <w:right w:val="nil"/>
            </w:tcBorders>
            <w:noWrap/>
            <w:vAlign w:val="bottom"/>
            <w:hideMark/>
          </w:tcPr>
          <w:p w14:paraId="5DFF3F8D"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0" w:type="auto"/>
            <w:tcBorders>
              <w:top w:val="single" w:sz="4" w:space="0" w:color="auto"/>
              <w:left w:val="nil"/>
              <w:bottom w:val="single" w:sz="4" w:space="0" w:color="auto"/>
              <w:right w:val="nil"/>
            </w:tcBorders>
            <w:noWrap/>
            <w:vAlign w:val="bottom"/>
            <w:hideMark/>
          </w:tcPr>
          <w:p w14:paraId="2435F3C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0" w:type="auto"/>
            <w:tcBorders>
              <w:top w:val="single" w:sz="4" w:space="0" w:color="auto"/>
              <w:left w:val="nil"/>
              <w:bottom w:val="single" w:sz="4" w:space="0" w:color="auto"/>
              <w:right w:val="nil"/>
            </w:tcBorders>
            <w:noWrap/>
            <w:vAlign w:val="bottom"/>
            <w:hideMark/>
          </w:tcPr>
          <w:p w14:paraId="44D677F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0" w:type="auto"/>
            <w:tcBorders>
              <w:top w:val="single" w:sz="4" w:space="0" w:color="auto"/>
              <w:left w:val="nil"/>
              <w:bottom w:val="single" w:sz="4" w:space="0" w:color="auto"/>
              <w:right w:val="nil"/>
            </w:tcBorders>
            <w:noWrap/>
            <w:vAlign w:val="bottom"/>
            <w:hideMark/>
          </w:tcPr>
          <w:p w14:paraId="72C5ABB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0" w:type="auto"/>
            <w:tcBorders>
              <w:top w:val="single" w:sz="4" w:space="0" w:color="auto"/>
              <w:left w:val="nil"/>
              <w:bottom w:val="single" w:sz="4" w:space="0" w:color="auto"/>
              <w:right w:val="nil"/>
            </w:tcBorders>
            <w:noWrap/>
            <w:vAlign w:val="bottom"/>
            <w:hideMark/>
          </w:tcPr>
          <w:p w14:paraId="2459ECB8"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0" w:type="auto"/>
            <w:tcBorders>
              <w:top w:val="single" w:sz="4" w:space="0" w:color="auto"/>
              <w:left w:val="nil"/>
              <w:bottom w:val="single" w:sz="4" w:space="0" w:color="auto"/>
              <w:right w:val="nil"/>
            </w:tcBorders>
            <w:noWrap/>
            <w:vAlign w:val="bottom"/>
            <w:hideMark/>
          </w:tcPr>
          <w:p w14:paraId="28DB02E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0" w:type="auto"/>
            <w:tcBorders>
              <w:top w:val="single" w:sz="4" w:space="0" w:color="auto"/>
              <w:left w:val="nil"/>
              <w:bottom w:val="single" w:sz="4" w:space="0" w:color="auto"/>
              <w:right w:val="nil"/>
            </w:tcBorders>
            <w:noWrap/>
            <w:vAlign w:val="bottom"/>
            <w:hideMark/>
          </w:tcPr>
          <w:p w14:paraId="750BD46C"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77233C55" w14:textId="77777777" w:rsidTr="00C967F6">
        <w:trPr>
          <w:trHeight w:val="300"/>
          <w:jc w:val="center"/>
        </w:trPr>
        <w:tc>
          <w:tcPr>
            <w:tcW w:w="0" w:type="auto"/>
            <w:tcBorders>
              <w:top w:val="single" w:sz="4" w:space="0" w:color="auto"/>
              <w:left w:val="nil"/>
              <w:bottom w:val="nil"/>
              <w:right w:val="nil"/>
            </w:tcBorders>
            <w:noWrap/>
            <w:vAlign w:val="bottom"/>
            <w:hideMark/>
          </w:tcPr>
          <w:p w14:paraId="183CD8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0" w:type="auto"/>
            <w:tcBorders>
              <w:top w:val="single" w:sz="4" w:space="0" w:color="auto"/>
              <w:left w:val="nil"/>
              <w:bottom w:val="nil"/>
              <w:right w:val="nil"/>
            </w:tcBorders>
            <w:noWrap/>
            <w:vAlign w:val="bottom"/>
            <w:hideMark/>
          </w:tcPr>
          <w:p w14:paraId="7159C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5,5224*</w:t>
            </w:r>
          </w:p>
        </w:tc>
        <w:tc>
          <w:tcPr>
            <w:tcW w:w="0" w:type="auto"/>
            <w:tcBorders>
              <w:top w:val="single" w:sz="4" w:space="0" w:color="auto"/>
              <w:left w:val="nil"/>
              <w:bottom w:val="nil"/>
              <w:right w:val="nil"/>
            </w:tcBorders>
            <w:noWrap/>
            <w:vAlign w:val="bottom"/>
            <w:hideMark/>
          </w:tcPr>
          <w:p w14:paraId="1D05D41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5,7664*</w:t>
            </w:r>
          </w:p>
        </w:tc>
        <w:tc>
          <w:tcPr>
            <w:tcW w:w="0" w:type="auto"/>
            <w:tcBorders>
              <w:top w:val="single" w:sz="4" w:space="0" w:color="auto"/>
              <w:left w:val="nil"/>
              <w:bottom w:val="nil"/>
              <w:right w:val="nil"/>
            </w:tcBorders>
            <w:noWrap/>
            <w:vAlign w:val="bottom"/>
            <w:hideMark/>
          </w:tcPr>
          <w:p w14:paraId="03A533C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5,9100*</w:t>
            </w:r>
          </w:p>
        </w:tc>
        <w:tc>
          <w:tcPr>
            <w:tcW w:w="0" w:type="auto"/>
            <w:tcBorders>
              <w:top w:val="single" w:sz="4" w:space="0" w:color="auto"/>
              <w:left w:val="nil"/>
              <w:bottom w:val="nil"/>
              <w:right w:val="nil"/>
            </w:tcBorders>
            <w:noWrap/>
            <w:vAlign w:val="bottom"/>
            <w:hideMark/>
          </w:tcPr>
          <w:p w14:paraId="73BFCA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6,0963*</w:t>
            </w:r>
          </w:p>
        </w:tc>
        <w:tc>
          <w:tcPr>
            <w:tcW w:w="0" w:type="auto"/>
            <w:tcBorders>
              <w:top w:val="single" w:sz="4" w:space="0" w:color="auto"/>
              <w:left w:val="nil"/>
              <w:bottom w:val="nil"/>
              <w:right w:val="nil"/>
            </w:tcBorders>
            <w:noWrap/>
            <w:vAlign w:val="bottom"/>
            <w:hideMark/>
          </w:tcPr>
          <w:p w14:paraId="1FD245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6,1870*</w:t>
            </w:r>
          </w:p>
        </w:tc>
        <w:tc>
          <w:tcPr>
            <w:tcW w:w="0" w:type="auto"/>
            <w:tcBorders>
              <w:top w:val="single" w:sz="4" w:space="0" w:color="auto"/>
              <w:left w:val="nil"/>
              <w:bottom w:val="nil"/>
              <w:right w:val="nil"/>
            </w:tcBorders>
            <w:noWrap/>
            <w:vAlign w:val="bottom"/>
            <w:hideMark/>
          </w:tcPr>
          <w:p w14:paraId="60B49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6,2106*</w:t>
            </w:r>
          </w:p>
        </w:tc>
        <w:tc>
          <w:tcPr>
            <w:tcW w:w="0" w:type="auto"/>
            <w:tcBorders>
              <w:top w:val="single" w:sz="4" w:space="0" w:color="auto"/>
              <w:left w:val="nil"/>
              <w:bottom w:val="nil"/>
              <w:right w:val="nil"/>
            </w:tcBorders>
            <w:noWrap/>
            <w:vAlign w:val="bottom"/>
            <w:hideMark/>
          </w:tcPr>
          <w:p w14:paraId="0BA940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6,2468*</w:t>
            </w:r>
          </w:p>
        </w:tc>
      </w:tr>
      <w:tr w:rsidR="00C967F6" w14:paraId="04A056EF" w14:textId="77777777" w:rsidTr="00C967F6">
        <w:trPr>
          <w:trHeight w:val="300"/>
          <w:jc w:val="center"/>
        </w:trPr>
        <w:tc>
          <w:tcPr>
            <w:tcW w:w="0" w:type="auto"/>
            <w:noWrap/>
            <w:vAlign w:val="bottom"/>
            <w:hideMark/>
          </w:tcPr>
          <w:p w14:paraId="1DCE83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0" w:type="auto"/>
            <w:noWrap/>
            <w:vAlign w:val="bottom"/>
            <w:hideMark/>
          </w:tcPr>
          <w:p w14:paraId="1684E6E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0,0457*</w:t>
            </w:r>
          </w:p>
        </w:tc>
        <w:tc>
          <w:tcPr>
            <w:tcW w:w="0" w:type="auto"/>
            <w:noWrap/>
            <w:vAlign w:val="bottom"/>
            <w:hideMark/>
          </w:tcPr>
          <w:p w14:paraId="039BED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0,0370*</w:t>
            </w:r>
          </w:p>
        </w:tc>
        <w:tc>
          <w:tcPr>
            <w:tcW w:w="0" w:type="auto"/>
            <w:noWrap/>
            <w:vAlign w:val="bottom"/>
            <w:hideMark/>
          </w:tcPr>
          <w:p w14:paraId="1004C45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0,0330*</w:t>
            </w:r>
          </w:p>
        </w:tc>
        <w:tc>
          <w:tcPr>
            <w:tcW w:w="0" w:type="auto"/>
            <w:noWrap/>
            <w:vAlign w:val="bottom"/>
            <w:hideMark/>
          </w:tcPr>
          <w:p w14:paraId="21EE275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0,0308*</w:t>
            </w:r>
          </w:p>
        </w:tc>
        <w:tc>
          <w:tcPr>
            <w:tcW w:w="0" w:type="auto"/>
            <w:noWrap/>
            <w:vAlign w:val="bottom"/>
            <w:hideMark/>
          </w:tcPr>
          <w:p w14:paraId="4868CCC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0,0341*</w:t>
            </w:r>
          </w:p>
        </w:tc>
        <w:tc>
          <w:tcPr>
            <w:tcW w:w="0" w:type="auto"/>
            <w:noWrap/>
            <w:vAlign w:val="bottom"/>
            <w:hideMark/>
          </w:tcPr>
          <w:p w14:paraId="778434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0,0396*</w:t>
            </w:r>
          </w:p>
        </w:tc>
        <w:tc>
          <w:tcPr>
            <w:tcW w:w="0" w:type="auto"/>
            <w:noWrap/>
            <w:vAlign w:val="bottom"/>
            <w:hideMark/>
          </w:tcPr>
          <w:p w14:paraId="25E2B0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r>
      <w:tr w:rsidR="00C967F6" w14:paraId="675F00C7" w14:textId="77777777" w:rsidTr="00C967F6">
        <w:trPr>
          <w:trHeight w:val="300"/>
          <w:jc w:val="center"/>
        </w:trPr>
        <w:tc>
          <w:tcPr>
            <w:tcW w:w="0" w:type="auto"/>
            <w:noWrap/>
            <w:vAlign w:val="bottom"/>
            <w:hideMark/>
          </w:tcPr>
          <w:p w14:paraId="1633B4E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0" w:type="auto"/>
            <w:noWrap/>
            <w:vAlign w:val="bottom"/>
            <w:hideMark/>
          </w:tcPr>
          <w:p w14:paraId="58AF4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0" w:type="auto"/>
            <w:noWrap/>
            <w:vAlign w:val="bottom"/>
            <w:hideMark/>
          </w:tcPr>
          <w:p w14:paraId="5821E9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8171A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196C5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0" w:type="auto"/>
            <w:noWrap/>
            <w:vAlign w:val="bottom"/>
            <w:hideMark/>
          </w:tcPr>
          <w:p w14:paraId="6BCC9A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33E36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0" w:type="auto"/>
            <w:noWrap/>
            <w:vAlign w:val="bottom"/>
            <w:hideMark/>
          </w:tcPr>
          <w:p w14:paraId="24AEF7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r>
      <w:tr w:rsidR="00C967F6" w14:paraId="6E3C2881" w14:textId="77777777" w:rsidTr="00C967F6">
        <w:trPr>
          <w:trHeight w:val="300"/>
          <w:jc w:val="center"/>
        </w:trPr>
        <w:tc>
          <w:tcPr>
            <w:tcW w:w="0" w:type="auto"/>
            <w:noWrap/>
            <w:vAlign w:val="bottom"/>
            <w:hideMark/>
          </w:tcPr>
          <w:p w14:paraId="42ADC6F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0" w:type="auto"/>
            <w:noWrap/>
            <w:vAlign w:val="bottom"/>
            <w:hideMark/>
          </w:tcPr>
          <w:p w14:paraId="1FB677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-0,2738*</w:t>
            </w:r>
          </w:p>
        </w:tc>
        <w:tc>
          <w:tcPr>
            <w:tcW w:w="0" w:type="auto"/>
            <w:noWrap/>
            <w:vAlign w:val="bottom"/>
            <w:hideMark/>
          </w:tcPr>
          <w:p w14:paraId="361BE26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-0,2370*</w:t>
            </w:r>
          </w:p>
        </w:tc>
        <w:tc>
          <w:tcPr>
            <w:tcW w:w="0" w:type="auto"/>
            <w:noWrap/>
            <w:vAlign w:val="bottom"/>
            <w:hideMark/>
          </w:tcPr>
          <w:p w14:paraId="66CA50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-0,2167*</w:t>
            </w:r>
          </w:p>
        </w:tc>
        <w:tc>
          <w:tcPr>
            <w:tcW w:w="0" w:type="auto"/>
            <w:noWrap/>
            <w:vAlign w:val="bottom"/>
            <w:hideMark/>
          </w:tcPr>
          <w:p w14:paraId="7A8CB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0" w:type="auto"/>
            <w:noWrap/>
            <w:vAlign w:val="bottom"/>
            <w:hideMark/>
          </w:tcPr>
          <w:p w14:paraId="02AAD8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-0,2002*</w:t>
            </w:r>
          </w:p>
        </w:tc>
        <w:tc>
          <w:tcPr>
            <w:tcW w:w="0" w:type="auto"/>
            <w:noWrap/>
            <w:vAlign w:val="bottom"/>
            <w:hideMark/>
          </w:tcPr>
          <w:p w14:paraId="6F532E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-0,2052*</w:t>
            </w:r>
          </w:p>
        </w:tc>
        <w:tc>
          <w:tcPr>
            <w:tcW w:w="0" w:type="auto"/>
            <w:noWrap/>
            <w:vAlign w:val="bottom"/>
            <w:hideMark/>
          </w:tcPr>
          <w:p w14:paraId="65399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-0,1915*</w:t>
            </w:r>
          </w:p>
        </w:tc>
      </w:tr>
      <w:tr w:rsidR="00C967F6" w14:paraId="49907FD9" w14:textId="77777777" w:rsidTr="00C967F6">
        <w:trPr>
          <w:trHeight w:val="300"/>
          <w:jc w:val="center"/>
        </w:trPr>
        <w:tc>
          <w:tcPr>
            <w:tcW w:w="0" w:type="auto"/>
            <w:noWrap/>
            <w:vAlign w:val="bottom"/>
            <w:hideMark/>
          </w:tcPr>
          <w:p w14:paraId="14EADBA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0" w:type="auto"/>
            <w:noWrap/>
            <w:vAlign w:val="bottom"/>
            <w:hideMark/>
          </w:tcPr>
          <w:p w14:paraId="10F909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CE6D04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DD1E1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0,0492*</w:t>
            </w:r>
          </w:p>
        </w:tc>
        <w:tc>
          <w:tcPr>
            <w:tcW w:w="0" w:type="auto"/>
            <w:noWrap/>
            <w:vAlign w:val="bottom"/>
            <w:hideMark/>
          </w:tcPr>
          <w:p w14:paraId="77B4A49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0,0243*</w:t>
            </w:r>
          </w:p>
        </w:tc>
        <w:tc>
          <w:tcPr>
            <w:tcW w:w="0" w:type="auto"/>
            <w:noWrap/>
            <w:vAlign w:val="bottom"/>
            <w:hideMark/>
          </w:tcPr>
          <w:p w14:paraId="681A2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0,0272*</w:t>
            </w:r>
          </w:p>
        </w:tc>
        <w:tc>
          <w:tcPr>
            <w:tcW w:w="0" w:type="auto"/>
            <w:noWrap/>
            <w:vAlign w:val="bottom"/>
            <w:hideMark/>
          </w:tcPr>
          <w:p w14:paraId="4DAB2C0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0,0277*</w:t>
            </w:r>
          </w:p>
        </w:tc>
        <w:tc>
          <w:tcPr>
            <w:tcW w:w="0" w:type="auto"/>
            <w:noWrap/>
            <w:vAlign w:val="bottom"/>
            <w:hideMark/>
          </w:tcPr>
          <w:p w14:paraId="3AC599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0,0226*</w:t>
            </w:r>
          </w:p>
        </w:tc>
      </w:tr>
      <w:tr w:rsidR="00C967F6" w14:paraId="67B8560F" w14:textId="77777777" w:rsidTr="00C967F6">
        <w:trPr>
          <w:trHeight w:val="300"/>
          <w:jc w:val="center"/>
        </w:trPr>
        <w:tc>
          <w:tcPr>
            <w:tcW w:w="0" w:type="auto"/>
            <w:gridSpan w:val="8"/>
            <w:noWrap/>
            <w:vAlign w:val="bottom"/>
            <w:hideMark/>
          </w:tcPr>
          <w:p w14:paraId="47858125"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2CCEFBF" w14:textId="77777777" w:rsidTr="00C967F6">
        <w:trPr>
          <w:trHeight w:val="300"/>
          <w:jc w:val="center"/>
        </w:trPr>
        <w:tc>
          <w:tcPr>
            <w:tcW w:w="0" w:type="auto"/>
            <w:noWrap/>
            <w:vAlign w:val="bottom"/>
            <w:hideMark/>
          </w:tcPr>
          <w:p w14:paraId="25CA73B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0" w:type="auto"/>
            <w:noWrap/>
            <w:vAlign w:val="bottom"/>
            <w:hideMark/>
          </w:tcPr>
          <w:p w14:paraId="62C4F2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0,2666*</w:t>
            </w:r>
          </w:p>
        </w:tc>
        <w:tc>
          <w:tcPr>
            <w:tcW w:w="0" w:type="auto"/>
            <w:noWrap/>
            <w:vAlign w:val="bottom"/>
            <w:hideMark/>
          </w:tcPr>
          <w:p w14:paraId="38997C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0,1654*</w:t>
            </w:r>
          </w:p>
        </w:tc>
        <w:tc>
          <w:tcPr>
            <w:tcW w:w="0" w:type="auto"/>
            <w:noWrap/>
            <w:vAlign w:val="bottom"/>
            <w:hideMark/>
          </w:tcPr>
          <w:p w14:paraId="734B7C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0,1590*</w:t>
            </w:r>
          </w:p>
        </w:tc>
        <w:tc>
          <w:tcPr>
            <w:tcW w:w="0" w:type="auto"/>
            <w:noWrap/>
            <w:vAlign w:val="bottom"/>
            <w:hideMark/>
          </w:tcPr>
          <w:p w14:paraId="320330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0,1443*</w:t>
            </w:r>
          </w:p>
        </w:tc>
        <w:tc>
          <w:tcPr>
            <w:tcW w:w="0" w:type="auto"/>
            <w:noWrap/>
            <w:vAlign w:val="bottom"/>
            <w:hideMark/>
          </w:tcPr>
          <w:p w14:paraId="3F7A2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0,1384*</w:t>
            </w:r>
          </w:p>
        </w:tc>
        <w:tc>
          <w:tcPr>
            <w:tcW w:w="0" w:type="auto"/>
            <w:noWrap/>
            <w:vAlign w:val="bottom"/>
            <w:hideMark/>
          </w:tcPr>
          <w:p w14:paraId="4CB1E8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603B02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0,0947*</w:t>
            </w:r>
          </w:p>
        </w:tc>
      </w:tr>
      <w:tr w:rsidR="00C967F6" w14:paraId="6649B0F1" w14:textId="77777777" w:rsidTr="00C967F6">
        <w:trPr>
          <w:trHeight w:val="300"/>
          <w:jc w:val="center"/>
        </w:trPr>
        <w:tc>
          <w:tcPr>
            <w:tcW w:w="0" w:type="auto"/>
            <w:noWrap/>
            <w:vAlign w:val="bottom"/>
            <w:hideMark/>
          </w:tcPr>
          <w:p w14:paraId="1B164AB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0" w:type="auto"/>
            <w:noWrap/>
            <w:vAlign w:val="bottom"/>
            <w:hideMark/>
          </w:tcPr>
          <w:p w14:paraId="413DA1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-0,0162*</w:t>
            </w:r>
          </w:p>
        </w:tc>
        <w:tc>
          <w:tcPr>
            <w:tcW w:w="0" w:type="auto"/>
            <w:noWrap/>
            <w:vAlign w:val="bottom"/>
            <w:hideMark/>
          </w:tcPr>
          <w:p w14:paraId="7462F2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0" w:type="auto"/>
            <w:noWrap/>
            <w:vAlign w:val="bottom"/>
            <w:hideMark/>
          </w:tcPr>
          <w:p w14:paraId="1301C4A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-0,0410*</w:t>
            </w:r>
          </w:p>
        </w:tc>
        <w:tc>
          <w:tcPr>
            <w:tcW w:w="0" w:type="auto"/>
            <w:noWrap/>
            <w:vAlign w:val="bottom"/>
            <w:hideMark/>
          </w:tcPr>
          <w:p w14:paraId="45E30C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-0,0477*</w:t>
            </w:r>
          </w:p>
        </w:tc>
        <w:tc>
          <w:tcPr>
            <w:tcW w:w="0" w:type="auto"/>
            <w:noWrap/>
            <w:vAlign w:val="bottom"/>
            <w:hideMark/>
          </w:tcPr>
          <w:p w14:paraId="3269E4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0" w:type="auto"/>
            <w:noWrap/>
            <w:vAlign w:val="bottom"/>
            <w:hideMark/>
          </w:tcPr>
          <w:p w14:paraId="237296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-0,0458*</w:t>
            </w:r>
          </w:p>
        </w:tc>
        <w:tc>
          <w:tcPr>
            <w:tcW w:w="0" w:type="auto"/>
            <w:noWrap/>
            <w:vAlign w:val="bottom"/>
            <w:hideMark/>
          </w:tcPr>
          <w:p w14:paraId="7E10D1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-0,0333*</w:t>
            </w:r>
          </w:p>
        </w:tc>
      </w:tr>
      <w:tr w:rsidR="00C967F6" w14:paraId="01432E4D" w14:textId="77777777" w:rsidTr="00C967F6">
        <w:trPr>
          <w:trHeight w:val="300"/>
          <w:jc w:val="center"/>
        </w:trPr>
        <w:tc>
          <w:tcPr>
            <w:tcW w:w="0" w:type="auto"/>
            <w:noWrap/>
            <w:vAlign w:val="bottom"/>
            <w:hideMark/>
          </w:tcPr>
          <w:p w14:paraId="341603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0" w:type="auto"/>
            <w:noWrap/>
            <w:vAlign w:val="bottom"/>
            <w:hideMark/>
          </w:tcPr>
          <w:p w14:paraId="4B9388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0,1030*</w:t>
            </w:r>
          </w:p>
        </w:tc>
        <w:tc>
          <w:tcPr>
            <w:tcW w:w="0" w:type="auto"/>
            <w:noWrap/>
            <w:vAlign w:val="bottom"/>
            <w:hideMark/>
          </w:tcPr>
          <w:p w14:paraId="75E395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0,0510*</w:t>
            </w:r>
          </w:p>
        </w:tc>
        <w:tc>
          <w:tcPr>
            <w:tcW w:w="0" w:type="auto"/>
            <w:noWrap/>
            <w:vAlign w:val="bottom"/>
            <w:hideMark/>
          </w:tcPr>
          <w:p w14:paraId="36E2AC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0,0469*</w:t>
            </w:r>
          </w:p>
        </w:tc>
        <w:tc>
          <w:tcPr>
            <w:tcW w:w="0" w:type="auto"/>
            <w:noWrap/>
            <w:vAlign w:val="bottom"/>
            <w:hideMark/>
          </w:tcPr>
          <w:p w14:paraId="310BC6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0,0265*</w:t>
            </w:r>
          </w:p>
        </w:tc>
        <w:tc>
          <w:tcPr>
            <w:tcW w:w="0" w:type="auto"/>
            <w:noWrap/>
            <w:vAlign w:val="bottom"/>
            <w:hideMark/>
          </w:tcPr>
          <w:p w14:paraId="2BBAE1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0,0150*</w:t>
            </w:r>
          </w:p>
        </w:tc>
        <w:tc>
          <w:tcPr>
            <w:tcW w:w="0" w:type="auto"/>
            <w:noWrap/>
            <w:vAlign w:val="bottom"/>
            <w:hideMark/>
          </w:tcPr>
          <w:p w14:paraId="3B661B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0,0186*</w:t>
            </w:r>
          </w:p>
        </w:tc>
        <w:tc>
          <w:tcPr>
            <w:tcW w:w="0" w:type="auto"/>
            <w:noWrap/>
            <w:vAlign w:val="bottom"/>
            <w:hideMark/>
          </w:tcPr>
          <w:p w14:paraId="5729FF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0,0164*</w:t>
            </w:r>
          </w:p>
        </w:tc>
      </w:tr>
      <w:tr w:rsidR="00C967F6" w14:paraId="36F0A841" w14:textId="77777777" w:rsidTr="00C967F6">
        <w:trPr>
          <w:trHeight w:val="300"/>
          <w:jc w:val="center"/>
        </w:trPr>
        <w:tc>
          <w:tcPr>
            <w:tcW w:w="0" w:type="auto"/>
            <w:noWrap/>
            <w:vAlign w:val="bottom"/>
            <w:hideMark/>
          </w:tcPr>
          <w:p w14:paraId="0954034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0" w:type="auto"/>
            <w:noWrap/>
            <w:vAlign w:val="bottom"/>
            <w:hideMark/>
          </w:tcPr>
          <w:p w14:paraId="770DD9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0,2637*</w:t>
            </w:r>
          </w:p>
        </w:tc>
        <w:tc>
          <w:tcPr>
            <w:tcW w:w="0" w:type="auto"/>
            <w:noWrap/>
            <w:vAlign w:val="bottom"/>
            <w:hideMark/>
          </w:tcPr>
          <w:p w14:paraId="6950EB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0,1613*</w:t>
            </w:r>
          </w:p>
        </w:tc>
        <w:tc>
          <w:tcPr>
            <w:tcW w:w="0" w:type="auto"/>
            <w:noWrap/>
            <w:vAlign w:val="bottom"/>
            <w:hideMark/>
          </w:tcPr>
          <w:p w14:paraId="606B2B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0,1221*</w:t>
            </w:r>
          </w:p>
        </w:tc>
        <w:tc>
          <w:tcPr>
            <w:tcW w:w="0" w:type="auto"/>
            <w:noWrap/>
            <w:vAlign w:val="bottom"/>
            <w:hideMark/>
          </w:tcPr>
          <w:p w14:paraId="0A7CC5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0,0846*</w:t>
            </w:r>
          </w:p>
        </w:tc>
        <w:tc>
          <w:tcPr>
            <w:tcW w:w="0" w:type="auto"/>
            <w:noWrap/>
            <w:vAlign w:val="bottom"/>
            <w:hideMark/>
          </w:tcPr>
          <w:p w14:paraId="6FB53B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0,0703*</w:t>
            </w:r>
          </w:p>
        </w:tc>
        <w:tc>
          <w:tcPr>
            <w:tcW w:w="0" w:type="auto"/>
            <w:noWrap/>
            <w:vAlign w:val="bottom"/>
            <w:hideMark/>
          </w:tcPr>
          <w:p w14:paraId="16C3EA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0,0635*</w:t>
            </w:r>
          </w:p>
        </w:tc>
        <w:tc>
          <w:tcPr>
            <w:tcW w:w="0" w:type="auto"/>
            <w:noWrap/>
            <w:vAlign w:val="bottom"/>
            <w:hideMark/>
          </w:tcPr>
          <w:p w14:paraId="7500B3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0,0565*</w:t>
            </w:r>
          </w:p>
        </w:tc>
      </w:tr>
      <w:tr w:rsidR="00C967F6" w14:paraId="62F3076F" w14:textId="77777777" w:rsidTr="00C967F6">
        <w:trPr>
          <w:trHeight w:val="300"/>
          <w:jc w:val="center"/>
        </w:trPr>
        <w:tc>
          <w:tcPr>
            <w:tcW w:w="0" w:type="auto"/>
            <w:noWrap/>
            <w:vAlign w:val="bottom"/>
            <w:hideMark/>
          </w:tcPr>
          <w:p w14:paraId="4973941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0" w:type="auto"/>
            <w:noWrap/>
            <w:vAlign w:val="bottom"/>
            <w:hideMark/>
          </w:tcPr>
          <w:p w14:paraId="72040A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-0,0204*</w:t>
            </w:r>
          </w:p>
        </w:tc>
        <w:tc>
          <w:tcPr>
            <w:tcW w:w="0" w:type="auto"/>
            <w:noWrap/>
            <w:vAlign w:val="bottom"/>
            <w:hideMark/>
          </w:tcPr>
          <w:p w14:paraId="201283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-0,0890*</w:t>
            </w:r>
          </w:p>
        </w:tc>
        <w:tc>
          <w:tcPr>
            <w:tcW w:w="0" w:type="auto"/>
            <w:noWrap/>
            <w:vAlign w:val="bottom"/>
            <w:hideMark/>
          </w:tcPr>
          <w:p w14:paraId="014E5A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-0,0648*</w:t>
            </w:r>
          </w:p>
        </w:tc>
        <w:tc>
          <w:tcPr>
            <w:tcW w:w="0" w:type="auto"/>
            <w:noWrap/>
            <w:vAlign w:val="bottom"/>
            <w:hideMark/>
          </w:tcPr>
          <w:p w14:paraId="35E428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-0,0700*</w:t>
            </w:r>
          </w:p>
        </w:tc>
        <w:tc>
          <w:tcPr>
            <w:tcW w:w="0" w:type="auto"/>
            <w:noWrap/>
            <w:vAlign w:val="bottom"/>
            <w:hideMark/>
          </w:tcPr>
          <w:p w14:paraId="0CE673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-0,0680*</w:t>
            </w:r>
          </w:p>
        </w:tc>
        <w:tc>
          <w:tcPr>
            <w:tcW w:w="0" w:type="auto"/>
            <w:noWrap/>
            <w:vAlign w:val="bottom"/>
            <w:hideMark/>
          </w:tcPr>
          <w:p w14:paraId="7FEA1EC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-0,0590*</w:t>
            </w:r>
          </w:p>
        </w:tc>
        <w:tc>
          <w:tcPr>
            <w:tcW w:w="0" w:type="auto"/>
            <w:noWrap/>
            <w:vAlign w:val="bottom"/>
            <w:hideMark/>
          </w:tcPr>
          <w:p w14:paraId="53AB05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-0,0358*</w:t>
            </w:r>
          </w:p>
        </w:tc>
      </w:tr>
      <w:tr w:rsidR="00C967F6" w14:paraId="499D8712" w14:textId="77777777" w:rsidTr="00C967F6">
        <w:trPr>
          <w:trHeight w:val="300"/>
          <w:jc w:val="center"/>
        </w:trPr>
        <w:tc>
          <w:tcPr>
            <w:tcW w:w="0" w:type="auto"/>
            <w:noWrap/>
            <w:vAlign w:val="bottom"/>
            <w:hideMark/>
          </w:tcPr>
          <w:p w14:paraId="207116F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0" w:type="auto"/>
            <w:noWrap/>
            <w:vAlign w:val="bottom"/>
            <w:hideMark/>
          </w:tcPr>
          <w:p w14:paraId="2D8B2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0,0148*</w:t>
            </w:r>
          </w:p>
        </w:tc>
        <w:tc>
          <w:tcPr>
            <w:tcW w:w="0" w:type="auto"/>
            <w:noWrap/>
            <w:vAlign w:val="bottom"/>
            <w:hideMark/>
          </w:tcPr>
          <w:p w14:paraId="4F3C75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-0,0310*</w:t>
            </w:r>
          </w:p>
        </w:tc>
        <w:tc>
          <w:tcPr>
            <w:tcW w:w="0" w:type="auto"/>
            <w:noWrap/>
            <w:vAlign w:val="bottom"/>
            <w:hideMark/>
          </w:tcPr>
          <w:p w14:paraId="5D7F4A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-0,0133*</w:t>
            </w:r>
          </w:p>
        </w:tc>
        <w:tc>
          <w:tcPr>
            <w:tcW w:w="0" w:type="auto"/>
            <w:noWrap/>
            <w:vAlign w:val="bottom"/>
            <w:hideMark/>
          </w:tcPr>
          <w:p w14:paraId="774E90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-0,0239*</w:t>
            </w:r>
          </w:p>
        </w:tc>
        <w:tc>
          <w:tcPr>
            <w:tcW w:w="0" w:type="auto"/>
            <w:noWrap/>
            <w:vAlign w:val="bottom"/>
            <w:hideMark/>
          </w:tcPr>
          <w:p w14:paraId="1C1794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-0,0146*</w:t>
            </w:r>
          </w:p>
        </w:tc>
        <w:tc>
          <w:tcPr>
            <w:tcW w:w="0" w:type="auto"/>
            <w:noWrap/>
            <w:vAlign w:val="bottom"/>
            <w:hideMark/>
          </w:tcPr>
          <w:p w14:paraId="4F9B3C0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0,0038*</w:t>
            </w:r>
          </w:p>
        </w:tc>
        <w:tc>
          <w:tcPr>
            <w:tcW w:w="0" w:type="auto"/>
            <w:noWrap/>
            <w:vAlign w:val="bottom"/>
            <w:hideMark/>
          </w:tcPr>
          <w:p w14:paraId="115A20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11AF4CBB" w14:textId="77777777" w:rsidTr="00C967F6">
        <w:trPr>
          <w:trHeight w:val="300"/>
          <w:jc w:val="center"/>
        </w:trPr>
        <w:tc>
          <w:tcPr>
            <w:tcW w:w="0" w:type="auto"/>
            <w:gridSpan w:val="8"/>
            <w:noWrap/>
            <w:vAlign w:val="bottom"/>
            <w:hideMark/>
          </w:tcPr>
          <w:p w14:paraId="3B539CB3"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10B98DF4" w14:textId="77777777" w:rsidTr="00C967F6">
        <w:trPr>
          <w:trHeight w:val="300"/>
          <w:jc w:val="center"/>
        </w:trPr>
        <w:tc>
          <w:tcPr>
            <w:tcW w:w="0" w:type="auto"/>
            <w:noWrap/>
            <w:vAlign w:val="bottom"/>
            <w:hideMark/>
          </w:tcPr>
          <w:p w14:paraId="0D1F634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0" w:type="auto"/>
            <w:noWrap/>
            <w:vAlign w:val="bottom"/>
            <w:hideMark/>
          </w:tcPr>
          <w:p w14:paraId="083036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0" w:type="auto"/>
            <w:noWrap/>
            <w:vAlign w:val="bottom"/>
            <w:hideMark/>
          </w:tcPr>
          <w:p w14:paraId="3CB6A7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0,1064*</w:t>
            </w:r>
          </w:p>
        </w:tc>
        <w:tc>
          <w:tcPr>
            <w:tcW w:w="0" w:type="auto"/>
            <w:noWrap/>
            <w:vAlign w:val="bottom"/>
            <w:hideMark/>
          </w:tcPr>
          <w:p w14:paraId="4634E42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0,0748*</w:t>
            </w:r>
          </w:p>
        </w:tc>
        <w:tc>
          <w:tcPr>
            <w:tcW w:w="0" w:type="auto"/>
            <w:noWrap/>
            <w:vAlign w:val="bottom"/>
            <w:hideMark/>
          </w:tcPr>
          <w:p w14:paraId="7621EB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0,0845*</w:t>
            </w:r>
          </w:p>
        </w:tc>
        <w:tc>
          <w:tcPr>
            <w:tcW w:w="0" w:type="auto"/>
            <w:noWrap/>
            <w:vAlign w:val="bottom"/>
            <w:hideMark/>
          </w:tcPr>
          <w:p w14:paraId="0E5B7C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0,0844*</w:t>
            </w:r>
          </w:p>
        </w:tc>
        <w:tc>
          <w:tcPr>
            <w:tcW w:w="0" w:type="auto"/>
            <w:noWrap/>
            <w:vAlign w:val="bottom"/>
            <w:hideMark/>
          </w:tcPr>
          <w:p w14:paraId="66D38C2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0,0574*</w:t>
            </w:r>
          </w:p>
        </w:tc>
        <w:tc>
          <w:tcPr>
            <w:tcW w:w="0" w:type="auto"/>
            <w:noWrap/>
            <w:vAlign w:val="bottom"/>
            <w:hideMark/>
          </w:tcPr>
          <w:p w14:paraId="5CB46C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0,0393*</w:t>
            </w:r>
          </w:p>
        </w:tc>
      </w:tr>
      <w:tr w:rsidR="00C967F6" w14:paraId="606BB7EC" w14:textId="77777777" w:rsidTr="00C967F6">
        <w:trPr>
          <w:trHeight w:val="300"/>
          <w:jc w:val="center"/>
        </w:trPr>
        <w:tc>
          <w:tcPr>
            <w:tcW w:w="0" w:type="auto"/>
            <w:noWrap/>
            <w:vAlign w:val="bottom"/>
            <w:hideMark/>
          </w:tcPr>
          <w:p w14:paraId="3987751A"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0" w:type="auto"/>
            <w:noWrap/>
            <w:vAlign w:val="bottom"/>
            <w:hideMark/>
          </w:tcPr>
          <w:p w14:paraId="1CA427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0,1245*</w:t>
            </w:r>
          </w:p>
        </w:tc>
        <w:tc>
          <w:tcPr>
            <w:tcW w:w="0" w:type="auto"/>
            <w:noWrap/>
            <w:vAlign w:val="bottom"/>
            <w:hideMark/>
          </w:tcPr>
          <w:p w14:paraId="6088AD2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0,1723*</w:t>
            </w:r>
          </w:p>
        </w:tc>
        <w:tc>
          <w:tcPr>
            <w:tcW w:w="0" w:type="auto"/>
            <w:noWrap/>
            <w:vAlign w:val="bottom"/>
            <w:hideMark/>
          </w:tcPr>
          <w:p w14:paraId="766697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0,1321*</w:t>
            </w:r>
          </w:p>
        </w:tc>
        <w:tc>
          <w:tcPr>
            <w:tcW w:w="0" w:type="auto"/>
            <w:noWrap/>
            <w:vAlign w:val="bottom"/>
            <w:hideMark/>
          </w:tcPr>
          <w:p w14:paraId="58CE81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0,1332*</w:t>
            </w:r>
          </w:p>
        </w:tc>
        <w:tc>
          <w:tcPr>
            <w:tcW w:w="0" w:type="auto"/>
            <w:noWrap/>
            <w:vAlign w:val="bottom"/>
            <w:hideMark/>
          </w:tcPr>
          <w:p w14:paraId="0552DA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0,1191*</w:t>
            </w:r>
          </w:p>
        </w:tc>
        <w:tc>
          <w:tcPr>
            <w:tcW w:w="0" w:type="auto"/>
            <w:noWrap/>
            <w:vAlign w:val="bottom"/>
            <w:hideMark/>
          </w:tcPr>
          <w:p w14:paraId="56A04FA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0,0888*</w:t>
            </w:r>
          </w:p>
        </w:tc>
        <w:tc>
          <w:tcPr>
            <w:tcW w:w="0" w:type="auto"/>
            <w:noWrap/>
            <w:vAlign w:val="bottom"/>
            <w:hideMark/>
          </w:tcPr>
          <w:p w14:paraId="5F1C6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0,0624*</w:t>
            </w:r>
          </w:p>
        </w:tc>
      </w:tr>
      <w:tr w:rsidR="00C967F6" w14:paraId="770F4FEC" w14:textId="77777777" w:rsidTr="00C967F6">
        <w:trPr>
          <w:trHeight w:val="300"/>
          <w:jc w:val="center"/>
        </w:trPr>
        <w:tc>
          <w:tcPr>
            <w:tcW w:w="0" w:type="auto"/>
            <w:noWrap/>
            <w:vAlign w:val="bottom"/>
            <w:hideMark/>
          </w:tcPr>
          <w:p w14:paraId="1F7BC57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0" w:type="auto"/>
            <w:noWrap/>
            <w:vAlign w:val="bottom"/>
            <w:hideMark/>
          </w:tcPr>
          <w:p w14:paraId="6A52E2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0,2035*</w:t>
            </w:r>
          </w:p>
        </w:tc>
        <w:tc>
          <w:tcPr>
            <w:tcW w:w="0" w:type="auto"/>
            <w:noWrap/>
            <w:vAlign w:val="bottom"/>
            <w:hideMark/>
          </w:tcPr>
          <w:p w14:paraId="08C785B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0,2197*</w:t>
            </w:r>
          </w:p>
        </w:tc>
        <w:tc>
          <w:tcPr>
            <w:tcW w:w="0" w:type="auto"/>
            <w:noWrap/>
            <w:vAlign w:val="bottom"/>
            <w:hideMark/>
          </w:tcPr>
          <w:p w14:paraId="696283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0,1551*</w:t>
            </w:r>
          </w:p>
        </w:tc>
        <w:tc>
          <w:tcPr>
            <w:tcW w:w="0" w:type="auto"/>
            <w:noWrap/>
            <w:vAlign w:val="bottom"/>
            <w:hideMark/>
          </w:tcPr>
          <w:p w14:paraId="035E3EB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0,1401*</w:t>
            </w:r>
          </w:p>
        </w:tc>
        <w:tc>
          <w:tcPr>
            <w:tcW w:w="0" w:type="auto"/>
            <w:noWrap/>
            <w:vAlign w:val="bottom"/>
            <w:hideMark/>
          </w:tcPr>
          <w:p w14:paraId="519817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0,1082*</w:t>
            </w:r>
          </w:p>
        </w:tc>
        <w:tc>
          <w:tcPr>
            <w:tcW w:w="0" w:type="auto"/>
            <w:noWrap/>
            <w:vAlign w:val="bottom"/>
            <w:hideMark/>
          </w:tcPr>
          <w:p w14:paraId="52CB0F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0,0627*</w:t>
            </w:r>
          </w:p>
        </w:tc>
        <w:tc>
          <w:tcPr>
            <w:tcW w:w="0" w:type="auto"/>
            <w:noWrap/>
            <w:vAlign w:val="bottom"/>
            <w:hideMark/>
          </w:tcPr>
          <w:p w14:paraId="531F69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0,0326*</w:t>
            </w:r>
          </w:p>
        </w:tc>
      </w:tr>
      <w:tr w:rsidR="00C967F6" w14:paraId="456D00DB" w14:textId="77777777" w:rsidTr="00C967F6">
        <w:trPr>
          <w:trHeight w:val="300"/>
          <w:jc w:val="center"/>
        </w:trPr>
        <w:tc>
          <w:tcPr>
            <w:tcW w:w="0" w:type="auto"/>
            <w:noWrap/>
            <w:vAlign w:val="bottom"/>
            <w:hideMark/>
          </w:tcPr>
          <w:p w14:paraId="217A164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0" w:type="auto"/>
            <w:noWrap/>
            <w:vAlign w:val="bottom"/>
            <w:hideMark/>
          </w:tcPr>
          <w:p w14:paraId="63B4AF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0,3635*</w:t>
            </w:r>
          </w:p>
        </w:tc>
        <w:tc>
          <w:tcPr>
            <w:tcW w:w="0" w:type="auto"/>
            <w:noWrap/>
            <w:vAlign w:val="bottom"/>
            <w:hideMark/>
          </w:tcPr>
          <w:p w14:paraId="25CA274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0,3554*</w:t>
            </w:r>
          </w:p>
        </w:tc>
        <w:tc>
          <w:tcPr>
            <w:tcW w:w="0" w:type="auto"/>
            <w:noWrap/>
            <w:vAlign w:val="bottom"/>
            <w:hideMark/>
          </w:tcPr>
          <w:p w14:paraId="575222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0,2773*</w:t>
            </w:r>
          </w:p>
        </w:tc>
        <w:tc>
          <w:tcPr>
            <w:tcW w:w="0" w:type="auto"/>
            <w:noWrap/>
            <w:vAlign w:val="bottom"/>
            <w:hideMark/>
          </w:tcPr>
          <w:p w14:paraId="05010E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0,2485*</w:t>
            </w:r>
          </w:p>
        </w:tc>
        <w:tc>
          <w:tcPr>
            <w:tcW w:w="0" w:type="auto"/>
            <w:noWrap/>
            <w:vAlign w:val="bottom"/>
            <w:hideMark/>
          </w:tcPr>
          <w:p w14:paraId="148C20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0,2203*</w:t>
            </w:r>
          </w:p>
        </w:tc>
        <w:tc>
          <w:tcPr>
            <w:tcW w:w="0" w:type="auto"/>
            <w:noWrap/>
            <w:vAlign w:val="bottom"/>
            <w:hideMark/>
          </w:tcPr>
          <w:p w14:paraId="5EBF807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0,1907*</w:t>
            </w:r>
          </w:p>
        </w:tc>
        <w:tc>
          <w:tcPr>
            <w:tcW w:w="0" w:type="auto"/>
            <w:noWrap/>
            <w:vAlign w:val="bottom"/>
            <w:hideMark/>
          </w:tcPr>
          <w:p w14:paraId="73B016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0,1530*</w:t>
            </w:r>
          </w:p>
        </w:tc>
      </w:tr>
      <w:tr w:rsidR="00C967F6" w14:paraId="6150F784" w14:textId="77777777" w:rsidTr="00C967F6">
        <w:trPr>
          <w:trHeight w:val="300"/>
          <w:jc w:val="center"/>
        </w:trPr>
        <w:tc>
          <w:tcPr>
            <w:tcW w:w="0" w:type="auto"/>
            <w:noWrap/>
            <w:vAlign w:val="bottom"/>
            <w:hideMark/>
          </w:tcPr>
          <w:p w14:paraId="01C69B3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0" w:type="auto"/>
            <w:noWrap/>
            <w:vAlign w:val="bottom"/>
            <w:hideMark/>
          </w:tcPr>
          <w:p w14:paraId="3B3D5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0,5867*</w:t>
            </w:r>
          </w:p>
        </w:tc>
        <w:tc>
          <w:tcPr>
            <w:tcW w:w="0" w:type="auto"/>
            <w:noWrap/>
            <w:vAlign w:val="bottom"/>
            <w:hideMark/>
          </w:tcPr>
          <w:p w14:paraId="3B0C15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0,5322*</w:t>
            </w:r>
          </w:p>
        </w:tc>
        <w:tc>
          <w:tcPr>
            <w:tcW w:w="0" w:type="auto"/>
            <w:noWrap/>
            <w:vAlign w:val="bottom"/>
            <w:hideMark/>
          </w:tcPr>
          <w:p w14:paraId="59A4AF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0,4620*</w:t>
            </w:r>
          </w:p>
        </w:tc>
        <w:tc>
          <w:tcPr>
            <w:tcW w:w="0" w:type="auto"/>
            <w:noWrap/>
            <w:vAlign w:val="bottom"/>
            <w:hideMark/>
          </w:tcPr>
          <w:p w14:paraId="1DF9079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0,4255*</w:t>
            </w:r>
          </w:p>
        </w:tc>
        <w:tc>
          <w:tcPr>
            <w:tcW w:w="0" w:type="auto"/>
            <w:noWrap/>
            <w:vAlign w:val="bottom"/>
            <w:hideMark/>
          </w:tcPr>
          <w:p w14:paraId="75A413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0,3908*</w:t>
            </w:r>
          </w:p>
        </w:tc>
        <w:tc>
          <w:tcPr>
            <w:tcW w:w="0" w:type="auto"/>
            <w:noWrap/>
            <w:vAlign w:val="bottom"/>
            <w:hideMark/>
          </w:tcPr>
          <w:p w14:paraId="327CB2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0,3373*</w:t>
            </w:r>
          </w:p>
        </w:tc>
        <w:tc>
          <w:tcPr>
            <w:tcW w:w="0" w:type="auto"/>
            <w:noWrap/>
            <w:vAlign w:val="bottom"/>
            <w:hideMark/>
          </w:tcPr>
          <w:p w14:paraId="74C915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0,2664*</w:t>
            </w:r>
          </w:p>
        </w:tc>
      </w:tr>
      <w:tr w:rsidR="00C967F6" w14:paraId="67930DD4" w14:textId="77777777" w:rsidTr="00C967F6">
        <w:trPr>
          <w:trHeight w:val="300"/>
          <w:jc w:val="center"/>
        </w:trPr>
        <w:tc>
          <w:tcPr>
            <w:tcW w:w="0" w:type="auto"/>
            <w:noWrap/>
            <w:vAlign w:val="bottom"/>
            <w:hideMark/>
          </w:tcPr>
          <w:p w14:paraId="7A347E5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lastRenderedPageBreak/>
              <w:t>Superior Completo</w:t>
            </w:r>
          </w:p>
        </w:tc>
        <w:tc>
          <w:tcPr>
            <w:tcW w:w="0" w:type="auto"/>
            <w:noWrap/>
            <w:vAlign w:val="bottom"/>
            <w:hideMark/>
          </w:tcPr>
          <w:p w14:paraId="4AE06F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0,7701*</w:t>
            </w:r>
          </w:p>
        </w:tc>
        <w:tc>
          <w:tcPr>
            <w:tcW w:w="0" w:type="auto"/>
            <w:noWrap/>
            <w:vAlign w:val="bottom"/>
            <w:hideMark/>
          </w:tcPr>
          <w:p w14:paraId="1F2196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0,8352*</w:t>
            </w:r>
          </w:p>
        </w:tc>
        <w:tc>
          <w:tcPr>
            <w:tcW w:w="0" w:type="auto"/>
            <w:noWrap/>
            <w:vAlign w:val="bottom"/>
            <w:hideMark/>
          </w:tcPr>
          <w:p w14:paraId="6694BE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0,6703*</w:t>
            </w:r>
          </w:p>
        </w:tc>
        <w:tc>
          <w:tcPr>
            <w:tcW w:w="0" w:type="auto"/>
            <w:noWrap/>
            <w:vAlign w:val="bottom"/>
            <w:hideMark/>
          </w:tcPr>
          <w:p w14:paraId="734F76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0,6267*</w:t>
            </w:r>
          </w:p>
        </w:tc>
        <w:tc>
          <w:tcPr>
            <w:tcW w:w="0" w:type="auto"/>
            <w:noWrap/>
            <w:vAlign w:val="bottom"/>
            <w:hideMark/>
          </w:tcPr>
          <w:p w14:paraId="4A82A76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0,6086*</w:t>
            </w:r>
          </w:p>
        </w:tc>
        <w:tc>
          <w:tcPr>
            <w:tcW w:w="0" w:type="auto"/>
            <w:noWrap/>
            <w:vAlign w:val="bottom"/>
            <w:hideMark/>
          </w:tcPr>
          <w:p w14:paraId="115DFC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0,5844*</w:t>
            </w:r>
          </w:p>
        </w:tc>
        <w:tc>
          <w:tcPr>
            <w:tcW w:w="0" w:type="auto"/>
            <w:noWrap/>
            <w:vAlign w:val="bottom"/>
            <w:hideMark/>
          </w:tcPr>
          <w:p w14:paraId="5D9992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0,5066*</w:t>
            </w:r>
          </w:p>
        </w:tc>
      </w:tr>
      <w:tr w:rsidR="00C967F6" w14:paraId="27D9DB0C" w14:textId="77777777" w:rsidTr="00C967F6">
        <w:trPr>
          <w:trHeight w:val="300"/>
          <w:jc w:val="center"/>
        </w:trPr>
        <w:tc>
          <w:tcPr>
            <w:tcW w:w="0" w:type="auto"/>
            <w:noWrap/>
            <w:vAlign w:val="bottom"/>
            <w:hideMark/>
          </w:tcPr>
          <w:p w14:paraId="0F865AA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0" w:type="auto"/>
            <w:noWrap/>
            <w:vAlign w:val="bottom"/>
            <w:hideMark/>
          </w:tcPr>
          <w:p w14:paraId="304F9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78BE84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0" w:type="auto"/>
            <w:noWrap/>
            <w:vAlign w:val="bottom"/>
            <w:hideMark/>
          </w:tcPr>
          <w:p w14:paraId="3FF8A2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1,1429*</w:t>
            </w:r>
          </w:p>
        </w:tc>
        <w:tc>
          <w:tcPr>
            <w:tcW w:w="0" w:type="auto"/>
            <w:noWrap/>
            <w:vAlign w:val="bottom"/>
            <w:hideMark/>
          </w:tcPr>
          <w:p w14:paraId="407A46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1,1083*</w:t>
            </w:r>
          </w:p>
        </w:tc>
        <w:tc>
          <w:tcPr>
            <w:tcW w:w="0" w:type="auto"/>
            <w:noWrap/>
            <w:vAlign w:val="bottom"/>
            <w:hideMark/>
          </w:tcPr>
          <w:p w14:paraId="2DE4AA2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1,0241*</w:t>
            </w:r>
          </w:p>
        </w:tc>
        <w:tc>
          <w:tcPr>
            <w:tcW w:w="0" w:type="auto"/>
            <w:noWrap/>
            <w:vAlign w:val="bottom"/>
            <w:hideMark/>
          </w:tcPr>
          <w:p w14:paraId="3860BC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1,0441*</w:t>
            </w:r>
          </w:p>
        </w:tc>
        <w:tc>
          <w:tcPr>
            <w:tcW w:w="0" w:type="auto"/>
            <w:noWrap/>
            <w:vAlign w:val="bottom"/>
            <w:hideMark/>
          </w:tcPr>
          <w:p w14:paraId="722245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0,9561*</w:t>
            </w:r>
          </w:p>
        </w:tc>
      </w:tr>
      <w:tr w:rsidR="00C967F6" w14:paraId="1CADB1EA" w14:textId="77777777" w:rsidTr="00C967F6">
        <w:trPr>
          <w:trHeight w:val="300"/>
          <w:jc w:val="center"/>
        </w:trPr>
        <w:tc>
          <w:tcPr>
            <w:tcW w:w="0" w:type="auto"/>
            <w:gridSpan w:val="8"/>
            <w:noWrap/>
            <w:vAlign w:val="bottom"/>
            <w:hideMark/>
          </w:tcPr>
          <w:p w14:paraId="6BB5132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6E3A80BF" w14:textId="77777777" w:rsidTr="00C967F6">
        <w:trPr>
          <w:trHeight w:val="300"/>
          <w:jc w:val="center"/>
        </w:trPr>
        <w:tc>
          <w:tcPr>
            <w:tcW w:w="0" w:type="auto"/>
            <w:noWrap/>
            <w:vAlign w:val="bottom"/>
            <w:hideMark/>
          </w:tcPr>
          <w:p w14:paraId="4E8F2E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0" w:type="auto"/>
            <w:noWrap/>
            <w:vAlign w:val="bottom"/>
            <w:hideMark/>
          </w:tcPr>
          <w:p w14:paraId="65F9E1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0,1197*</w:t>
            </w:r>
          </w:p>
        </w:tc>
        <w:tc>
          <w:tcPr>
            <w:tcW w:w="0" w:type="auto"/>
            <w:noWrap/>
            <w:vAlign w:val="bottom"/>
            <w:hideMark/>
          </w:tcPr>
          <w:p w14:paraId="3E4E50D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0,0963*</w:t>
            </w:r>
          </w:p>
        </w:tc>
        <w:tc>
          <w:tcPr>
            <w:tcW w:w="0" w:type="auto"/>
            <w:noWrap/>
            <w:vAlign w:val="bottom"/>
            <w:hideMark/>
          </w:tcPr>
          <w:p w14:paraId="5D7F01B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0,0912*</w:t>
            </w:r>
          </w:p>
        </w:tc>
        <w:tc>
          <w:tcPr>
            <w:tcW w:w="0" w:type="auto"/>
            <w:noWrap/>
            <w:vAlign w:val="bottom"/>
            <w:hideMark/>
          </w:tcPr>
          <w:p w14:paraId="6C70E4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0,0914*</w:t>
            </w:r>
          </w:p>
        </w:tc>
        <w:tc>
          <w:tcPr>
            <w:tcW w:w="0" w:type="auto"/>
            <w:noWrap/>
            <w:vAlign w:val="bottom"/>
            <w:hideMark/>
          </w:tcPr>
          <w:p w14:paraId="41EB9C8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0,0961*</w:t>
            </w:r>
          </w:p>
        </w:tc>
        <w:tc>
          <w:tcPr>
            <w:tcW w:w="0" w:type="auto"/>
            <w:noWrap/>
            <w:vAlign w:val="bottom"/>
            <w:hideMark/>
          </w:tcPr>
          <w:p w14:paraId="06DFB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0,0936*</w:t>
            </w:r>
          </w:p>
        </w:tc>
        <w:tc>
          <w:tcPr>
            <w:tcW w:w="0" w:type="auto"/>
            <w:noWrap/>
            <w:vAlign w:val="bottom"/>
            <w:hideMark/>
          </w:tcPr>
          <w:p w14:paraId="4FD9B6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0,0622*</w:t>
            </w:r>
          </w:p>
        </w:tc>
      </w:tr>
      <w:tr w:rsidR="00C967F6" w14:paraId="448BEC64" w14:textId="77777777" w:rsidTr="00C967F6">
        <w:trPr>
          <w:trHeight w:val="300"/>
          <w:jc w:val="center"/>
        </w:trPr>
        <w:tc>
          <w:tcPr>
            <w:tcW w:w="0" w:type="auto"/>
            <w:noWrap/>
            <w:vAlign w:val="bottom"/>
            <w:hideMark/>
          </w:tcPr>
          <w:p w14:paraId="556A07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0" w:type="auto"/>
            <w:noWrap/>
            <w:vAlign w:val="bottom"/>
            <w:hideMark/>
          </w:tcPr>
          <w:p w14:paraId="5F9EBF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0,2312*</w:t>
            </w:r>
          </w:p>
        </w:tc>
        <w:tc>
          <w:tcPr>
            <w:tcW w:w="0" w:type="auto"/>
            <w:noWrap/>
            <w:vAlign w:val="bottom"/>
            <w:hideMark/>
          </w:tcPr>
          <w:p w14:paraId="68319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0,1883*</w:t>
            </w:r>
          </w:p>
        </w:tc>
        <w:tc>
          <w:tcPr>
            <w:tcW w:w="0" w:type="auto"/>
            <w:noWrap/>
            <w:vAlign w:val="bottom"/>
            <w:hideMark/>
          </w:tcPr>
          <w:p w14:paraId="50E85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0,1606*</w:t>
            </w:r>
          </w:p>
        </w:tc>
        <w:tc>
          <w:tcPr>
            <w:tcW w:w="0" w:type="auto"/>
            <w:noWrap/>
            <w:vAlign w:val="bottom"/>
            <w:hideMark/>
          </w:tcPr>
          <w:p w14:paraId="7D9AC0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0,1773*</w:t>
            </w:r>
          </w:p>
        </w:tc>
        <w:tc>
          <w:tcPr>
            <w:tcW w:w="0" w:type="auto"/>
            <w:noWrap/>
            <w:vAlign w:val="bottom"/>
            <w:hideMark/>
          </w:tcPr>
          <w:p w14:paraId="34D0A16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42CC5B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0,1794*</w:t>
            </w:r>
          </w:p>
        </w:tc>
        <w:tc>
          <w:tcPr>
            <w:tcW w:w="0" w:type="auto"/>
            <w:noWrap/>
            <w:vAlign w:val="bottom"/>
            <w:hideMark/>
          </w:tcPr>
          <w:p w14:paraId="34E15B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0,1559*</w:t>
            </w:r>
          </w:p>
        </w:tc>
      </w:tr>
      <w:tr w:rsidR="00C967F6" w14:paraId="22D1ED1A" w14:textId="77777777" w:rsidTr="00C967F6">
        <w:trPr>
          <w:trHeight w:val="300"/>
          <w:jc w:val="center"/>
        </w:trPr>
        <w:tc>
          <w:tcPr>
            <w:tcW w:w="0" w:type="auto"/>
            <w:noWrap/>
            <w:vAlign w:val="bottom"/>
            <w:hideMark/>
          </w:tcPr>
          <w:p w14:paraId="46F88A2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0" w:type="auto"/>
            <w:noWrap/>
            <w:vAlign w:val="bottom"/>
            <w:hideMark/>
          </w:tcPr>
          <w:p w14:paraId="47D8BB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0,3459*</w:t>
            </w:r>
          </w:p>
        </w:tc>
        <w:tc>
          <w:tcPr>
            <w:tcW w:w="0" w:type="auto"/>
            <w:noWrap/>
            <w:vAlign w:val="bottom"/>
            <w:hideMark/>
          </w:tcPr>
          <w:p w14:paraId="608FCD5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0,3146*</w:t>
            </w:r>
          </w:p>
        </w:tc>
        <w:tc>
          <w:tcPr>
            <w:tcW w:w="0" w:type="auto"/>
            <w:noWrap/>
            <w:vAlign w:val="bottom"/>
            <w:hideMark/>
          </w:tcPr>
          <w:p w14:paraId="07C528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0,2788*</w:t>
            </w:r>
          </w:p>
        </w:tc>
        <w:tc>
          <w:tcPr>
            <w:tcW w:w="0" w:type="auto"/>
            <w:noWrap/>
            <w:vAlign w:val="bottom"/>
            <w:hideMark/>
          </w:tcPr>
          <w:p w14:paraId="31B8EC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0,2556*</w:t>
            </w:r>
          </w:p>
        </w:tc>
        <w:tc>
          <w:tcPr>
            <w:tcW w:w="0" w:type="auto"/>
            <w:noWrap/>
            <w:vAlign w:val="bottom"/>
            <w:hideMark/>
          </w:tcPr>
          <w:p w14:paraId="1E4EE3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0,2770*</w:t>
            </w:r>
          </w:p>
        </w:tc>
        <w:tc>
          <w:tcPr>
            <w:tcW w:w="0" w:type="auto"/>
            <w:noWrap/>
            <w:vAlign w:val="bottom"/>
            <w:hideMark/>
          </w:tcPr>
          <w:p w14:paraId="5386ED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0,2726*</w:t>
            </w:r>
          </w:p>
        </w:tc>
        <w:tc>
          <w:tcPr>
            <w:tcW w:w="0" w:type="auto"/>
            <w:noWrap/>
            <w:vAlign w:val="bottom"/>
            <w:hideMark/>
          </w:tcPr>
          <w:p w14:paraId="7A6229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0,2415*</w:t>
            </w:r>
          </w:p>
        </w:tc>
      </w:tr>
      <w:tr w:rsidR="00C967F6" w14:paraId="4238FEE6" w14:textId="77777777" w:rsidTr="00C967F6">
        <w:trPr>
          <w:trHeight w:val="300"/>
          <w:jc w:val="center"/>
        </w:trPr>
        <w:tc>
          <w:tcPr>
            <w:tcW w:w="0" w:type="auto"/>
            <w:tcBorders>
              <w:top w:val="nil"/>
              <w:left w:val="nil"/>
              <w:bottom w:val="single" w:sz="4" w:space="0" w:color="auto"/>
              <w:right w:val="nil"/>
            </w:tcBorders>
            <w:noWrap/>
            <w:vAlign w:val="bottom"/>
            <w:hideMark/>
          </w:tcPr>
          <w:p w14:paraId="6A81C4C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0" w:type="auto"/>
            <w:tcBorders>
              <w:top w:val="nil"/>
              <w:left w:val="nil"/>
              <w:bottom w:val="single" w:sz="4" w:space="0" w:color="auto"/>
              <w:right w:val="nil"/>
            </w:tcBorders>
            <w:noWrap/>
            <w:vAlign w:val="bottom"/>
            <w:hideMark/>
          </w:tcPr>
          <w:p w14:paraId="0F67DBD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0,6234*</w:t>
            </w:r>
          </w:p>
        </w:tc>
        <w:tc>
          <w:tcPr>
            <w:tcW w:w="0" w:type="auto"/>
            <w:tcBorders>
              <w:top w:val="nil"/>
              <w:left w:val="nil"/>
              <w:bottom w:val="single" w:sz="4" w:space="0" w:color="auto"/>
              <w:right w:val="nil"/>
            </w:tcBorders>
            <w:noWrap/>
            <w:vAlign w:val="bottom"/>
            <w:hideMark/>
          </w:tcPr>
          <w:p w14:paraId="1E68B79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0,5671*</w:t>
            </w:r>
          </w:p>
        </w:tc>
        <w:tc>
          <w:tcPr>
            <w:tcW w:w="0" w:type="auto"/>
            <w:tcBorders>
              <w:top w:val="nil"/>
              <w:left w:val="nil"/>
              <w:bottom w:val="single" w:sz="4" w:space="0" w:color="auto"/>
              <w:right w:val="nil"/>
            </w:tcBorders>
            <w:noWrap/>
            <w:vAlign w:val="bottom"/>
            <w:hideMark/>
          </w:tcPr>
          <w:p w14:paraId="32590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0,5313*</w:t>
            </w:r>
          </w:p>
        </w:tc>
        <w:tc>
          <w:tcPr>
            <w:tcW w:w="0" w:type="auto"/>
            <w:tcBorders>
              <w:top w:val="nil"/>
              <w:left w:val="nil"/>
              <w:bottom w:val="single" w:sz="4" w:space="0" w:color="auto"/>
              <w:right w:val="nil"/>
            </w:tcBorders>
            <w:noWrap/>
            <w:vAlign w:val="bottom"/>
            <w:hideMark/>
          </w:tcPr>
          <w:p w14:paraId="1CA085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0,5434*</w:t>
            </w:r>
          </w:p>
        </w:tc>
        <w:tc>
          <w:tcPr>
            <w:tcW w:w="0" w:type="auto"/>
            <w:tcBorders>
              <w:top w:val="nil"/>
              <w:left w:val="nil"/>
              <w:bottom w:val="single" w:sz="4" w:space="0" w:color="auto"/>
              <w:right w:val="nil"/>
            </w:tcBorders>
            <w:noWrap/>
            <w:vAlign w:val="bottom"/>
            <w:hideMark/>
          </w:tcPr>
          <w:p w14:paraId="5528D8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0,5256*</w:t>
            </w:r>
          </w:p>
        </w:tc>
        <w:tc>
          <w:tcPr>
            <w:tcW w:w="0" w:type="auto"/>
            <w:tcBorders>
              <w:top w:val="nil"/>
              <w:left w:val="nil"/>
              <w:bottom w:val="single" w:sz="4" w:space="0" w:color="auto"/>
              <w:right w:val="nil"/>
            </w:tcBorders>
            <w:noWrap/>
            <w:vAlign w:val="bottom"/>
            <w:hideMark/>
          </w:tcPr>
          <w:p w14:paraId="1B164F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0,5221*</w:t>
            </w:r>
          </w:p>
        </w:tc>
        <w:tc>
          <w:tcPr>
            <w:tcW w:w="0" w:type="auto"/>
            <w:tcBorders>
              <w:top w:val="nil"/>
              <w:left w:val="nil"/>
              <w:bottom w:val="single" w:sz="4" w:space="0" w:color="auto"/>
              <w:right w:val="nil"/>
            </w:tcBorders>
            <w:noWrap/>
            <w:vAlign w:val="bottom"/>
            <w:hideMark/>
          </w:tcPr>
          <w:p w14:paraId="41E9D2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0,4730*</w:t>
            </w:r>
          </w:p>
        </w:tc>
      </w:tr>
    </w:tbl>
    <w:p w14:paraId="1F979CB7" w14:textId="3D4DA1FA"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1663E62F"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11825A6A" w14:textId="77777777" w:rsidR="00C967F6" w:rsidRDefault="00C967F6" w:rsidP="00C967F6">
      <w:pPr>
        <w:rPr>
          <w:rFonts w:ascii="Times New Roman" w:hAnsi="Times New Roman" w:cs="Times New Roman"/>
        </w:rPr>
      </w:pPr>
    </w:p>
    <w:p w14:paraId="50D356F8" w14:textId="77777777" w:rsidR="00C967F6" w:rsidRDefault="00C967F6" w:rsidP="00C967F6">
      <w:pPr>
        <w:spacing w:after="0"/>
        <w:rPr>
          <w:rFonts w:ascii="Times New Roman" w:hAnsi="Times New Roman" w:cs="Times New Roman"/>
        </w:rPr>
      </w:pPr>
      <w:r>
        <w:rPr>
          <w:rFonts w:ascii="Times New Roman" w:hAnsi="Times New Roman" w:cs="Times New Roman"/>
          <w:b/>
        </w:rPr>
        <w:t>Tabela X.</w:t>
      </w:r>
      <w:r>
        <w:rPr>
          <w:rFonts w:ascii="Times New Roman" w:hAnsi="Times New Roman" w:cs="Times New Roman"/>
        </w:rPr>
        <w:t xml:space="preserve">  Determinantes socioeconômicos dos diferenciais de rendimento no mercado de trabalho formal do Rio Grande do Sul – Regressão Quantílicas (Q50)</w:t>
      </w:r>
    </w:p>
    <w:tbl>
      <w:tblPr>
        <w:tblW w:w="8613" w:type="dxa"/>
        <w:tblCellMar>
          <w:left w:w="70" w:type="dxa"/>
          <w:right w:w="70" w:type="dxa"/>
        </w:tblCellMar>
        <w:tblLook w:val="04A0" w:firstRow="1" w:lastRow="0" w:firstColumn="1" w:lastColumn="0" w:noHBand="0" w:noVBand="1"/>
      </w:tblPr>
      <w:tblGrid>
        <w:gridCol w:w="1893"/>
        <w:gridCol w:w="960"/>
        <w:gridCol w:w="960"/>
        <w:gridCol w:w="960"/>
        <w:gridCol w:w="960"/>
        <w:gridCol w:w="960"/>
        <w:gridCol w:w="960"/>
        <w:gridCol w:w="960"/>
      </w:tblGrid>
      <w:tr w:rsidR="00C967F6" w14:paraId="4C91D9CE" w14:textId="77777777" w:rsidTr="00C967F6">
        <w:trPr>
          <w:trHeight w:val="300"/>
        </w:trPr>
        <w:tc>
          <w:tcPr>
            <w:tcW w:w="1893" w:type="dxa"/>
            <w:tcBorders>
              <w:top w:val="single" w:sz="4" w:space="0" w:color="auto"/>
              <w:left w:val="nil"/>
              <w:bottom w:val="single" w:sz="4" w:space="0" w:color="auto"/>
              <w:right w:val="nil"/>
            </w:tcBorders>
            <w:noWrap/>
            <w:vAlign w:val="bottom"/>
            <w:hideMark/>
          </w:tcPr>
          <w:p w14:paraId="56BC465A"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60" w:type="dxa"/>
            <w:tcBorders>
              <w:top w:val="single" w:sz="4" w:space="0" w:color="auto"/>
              <w:left w:val="nil"/>
              <w:bottom w:val="single" w:sz="4" w:space="0" w:color="auto"/>
              <w:right w:val="nil"/>
            </w:tcBorders>
            <w:noWrap/>
            <w:vAlign w:val="bottom"/>
            <w:hideMark/>
          </w:tcPr>
          <w:p w14:paraId="0FE3D7D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60" w:type="dxa"/>
            <w:tcBorders>
              <w:top w:val="single" w:sz="4" w:space="0" w:color="auto"/>
              <w:left w:val="nil"/>
              <w:bottom w:val="single" w:sz="4" w:space="0" w:color="auto"/>
              <w:right w:val="nil"/>
            </w:tcBorders>
            <w:noWrap/>
            <w:vAlign w:val="bottom"/>
            <w:hideMark/>
          </w:tcPr>
          <w:p w14:paraId="32DD2C1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60" w:type="dxa"/>
            <w:tcBorders>
              <w:top w:val="single" w:sz="4" w:space="0" w:color="auto"/>
              <w:left w:val="nil"/>
              <w:bottom w:val="single" w:sz="4" w:space="0" w:color="auto"/>
              <w:right w:val="nil"/>
            </w:tcBorders>
            <w:noWrap/>
            <w:vAlign w:val="bottom"/>
            <w:hideMark/>
          </w:tcPr>
          <w:p w14:paraId="69F0B93B"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60" w:type="dxa"/>
            <w:tcBorders>
              <w:top w:val="single" w:sz="4" w:space="0" w:color="auto"/>
              <w:left w:val="nil"/>
              <w:bottom w:val="single" w:sz="4" w:space="0" w:color="auto"/>
              <w:right w:val="nil"/>
            </w:tcBorders>
            <w:noWrap/>
            <w:vAlign w:val="bottom"/>
            <w:hideMark/>
          </w:tcPr>
          <w:p w14:paraId="52FEEE97"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60" w:type="dxa"/>
            <w:tcBorders>
              <w:top w:val="single" w:sz="4" w:space="0" w:color="auto"/>
              <w:left w:val="nil"/>
              <w:bottom w:val="single" w:sz="4" w:space="0" w:color="auto"/>
              <w:right w:val="nil"/>
            </w:tcBorders>
            <w:noWrap/>
            <w:vAlign w:val="bottom"/>
            <w:hideMark/>
          </w:tcPr>
          <w:p w14:paraId="1913EEC0"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60" w:type="dxa"/>
            <w:tcBorders>
              <w:top w:val="single" w:sz="4" w:space="0" w:color="auto"/>
              <w:left w:val="nil"/>
              <w:bottom w:val="single" w:sz="4" w:space="0" w:color="auto"/>
              <w:right w:val="nil"/>
            </w:tcBorders>
            <w:noWrap/>
            <w:vAlign w:val="bottom"/>
            <w:hideMark/>
          </w:tcPr>
          <w:p w14:paraId="2CBAF1B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60" w:type="dxa"/>
            <w:tcBorders>
              <w:top w:val="single" w:sz="4" w:space="0" w:color="auto"/>
              <w:left w:val="nil"/>
              <w:bottom w:val="single" w:sz="4" w:space="0" w:color="auto"/>
              <w:right w:val="nil"/>
            </w:tcBorders>
            <w:noWrap/>
            <w:vAlign w:val="bottom"/>
            <w:hideMark/>
          </w:tcPr>
          <w:p w14:paraId="1AD7317A"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1230D035" w14:textId="77777777" w:rsidTr="00C967F6">
        <w:trPr>
          <w:trHeight w:val="300"/>
        </w:trPr>
        <w:tc>
          <w:tcPr>
            <w:tcW w:w="1893" w:type="dxa"/>
            <w:tcBorders>
              <w:top w:val="single" w:sz="4" w:space="0" w:color="auto"/>
              <w:left w:val="nil"/>
              <w:bottom w:val="nil"/>
              <w:right w:val="nil"/>
            </w:tcBorders>
            <w:noWrap/>
            <w:vAlign w:val="bottom"/>
            <w:hideMark/>
          </w:tcPr>
          <w:p w14:paraId="125D8E6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Intercepto</w:t>
            </w:r>
          </w:p>
        </w:tc>
        <w:tc>
          <w:tcPr>
            <w:tcW w:w="960" w:type="dxa"/>
            <w:tcBorders>
              <w:top w:val="single" w:sz="4" w:space="0" w:color="auto"/>
              <w:left w:val="nil"/>
              <w:bottom w:val="nil"/>
              <w:right w:val="nil"/>
            </w:tcBorders>
            <w:noWrap/>
            <w:vAlign w:val="bottom"/>
            <w:hideMark/>
          </w:tcPr>
          <w:p w14:paraId="2A2DB63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5,7163*</w:t>
            </w:r>
          </w:p>
        </w:tc>
        <w:tc>
          <w:tcPr>
            <w:tcW w:w="960" w:type="dxa"/>
            <w:tcBorders>
              <w:top w:val="single" w:sz="4" w:space="0" w:color="auto"/>
              <w:left w:val="nil"/>
              <w:bottom w:val="nil"/>
              <w:right w:val="nil"/>
            </w:tcBorders>
            <w:noWrap/>
            <w:vAlign w:val="bottom"/>
            <w:hideMark/>
          </w:tcPr>
          <w:p w14:paraId="36B4A59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5,8340*</w:t>
            </w:r>
          </w:p>
        </w:tc>
        <w:tc>
          <w:tcPr>
            <w:tcW w:w="960" w:type="dxa"/>
            <w:tcBorders>
              <w:top w:val="single" w:sz="4" w:space="0" w:color="auto"/>
              <w:left w:val="nil"/>
              <w:bottom w:val="nil"/>
              <w:right w:val="nil"/>
            </w:tcBorders>
            <w:noWrap/>
            <w:vAlign w:val="bottom"/>
            <w:hideMark/>
          </w:tcPr>
          <w:p w14:paraId="4B424A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5,9204*</w:t>
            </w:r>
          </w:p>
        </w:tc>
        <w:tc>
          <w:tcPr>
            <w:tcW w:w="960" w:type="dxa"/>
            <w:tcBorders>
              <w:top w:val="single" w:sz="4" w:space="0" w:color="auto"/>
              <w:left w:val="nil"/>
              <w:bottom w:val="nil"/>
              <w:right w:val="nil"/>
            </w:tcBorders>
            <w:noWrap/>
            <w:vAlign w:val="bottom"/>
            <w:hideMark/>
          </w:tcPr>
          <w:p w14:paraId="491DFD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6,1623*</w:t>
            </w:r>
          </w:p>
        </w:tc>
        <w:tc>
          <w:tcPr>
            <w:tcW w:w="960" w:type="dxa"/>
            <w:tcBorders>
              <w:top w:val="single" w:sz="4" w:space="0" w:color="auto"/>
              <w:left w:val="nil"/>
              <w:bottom w:val="nil"/>
              <w:right w:val="nil"/>
            </w:tcBorders>
            <w:noWrap/>
            <w:vAlign w:val="bottom"/>
            <w:hideMark/>
          </w:tcPr>
          <w:p w14:paraId="1E97C7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6,3159*</w:t>
            </w:r>
          </w:p>
        </w:tc>
        <w:tc>
          <w:tcPr>
            <w:tcW w:w="960" w:type="dxa"/>
            <w:tcBorders>
              <w:top w:val="single" w:sz="4" w:space="0" w:color="auto"/>
              <w:left w:val="nil"/>
              <w:bottom w:val="nil"/>
              <w:right w:val="nil"/>
            </w:tcBorders>
            <w:noWrap/>
            <w:vAlign w:val="bottom"/>
            <w:hideMark/>
          </w:tcPr>
          <w:p w14:paraId="3FC2EF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6,4428*</w:t>
            </w:r>
          </w:p>
        </w:tc>
        <w:tc>
          <w:tcPr>
            <w:tcW w:w="960" w:type="dxa"/>
            <w:tcBorders>
              <w:top w:val="single" w:sz="4" w:space="0" w:color="auto"/>
              <w:left w:val="nil"/>
              <w:bottom w:val="nil"/>
              <w:right w:val="nil"/>
            </w:tcBorders>
            <w:noWrap/>
            <w:vAlign w:val="bottom"/>
            <w:hideMark/>
          </w:tcPr>
          <w:p w14:paraId="3471F0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6,4921*</w:t>
            </w:r>
          </w:p>
        </w:tc>
      </w:tr>
      <w:tr w:rsidR="00C967F6" w14:paraId="55F77E52" w14:textId="77777777" w:rsidTr="00C967F6">
        <w:trPr>
          <w:trHeight w:val="300"/>
        </w:trPr>
        <w:tc>
          <w:tcPr>
            <w:tcW w:w="1893" w:type="dxa"/>
            <w:noWrap/>
            <w:vAlign w:val="bottom"/>
            <w:hideMark/>
          </w:tcPr>
          <w:p w14:paraId="75B036E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60" w:type="dxa"/>
            <w:noWrap/>
            <w:vAlign w:val="bottom"/>
            <w:hideMark/>
          </w:tcPr>
          <w:p w14:paraId="04371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0,0490*</w:t>
            </w:r>
          </w:p>
        </w:tc>
        <w:tc>
          <w:tcPr>
            <w:tcW w:w="960" w:type="dxa"/>
            <w:noWrap/>
            <w:vAlign w:val="bottom"/>
            <w:hideMark/>
          </w:tcPr>
          <w:p w14:paraId="509B019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0,0413*</w:t>
            </w:r>
          </w:p>
        </w:tc>
        <w:tc>
          <w:tcPr>
            <w:tcW w:w="960" w:type="dxa"/>
            <w:noWrap/>
            <w:vAlign w:val="bottom"/>
            <w:hideMark/>
          </w:tcPr>
          <w:p w14:paraId="6599510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0,0379*</w:t>
            </w:r>
          </w:p>
        </w:tc>
        <w:tc>
          <w:tcPr>
            <w:tcW w:w="960" w:type="dxa"/>
            <w:noWrap/>
            <w:vAlign w:val="bottom"/>
            <w:hideMark/>
          </w:tcPr>
          <w:p w14:paraId="45C567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0,0339*</w:t>
            </w:r>
          </w:p>
        </w:tc>
        <w:tc>
          <w:tcPr>
            <w:tcW w:w="960" w:type="dxa"/>
            <w:noWrap/>
            <w:vAlign w:val="bottom"/>
            <w:hideMark/>
          </w:tcPr>
          <w:p w14:paraId="4131FE9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c>
          <w:tcPr>
            <w:tcW w:w="960" w:type="dxa"/>
            <w:noWrap/>
            <w:vAlign w:val="bottom"/>
            <w:hideMark/>
          </w:tcPr>
          <w:p w14:paraId="3601BA5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0,0357*</w:t>
            </w:r>
          </w:p>
        </w:tc>
        <w:tc>
          <w:tcPr>
            <w:tcW w:w="960" w:type="dxa"/>
            <w:noWrap/>
            <w:vAlign w:val="bottom"/>
            <w:hideMark/>
          </w:tcPr>
          <w:p w14:paraId="7B570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0,0346*</w:t>
            </w:r>
          </w:p>
        </w:tc>
      </w:tr>
      <w:tr w:rsidR="00C967F6" w14:paraId="38A358E4" w14:textId="77777777" w:rsidTr="00C967F6">
        <w:trPr>
          <w:trHeight w:val="300"/>
        </w:trPr>
        <w:tc>
          <w:tcPr>
            <w:tcW w:w="1893" w:type="dxa"/>
            <w:noWrap/>
            <w:vAlign w:val="bottom"/>
            <w:hideMark/>
          </w:tcPr>
          <w:p w14:paraId="12B5F2C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60" w:type="dxa"/>
            <w:noWrap/>
            <w:vAlign w:val="bottom"/>
            <w:hideMark/>
          </w:tcPr>
          <w:p w14:paraId="692F47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60" w:type="dxa"/>
            <w:noWrap/>
            <w:vAlign w:val="bottom"/>
            <w:hideMark/>
          </w:tcPr>
          <w:p w14:paraId="55D24F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0051CC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5D1E75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c>
          <w:tcPr>
            <w:tcW w:w="960" w:type="dxa"/>
            <w:noWrap/>
            <w:vAlign w:val="bottom"/>
            <w:hideMark/>
          </w:tcPr>
          <w:p w14:paraId="74815DA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21F24A3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60" w:type="dxa"/>
            <w:noWrap/>
            <w:vAlign w:val="bottom"/>
            <w:hideMark/>
          </w:tcPr>
          <w:p w14:paraId="671556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541EE7D9" w14:textId="77777777" w:rsidTr="00C967F6">
        <w:trPr>
          <w:trHeight w:val="300"/>
        </w:trPr>
        <w:tc>
          <w:tcPr>
            <w:tcW w:w="1893" w:type="dxa"/>
            <w:noWrap/>
            <w:vAlign w:val="bottom"/>
            <w:hideMark/>
          </w:tcPr>
          <w:p w14:paraId="6D9603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60" w:type="dxa"/>
            <w:noWrap/>
            <w:vAlign w:val="bottom"/>
            <w:hideMark/>
          </w:tcPr>
          <w:p w14:paraId="2F0232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-0,3360*</w:t>
            </w:r>
          </w:p>
        </w:tc>
        <w:tc>
          <w:tcPr>
            <w:tcW w:w="960" w:type="dxa"/>
            <w:noWrap/>
            <w:vAlign w:val="bottom"/>
            <w:hideMark/>
          </w:tcPr>
          <w:p w14:paraId="025EC0B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-0,3090*</w:t>
            </w:r>
          </w:p>
        </w:tc>
        <w:tc>
          <w:tcPr>
            <w:tcW w:w="960" w:type="dxa"/>
            <w:noWrap/>
            <w:vAlign w:val="bottom"/>
            <w:hideMark/>
          </w:tcPr>
          <w:p w14:paraId="0814B4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-0,2952*</w:t>
            </w:r>
          </w:p>
        </w:tc>
        <w:tc>
          <w:tcPr>
            <w:tcW w:w="960" w:type="dxa"/>
            <w:noWrap/>
            <w:vAlign w:val="bottom"/>
            <w:hideMark/>
          </w:tcPr>
          <w:p w14:paraId="1D58BD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-0,2799*</w:t>
            </w:r>
          </w:p>
        </w:tc>
        <w:tc>
          <w:tcPr>
            <w:tcW w:w="960" w:type="dxa"/>
            <w:noWrap/>
            <w:vAlign w:val="bottom"/>
            <w:hideMark/>
          </w:tcPr>
          <w:p w14:paraId="705904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-0,2692*</w:t>
            </w:r>
          </w:p>
        </w:tc>
        <w:tc>
          <w:tcPr>
            <w:tcW w:w="960" w:type="dxa"/>
            <w:noWrap/>
            <w:vAlign w:val="bottom"/>
            <w:hideMark/>
          </w:tcPr>
          <w:p w14:paraId="22054E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-0,2458*</w:t>
            </w:r>
          </w:p>
        </w:tc>
        <w:tc>
          <w:tcPr>
            <w:tcW w:w="960" w:type="dxa"/>
            <w:noWrap/>
            <w:vAlign w:val="bottom"/>
            <w:hideMark/>
          </w:tcPr>
          <w:p w14:paraId="40A34F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-0,2310*</w:t>
            </w:r>
          </w:p>
        </w:tc>
      </w:tr>
      <w:tr w:rsidR="00C967F6" w14:paraId="4446B2E3" w14:textId="77777777" w:rsidTr="00C967F6">
        <w:trPr>
          <w:trHeight w:val="300"/>
        </w:trPr>
        <w:tc>
          <w:tcPr>
            <w:tcW w:w="1893" w:type="dxa"/>
            <w:noWrap/>
            <w:vAlign w:val="bottom"/>
            <w:hideMark/>
          </w:tcPr>
          <w:p w14:paraId="40B1414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60" w:type="dxa"/>
            <w:noWrap/>
            <w:vAlign w:val="bottom"/>
            <w:hideMark/>
          </w:tcPr>
          <w:p w14:paraId="6B222BA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8F10D2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7292F55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0,0591*</w:t>
            </w:r>
          </w:p>
        </w:tc>
        <w:tc>
          <w:tcPr>
            <w:tcW w:w="960" w:type="dxa"/>
            <w:noWrap/>
            <w:vAlign w:val="bottom"/>
            <w:hideMark/>
          </w:tcPr>
          <w:p w14:paraId="0ADA4EA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0,0258*</w:t>
            </w:r>
          </w:p>
        </w:tc>
        <w:tc>
          <w:tcPr>
            <w:tcW w:w="960" w:type="dxa"/>
            <w:noWrap/>
            <w:vAlign w:val="bottom"/>
            <w:hideMark/>
          </w:tcPr>
          <w:p w14:paraId="74089D9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0,0282*</w:t>
            </w:r>
          </w:p>
        </w:tc>
        <w:tc>
          <w:tcPr>
            <w:tcW w:w="960" w:type="dxa"/>
            <w:noWrap/>
            <w:vAlign w:val="bottom"/>
            <w:hideMark/>
          </w:tcPr>
          <w:p w14:paraId="099338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0,0306*</w:t>
            </w:r>
          </w:p>
        </w:tc>
        <w:tc>
          <w:tcPr>
            <w:tcW w:w="960" w:type="dxa"/>
            <w:noWrap/>
            <w:vAlign w:val="bottom"/>
            <w:hideMark/>
          </w:tcPr>
          <w:p w14:paraId="6FFC7C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0,0232*</w:t>
            </w:r>
          </w:p>
        </w:tc>
      </w:tr>
      <w:tr w:rsidR="00C967F6" w14:paraId="0B9FE2C5" w14:textId="77777777" w:rsidTr="00C967F6">
        <w:trPr>
          <w:trHeight w:val="300"/>
        </w:trPr>
        <w:tc>
          <w:tcPr>
            <w:tcW w:w="8613" w:type="dxa"/>
            <w:gridSpan w:val="8"/>
            <w:noWrap/>
            <w:vAlign w:val="bottom"/>
            <w:hideMark/>
          </w:tcPr>
          <w:p w14:paraId="67498C7F"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56FB63E9" w14:textId="77777777" w:rsidTr="00C967F6">
        <w:trPr>
          <w:trHeight w:val="300"/>
        </w:trPr>
        <w:tc>
          <w:tcPr>
            <w:tcW w:w="1893" w:type="dxa"/>
            <w:noWrap/>
            <w:vAlign w:val="bottom"/>
            <w:hideMark/>
          </w:tcPr>
          <w:p w14:paraId="0FCB51F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60" w:type="dxa"/>
            <w:noWrap/>
            <w:vAlign w:val="bottom"/>
            <w:hideMark/>
          </w:tcPr>
          <w:p w14:paraId="061560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0,2804*</w:t>
            </w:r>
          </w:p>
        </w:tc>
        <w:tc>
          <w:tcPr>
            <w:tcW w:w="960" w:type="dxa"/>
            <w:noWrap/>
            <w:vAlign w:val="bottom"/>
            <w:hideMark/>
          </w:tcPr>
          <w:p w14:paraId="7D2315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0,1906*</w:t>
            </w:r>
          </w:p>
        </w:tc>
        <w:tc>
          <w:tcPr>
            <w:tcW w:w="960" w:type="dxa"/>
            <w:noWrap/>
            <w:vAlign w:val="bottom"/>
            <w:hideMark/>
          </w:tcPr>
          <w:p w14:paraId="45EB0F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0,2010*</w:t>
            </w:r>
          </w:p>
        </w:tc>
        <w:tc>
          <w:tcPr>
            <w:tcW w:w="960" w:type="dxa"/>
            <w:noWrap/>
            <w:vAlign w:val="bottom"/>
            <w:hideMark/>
          </w:tcPr>
          <w:p w14:paraId="65D0C0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0,1815*</w:t>
            </w:r>
          </w:p>
        </w:tc>
        <w:tc>
          <w:tcPr>
            <w:tcW w:w="960" w:type="dxa"/>
            <w:noWrap/>
            <w:vAlign w:val="bottom"/>
            <w:hideMark/>
          </w:tcPr>
          <w:p w14:paraId="147C01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0,1742*</w:t>
            </w:r>
          </w:p>
        </w:tc>
        <w:tc>
          <w:tcPr>
            <w:tcW w:w="960" w:type="dxa"/>
            <w:noWrap/>
            <w:vAlign w:val="bottom"/>
            <w:hideMark/>
          </w:tcPr>
          <w:p w14:paraId="744865F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0,1292*</w:t>
            </w:r>
          </w:p>
        </w:tc>
        <w:tc>
          <w:tcPr>
            <w:tcW w:w="960" w:type="dxa"/>
            <w:noWrap/>
            <w:vAlign w:val="bottom"/>
            <w:hideMark/>
          </w:tcPr>
          <w:p w14:paraId="187B8DC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0,1045*</w:t>
            </w:r>
          </w:p>
        </w:tc>
      </w:tr>
      <w:tr w:rsidR="00C967F6" w14:paraId="635DDAAC" w14:textId="77777777" w:rsidTr="00C967F6">
        <w:trPr>
          <w:trHeight w:val="300"/>
        </w:trPr>
        <w:tc>
          <w:tcPr>
            <w:tcW w:w="1893" w:type="dxa"/>
            <w:noWrap/>
            <w:vAlign w:val="bottom"/>
            <w:hideMark/>
          </w:tcPr>
          <w:p w14:paraId="0534C03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60" w:type="dxa"/>
            <w:noWrap/>
            <w:vAlign w:val="bottom"/>
            <w:hideMark/>
          </w:tcPr>
          <w:p w14:paraId="53BE6D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4B7E5C5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-0,0551*</w:t>
            </w:r>
          </w:p>
        </w:tc>
        <w:tc>
          <w:tcPr>
            <w:tcW w:w="960" w:type="dxa"/>
            <w:noWrap/>
            <w:vAlign w:val="bottom"/>
            <w:hideMark/>
          </w:tcPr>
          <w:p w14:paraId="49A981C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60" w:type="dxa"/>
            <w:noWrap/>
            <w:vAlign w:val="bottom"/>
            <w:hideMark/>
          </w:tcPr>
          <w:p w14:paraId="06E5432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-0,0541*</w:t>
            </w:r>
          </w:p>
        </w:tc>
        <w:tc>
          <w:tcPr>
            <w:tcW w:w="960" w:type="dxa"/>
            <w:noWrap/>
            <w:vAlign w:val="bottom"/>
            <w:hideMark/>
          </w:tcPr>
          <w:p w14:paraId="244F0D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-0,0566*</w:t>
            </w:r>
          </w:p>
        </w:tc>
        <w:tc>
          <w:tcPr>
            <w:tcW w:w="960" w:type="dxa"/>
            <w:noWrap/>
            <w:vAlign w:val="bottom"/>
            <w:hideMark/>
          </w:tcPr>
          <w:p w14:paraId="07D561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-0,0461*</w:t>
            </w:r>
          </w:p>
        </w:tc>
        <w:tc>
          <w:tcPr>
            <w:tcW w:w="960" w:type="dxa"/>
            <w:noWrap/>
            <w:vAlign w:val="bottom"/>
            <w:hideMark/>
          </w:tcPr>
          <w:p w14:paraId="1FFA60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-0,0319*</w:t>
            </w:r>
          </w:p>
        </w:tc>
      </w:tr>
      <w:tr w:rsidR="00C967F6" w14:paraId="5B41F5C4" w14:textId="77777777" w:rsidTr="00C967F6">
        <w:trPr>
          <w:trHeight w:val="300"/>
        </w:trPr>
        <w:tc>
          <w:tcPr>
            <w:tcW w:w="1893" w:type="dxa"/>
            <w:noWrap/>
            <w:vAlign w:val="bottom"/>
            <w:hideMark/>
          </w:tcPr>
          <w:p w14:paraId="229AD22D"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60" w:type="dxa"/>
            <w:noWrap/>
            <w:vAlign w:val="bottom"/>
            <w:hideMark/>
          </w:tcPr>
          <w:p w14:paraId="287DCC1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0,0660*</w:t>
            </w:r>
          </w:p>
        </w:tc>
        <w:tc>
          <w:tcPr>
            <w:tcW w:w="960" w:type="dxa"/>
            <w:noWrap/>
            <w:vAlign w:val="bottom"/>
            <w:hideMark/>
          </w:tcPr>
          <w:p w14:paraId="7D0B23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0,0336*</w:t>
            </w:r>
          </w:p>
        </w:tc>
        <w:tc>
          <w:tcPr>
            <w:tcW w:w="960" w:type="dxa"/>
            <w:noWrap/>
            <w:vAlign w:val="bottom"/>
            <w:hideMark/>
          </w:tcPr>
          <w:p w14:paraId="2F548E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0,0348*</w:t>
            </w:r>
          </w:p>
        </w:tc>
        <w:tc>
          <w:tcPr>
            <w:tcW w:w="960" w:type="dxa"/>
            <w:noWrap/>
            <w:vAlign w:val="bottom"/>
            <w:hideMark/>
          </w:tcPr>
          <w:p w14:paraId="59F7BAD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0,0121*</w:t>
            </w:r>
          </w:p>
        </w:tc>
        <w:tc>
          <w:tcPr>
            <w:tcW w:w="960" w:type="dxa"/>
            <w:noWrap/>
            <w:vAlign w:val="bottom"/>
            <w:hideMark/>
          </w:tcPr>
          <w:p w14:paraId="0FC8D9C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0,0012</w:t>
            </w:r>
          </w:p>
        </w:tc>
        <w:tc>
          <w:tcPr>
            <w:tcW w:w="960" w:type="dxa"/>
            <w:noWrap/>
            <w:vAlign w:val="bottom"/>
            <w:hideMark/>
          </w:tcPr>
          <w:p w14:paraId="275755D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-0,0028*</w:t>
            </w:r>
          </w:p>
        </w:tc>
        <w:tc>
          <w:tcPr>
            <w:tcW w:w="960" w:type="dxa"/>
            <w:noWrap/>
            <w:vAlign w:val="bottom"/>
            <w:hideMark/>
          </w:tcPr>
          <w:p w14:paraId="5C8451C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-0,0018**</w:t>
            </w:r>
          </w:p>
        </w:tc>
      </w:tr>
      <w:tr w:rsidR="00C967F6" w14:paraId="65A6B841" w14:textId="77777777" w:rsidTr="00C967F6">
        <w:trPr>
          <w:trHeight w:val="300"/>
        </w:trPr>
        <w:tc>
          <w:tcPr>
            <w:tcW w:w="1893" w:type="dxa"/>
            <w:noWrap/>
            <w:vAlign w:val="bottom"/>
            <w:hideMark/>
          </w:tcPr>
          <w:p w14:paraId="0C7E3C1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60" w:type="dxa"/>
            <w:noWrap/>
            <w:vAlign w:val="bottom"/>
            <w:hideMark/>
          </w:tcPr>
          <w:p w14:paraId="61D32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0,2597*</w:t>
            </w:r>
          </w:p>
        </w:tc>
        <w:tc>
          <w:tcPr>
            <w:tcW w:w="960" w:type="dxa"/>
            <w:noWrap/>
            <w:vAlign w:val="bottom"/>
            <w:hideMark/>
          </w:tcPr>
          <w:p w14:paraId="7C6C6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0,1792*</w:t>
            </w:r>
          </w:p>
        </w:tc>
        <w:tc>
          <w:tcPr>
            <w:tcW w:w="960" w:type="dxa"/>
            <w:noWrap/>
            <w:vAlign w:val="bottom"/>
            <w:hideMark/>
          </w:tcPr>
          <w:p w14:paraId="661A6B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0,1547*</w:t>
            </w:r>
          </w:p>
        </w:tc>
        <w:tc>
          <w:tcPr>
            <w:tcW w:w="960" w:type="dxa"/>
            <w:noWrap/>
            <w:vAlign w:val="bottom"/>
            <w:hideMark/>
          </w:tcPr>
          <w:p w14:paraId="1E92D5B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0,1076*</w:t>
            </w:r>
          </w:p>
        </w:tc>
        <w:tc>
          <w:tcPr>
            <w:tcW w:w="960" w:type="dxa"/>
            <w:noWrap/>
            <w:vAlign w:val="bottom"/>
            <w:hideMark/>
          </w:tcPr>
          <w:p w14:paraId="021DB3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0,0929*</w:t>
            </w:r>
          </w:p>
        </w:tc>
        <w:tc>
          <w:tcPr>
            <w:tcW w:w="960" w:type="dxa"/>
            <w:noWrap/>
            <w:vAlign w:val="bottom"/>
            <w:hideMark/>
          </w:tcPr>
          <w:p w14:paraId="487D516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0,0711*</w:t>
            </w:r>
          </w:p>
        </w:tc>
        <w:tc>
          <w:tcPr>
            <w:tcW w:w="960" w:type="dxa"/>
            <w:noWrap/>
            <w:vAlign w:val="bottom"/>
            <w:hideMark/>
          </w:tcPr>
          <w:p w14:paraId="0AA7E27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0,0682*</w:t>
            </w:r>
          </w:p>
        </w:tc>
      </w:tr>
      <w:tr w:rsidR="00C967F6" w14:paraId="2AFB4667" w14:textId="77777777" w:rsidTr="00C967F6">
        <w:trPr>
          <w:trHeight w:val="300"/>
        </w:trPr>
        <w:tc>
          <w:tcPr>
            <w:tcW w:w="1893" w:type="dxa"/>
            <w:noWrap/>
            <w:vAlign w:val="bottom"/>
            <w:hideMark/>
          </w:tcPr>
          <w:p w14:paraId="47F780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60" w:type="dxa"/>
            <w:noWrap/>
            <w:vAlign w:val="bottom"/>
            <w:hideMark/>
          </w:tcPr>
          <w:p w14:paraId="7CF9AA1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-0,0562*</w:t>
            </w:r>
          </w:p>
        </w:tc>
        <w:tc>
          <w:tcPr>
            <w:tcW w:w="960" w:type="dxa"/>
            <w:noWrap/>
            <w:vAlign w:val="bottom"/>
            <w:hideMark/>
          </w:tcPr>
          <w:p w14:paraId="10FF86A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-0,1027*</w:t>
            </w:r>
          </w:p>
        </w:tc>
        <w:tc>
          <w:tcPr>
            <w:tcW w:w="960" w:type="dxa"/>
            <w:noWrap/>
            <w:vAlign w:val="bottom"/>
            <w:hideMark/>
          </w:tcPr>
          <w:p w14:paraId="35DE95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-0,0796*</w:t>
            </w:r>
          </w:p>
        </w:tc>
        <w:tc>
          <w:tcPr>
            <w:tcW w:w="960" w:type="dxa"/>
            <w:noWrap/>
            <w:vAlign w:val="bottom"/>
            <w:hideMark/>
          </w:tcPr>
          <w:p w14:paraId="372B9C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-0,0893*</w:t>
            </w:r>
          </w:p>
        </w:tc>
        <w:tc>
          <w:tcPr>
            <w:tcW w:w="960" w:type="dxa"/>
            <w:noWrap/>
            <w:vAlign w:val="bottom"/>
            <w:hideMark/>
          </w:tcPr>
          <w:p w14:paraId="1F13C2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-0,0836*</w:t>
            </w:r>
          </w:p>
        </w:tc>
        <w:tc>
          <w:tcPr>
            <w:tcW w:w="960" w:type="dxa"/>
            <w:noWrap/>
            <w:vAlign w:val="bottom"/>
            <w:hideMark/>
          </w:tcPr>
          <w:p w14:paraId="541A1D1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-0,0652*</w:t>
            </w:r>
          </w:p>
        </w:tc>
        <w:tc>
          <w:tcPr>
            <w:tcW w:w="960" w:type="dxa"/>
            <w:noWrap/>
            <w:vAlign w:val="bottom"/>
            <w:hideMark/>
          </w:tcPr>
          <w:p w14:paraId="08D9EA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-0,0409*</w:t>
            </w:r>
          </w:p>
        </w:tc>
      </w:tr>
      <w:tr w:rsidR="00C967F6" w14:paraId="58BD2F49" w14:textId="77777777" w:rsidTr="00C967F6">
        <w:trPr>
          <w:trHeight w:val="300"/>
        </w:trPr>
        <w:tc>
          <w:tcPr>
            <w:tcW w:w="1893" w:type="dxa"/>
            <w:noWrap/>
            <w:vAlign w:val="bottom"/>
            <w:hideMark/>
          </w:tcPr>
          <w:p w14:paraId="04C8B20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60" w:type="dxa"/>
            <w:noWrap/>
            <w:vAlign w:val="bottom"/>
            <w:hideMark/>
          </w:tcPr>
          <w:p w14:paraId="2261F9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0,0219*</w:t>
            </w:r>
          </w:p>
        </w:tc>
        <w:tc>
          <w:tcPr>
            <w:tcW w:w="960" w:type="dxa"/>
            <w:noWrap/>
            <w:vAlign w:val="bottom"/>
            <w:hideMark/>
          </w:tcPr>
          <w:p w14:paraId="23B535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-0,0178*</w:t>
            </w:r>
          </w:p>
        </w:tc>
        <w:tc>
          <w:tcPr>
            <w:tcW w:w="960" w:type="dxa"/>
            <w:noWrap/>
            <w:vAlign w:val="bottom"/>
            <w:hideMark/>
          </w:tcPr>
          <w:p w14:paraId="79CC71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0,0032**</w:t>
            </w:r>
          </w:p>
        </w:tc>
        <w:tc>
          <w:tcPr>
            <w:tcW w:w="960" w:type="dxa"/>
            <w:noWrap/>
            <w:vAlign w:val="bottom"/>
            <w:hideMark/>
          </w:tcPr>
          <w:p w14:paraId="333295C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-0,0182*</w:t>
            </w:r>
          </w:p>
        </w:tc>
        <w:tc>
          <w:tcPr>
            <w:tcW w:w="960" w:type="dxa"/>
            <w:noWrap/>
            <w:vAlign w:val="bottom"/>
            <w:hideMark/>
          </w:tcPr>
          <w:p w14:paraId="36A7C9B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0,0022**</w:t>
            </w:r>
          </w:p>
        </w:tc>
        <w:tc>
          <w:tcPr>
            <w:tcW w:w="960" w:type="dxa"/>
            <w:noWrap/>
            <w:vAlign w:val="bottom"/>
            <w:hideMark/>
          </w:tcPr>
          <w:p w14:paraId="5DF2E2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0,0223*</w:t>
            </w:r>
          </w:p>
        </w:tc>
        <w:tc>
          <w:tcPr>
            <w:tcW w:w="960" w:type="dxa"/>
            <w:noWrap/>
            <w:vAlign w:val="bottom"/>
            <w:hideMark/>
          </w:tcPr>
          <w:p w14:paraId="49F1B5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0,0246*</w:t>
            </w:r>
          </w:p>
        </w:tc>
      </w:tr>
      <w:tr w:rsidR="00C967F6" w14:paraId="66760762" w14:textId="77777777" w:rsidTr="00C967F6">
        <w:trPr>
          <w:trHeight w:val="300"/>
        </w:trPr>
        <w:tc>
          <w:tcPr>
            <w:tcW w:w="8613" w:type="dxa"/>
            <w:gridSpan w:val="8"/>
            <w:noWrap/>
            <w:vAlign w:val="bottom"/>
            <w:hideMark/>
          </w:tcPr>
          <w:p w14:paraId="6CCBEDF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0D136CB8" w14:textId="77777777" w:rsidTr="00C967F6">
        <w:trPr>
          <w:trHeight w:val="300"/>
        </w:trPr>
        <w:tc>
          <w:tcPr>
            <w:tcW w:w="1893" w:type="dxa"/>
            <w:noWrap/>
            <w:vAlign w:val="bottom"/>
            <w:hideMark/>
          </w:tcPr>
          <w:p w14:paraId="590619D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60" w:type="dxa"/>
            <w:noWrap/>
            <w:vAlign w:val="bottom"/>
            <w:hideMark/>
          </w:tcPr>
          <w:p w14:paraId="5A19FB6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-0,0047</w:t>
            </w:r>
          </w:p>
        </w:tc>
        <w:tc>
          <w:tcPr>
            <w:tcW w:w="960" w:type="dxa"/>
            <w:noWrap/>
            <w:vAlign w:val="bottom"/>
            <w:hideMark/>
          </w:tcPr>
          <w:p w14:paraId="31CECEB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60" w:type="dxa"/>
            <w:noWrap/>
            <w:vAlign w:val="bottom"/>
            <w:hideMark/>
          </w:tcPr>
          <w:p w14:paraId="65DD786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7C6108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0,1044*</w:t>
            </w:r>
          </w:p>
        </w:tc>
        <w:tc>
          <w:tcPr>
            <w:tcW w:w="960" w:type="dxa"/>
            <w:noWrap/>
            <w:vAlign w:val="bottom"/>
            <w:hideMark/>
          </w:tcPr>
          <w:p w14:paraId="3190AEE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0,1035*</w:t>
            </w:r>
          </w:p>
        </w:tc>
        <w:tc>
          <w:tcPr>
            <w:tcW w:w="960" w:type="dxa"/>
            <w:noWrap/>
            <w:vAlign w:val="bottom"/>
            <w:hideMark/>
          </w:tcPr>
          <w:p w14:paraId="1691E2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0,0608*</w:t>
            </w:r>
          </w:p>
        </w:tc>
        <w:tc>
          <w:tcPr>
            <w:tcW w:w="960" w:type="dxa"/>
            <w:noWrap/>
            <w:vAlign w:val="bottom"/>
            <w:hideMark/>
          </w:tcPr>
          <w:p w14:paraId="75AD1B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0,0456*</w:t>
            </w:r>
          </w:p>
        </w:tc>
      </w:tr>
      <w:tr w:rsidR="00C967F6" w14:paraId="64BF87A0" w14:textId="77777777" w:rsidTr="00C967F6">
        <w:trPr>
          <w:trHeight w:val="300"/>
        </w:trPr>
        <w:tc>
          <w:tcPr>
            <w:tcW w:w="1893" w:type="dxa"/>
            <w:noWrap/>
            <w:vAlign w:val="bottom"/>
            <w:hideMark/>
          </w:tcPr>
          <w:p w14:paraId="3D3E8A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60" w:type="dxa"/>
            <w:noWrap/>
            <w:vAlign w:val="bottom"/>
            <w:hideMark/>
          </w:tcPr>
          <w:p w14:paraId="2356873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498EE9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0,2134*</w:t>
            </w:r>
          </w:p>
        </w:tc>
        <w:tc>
          <w:tcPr>
            <w:tcW w:w="960" w:type="dxa"/>
            <w:noWrap/>
            <w:vAlign w:val="bottom"/>
            <w:hideMark/>
          </w:tcPr>
          <w:p w14:paraId="0A964D8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0,1845*</w:t>
            </w:r>
          </w:p>
        </w:tc>
        <w:tc>
          <w:tcPr>
            <w:tcW w:w="960" w:type="dxa"/>
            <w:noWrap/>
            <w:vAlign w:val="bottom"/>
            <w:hideMark/>
          </w:tcPr>
          <w:p w14:paraId="43283C3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0,1722*</w:t>
            </w:r>
          </w:p>
        </w:tc>
        <w:tc>
          <w:tcPr>
            <w:tcW w:w="960" w:type="dxa"/>
            <w:noWrap/>
            <w:vAlign w:val="bottom"/>
            <w:hideMark/>
          </w:tcPr>
          <w:p w14:paraId="799B92A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0,1540*</w:t>
            </w:r>
          </w:p>
        </w:tc>
        <w:tc>
          <w:tcPr>
            <w:tcW w:w="960" w:type="dxa"/>
            <w:noWrap/>
            <w:vAlign w:val="bottom"/>
            <w:hideMark/>
          </w:tcPr>
          <w:p w14:paraId="6054F3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0,1037*</w:t>
            </w:r>
          </w:p>
        </w:tc>
        <w:tc>
          <w:tcPr>
            <w:tcW w:w="960" w:type="dxa"/>
            <w:noWrap/>
            <w:vAlign w:val="bottom"/>
            <w:hideMark/>
          </w:tcPr>
          <w:p w14:paraId="360479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0,0830*</w:t>
            </w:r>
          </w:p>
        </w:tc>
      </w:tr>
      <w:tr w:rsidR="00C967F6" w14:paraId="3F2CA582" w14:textId="77777777" w:rsidTr="00C967F6">
        <w:trPr>
          <w:trHeight w:val="300"/>
        </w:trPr>
        <w:tc>
          <w:tcPr>
            <w:tcW w:w="1893" w:type="dxa"/>
            <w:noWrap/>
            <w:vAlign w:val="bottom"/>
            <w:hideMark/>
          </w:tcPr>
          <w:p w14:paraId="22C2ECE7"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60" w:type="dxa"/>
            <w:noWrap/>
            <w:vAlign w:val="bottom"/>
            <w:hideMark/>
          </w:tcPr>
          <w:p w14:paraId="2B0723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0,2139*</w:t>
            </w:r>
          </w:p>
        </w:tc>
        <w:tc>
          <w:tcPr>
            <w:tcW w:w="960" w:type="dxa"/>
            <w:noWrap/>
            <w:vAlign w:val="bottom"/>
            <w:hideMark/>
          </w:tcPr>
          <w:p w14:paraId="4BE3E77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0,2876*</w:t>
            </w:r>
          </w:p>
        </w:tc>
        <w:tc>
          <w:tcPr>
            <w:tcW w:w="960" w:type="dxa"/>
            <w:noWrap/>
            <w:vAlign w:val="bottom"/>
            <w:hideMark/>
          </w:tcPr>
          <w:p w14:paraId="0133D42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0,2347*</w:t>
            </w:r>
          </w:p>
        </w:tc>
        <w:tc>
          <w:tcPr>
            <w:tcW w:w="960" w:type="dxa"/>
            <w:noWrap/>
            <w:vAlign w:val="bottom"/>
            <w:hideMark/>
          </w:tcPr>
          <w:p w14:paraId="3C5E31F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0,2076*</w:t>
            </w:r>
          </w:p>
        </w:tc>
        <w:tc>
          <w:tcPr>
            <w:tcW w:w="960" w:type="dxa"/>
            <w:noWrap/>
            <w:vAlign w:val="bottom"/>
            <w:hideMark/>
          </w:tcPr>
          <w:p w14:paraId="04B060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0,1760*</w:t>
            </w:r>
          </w:p>
        </w:tc>
        <w:tc>
          <w:tcPr>
            <w:tcW w:w="960" w:type="dxa"/>
            <w:noWrap/>
            <w:vAlign w:val="bottom"/>
            <w:hideMark/>
          </w:tcPr>
          <w:p w14:paraId="7D6A26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0,1201*</w:t>
            </w:r>
          </w:p>
        </w:tc>
        <w:tc>
          <w:tcPr>
            <w:tcW w:w="960" w:type="dxa"/>
            <w:noWrap/>
            <w:vAlign w:val="bottom"/>
            <w:hideMark/>
          </w:tcPr>
          <w:p w14:paraId="6C5620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0,0923*</w:t>
            </w:r>
          </w:p>
        </w:tc>
      </w:tr>
      <w:tr w:rsidR="00C967F6" w14:paraId="70B5B5FD" w14:textId="77777777" w:rsidTr="00C967F6">
        <w:trPr>
          <w:trHeight w:val="300"/>
        </w:trPr>
        <w:tc>
          <w:tcPr>
            <w:tcW w:w="1893" w:type="dxa"/>
            <w:noWrap/>
            <w:vAlign w:val="bottom"/>
            <w:hideMark/>
          </w:tcPr>
          <w:p w14:paraId="2ED63AA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60" w:type="dxa"/>
            <w:noWrap/>
            <w:vAlign w:val="bottom"/>
            <w:hideMark/>
          </w:tcPr>
          <w:p w14:paraId="6B95DF8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0,4238*</w:t>
            </w:r>
          </w:p>
        </w:tc>
        <w:tc>
          <w:tcPr>
            <w:tcW w:w="960" w:type="dxa"/>
            <w:noWrap/>
            <w:vAlign w:val="bottom"/>
            <w:hideMark/>
          </w:tcPr>
          <w:p w14:paraId="6FAC3DD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0,4641*</w:t>
            </w:r>
          </w:p>
        </w:tc>
        <w:tc>
          <w:tcPr>
            <w:tcW w:w="960" w:type="dxa"/>
            <w:noWrap/>
            <w:vAlign w:val="bottom"/>
            <w:hideMark/>
          </w:tcPr>
          <w:p w14:paraId="3DCD43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0,3892*</w:t>
            </w:r>
          </w:p>
        </w:tc>
        <w:tc>
          <w:tcPr>
            <w:tcW w:w="960" w:type="dxa"/>
            <w:noWrap/>
            <w:vAlign w:val="bottom"/>
            <w:hideMark/>
          </w:tcPr>
          <w:p w14:paraId="0697597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0,3341*</w:t>
            </w:r>
          </w:p>
        </w:tc>
        <w:tc>
          <w:tcPr>
            <w:tcW w:w="960" w:type="dxa"/>
            <w:noWrap/>
            <w:vAlign w:val="bottom"/>
            <w:hideMark/>
          </w:tcPr>
          <w:p w14:paraId="774EDEB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0,2902*</w:t>
            </w:r>
          </w:p>
        </w:tc>
        <w:tc>
          <w:tcPr>
            <w:tcW w:w="960" w:type="dxa"/>
            <w:noWrap/>
            <w:vAlign w:val="bottom"/>
            <w:hideMark/>
          </w:tcPr>
          <w:p w14:paraId="27C3528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0,2285*</w:t>
            </w:r>
          </w:p>
        </w:tc>
        <w:tc>
          <w:tcPr>
            <w:tcW w:w="960" w:type="dxa"/>
            <w:noWrap/>
            <w:vAlign w:val="bottom"/>
            <w:hideMark/>
          </w:tcPr>
          <w:p w14:paraId="0B41A72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0,1933*</w:t>
            </w:r>
          </w:p>
        </w:tc>
      </w:tr>
      <w:tr w:rsidR="00C967F6" w14:paraId="3183A5C7" w14:textId="77777777" w:rsidTr="00C967F6">
        <w:trPr>
          <w:trHeight w:val="300"/>
        </w:trPr>
        <w:tc>
          <w:tcPr>
            <w:tcW w:w="1893" w:type="dxa"/>
            <w:noWrap/>
            <w:vAlign w:val="bottom"/>
            <w:hideMark/>
          </w:tcPr>
          <w:p w14:paraId="0613A7A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60" w:type="dxa"/>
            <w:noWrap/>
            <w:vAlign w:val="bottom"/>
            <w:hideMark/>
          </w:tcPr>
          <w:p w14:paraId="3B140F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0,7569*</w:t>
            </w:r>
          </w:p>
        </w:tc>
        <w:tc>
          <w:tcPr>
            <w:tcW w:w="960" w:type="dxa"/>
            <w:noWrap/>
            <w:vAlign w:val="bottom"/>
            <w:hideMark/>
          </w:tcPr>
          <w:p w14:paraId="0B9928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0,7549*</w:t>
            </w:r>
          </w:p>
        </w:tc>
        <w:tc>
          <w:tcPr>
            <w:tcW w:w="960" w:type="dxa"/>
            <w:noWrap/>
            <w:vAlign w:val="bottom"/>
            <w:hideMark/>
          </w:tcPr>
          <w:p w14:paraId="0DB53B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0,7005*</w:t>
            </w:r>
          </w:p>
        </w:tc>
        <w:tc>
          <w:tcPr>
            <w:tcW w:w="960" w:type="dxa"/>
            <w:noWrap/>
            <w:vAlign w:val="bottom"/>
            <w:hideMark/>
          </w:tcPr>
          <w:p w14:paraId="7CC1499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0,6120*</w:t>
            </w:r>
          </w:p>
        </w:tc>
        <w:tc>
          <w:tcPr>
            <w:tcW w:w="960" w:type="dxa"/>
            <w:noWrap/>
            <w:vAlign w:val="bottom"/>
            <w:hideMark/>
          </w:tcPr>
          <w:p w14:paraId="1E317C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0,5533*</w:t>
            </w:r>
          </w:p>
        </w:tc>
        <w:tc>
          <w:tcPr>
            <w:tcW w:w="960" w:type="dxa"/>
            <w:noWrap/>
            <w:vAlign w:val="bottom"/>
            <w:hideMark/>
          </w:tcPr>
          <w:p w14:paraId="6B8309F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0,4295*</w:t>
            </w:r>
          </w:p>
        </w:tc>
        <w:tc>
          <w:tcPr>
            <w:tcW w:w="960" w:type="dxa"/>
            <w:noWrap/>
            <w:vAlign w:val="bottom"/>
            <w:hideMark/>
          </w:tcPr>
          <w:p w14:paraId="1D21B7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0,3600*</w:t>
            </w:r>
          </w:p>
        </w:tc>
      </w:tr>
      <w:tr w:rsidR="00C967F6" w14:paraId="7B1D86ED" w14:textId="77777777" w:rsidTr="00C967F6">
        <w:trPr>
          <w:trHeight w:val="300"/>
        </w:trPr>
        <w:tc>
          <w:tcPr>
            <w:tcW w:w="1893" w:type="dxa"/>
            <w:noWrap/>
            <w:vAlign w:val="bottom"/>
            <w:hideMark/>
          </w:tcPr>
          <w:p w14:paraId="227B91F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60" w:type="dxa"/>
            <w:noWrap/>
            <w:vAlign w:val="bottom"/>
            <w:hideMark/>
          </w:tcPr>
          <w:p w14:paraId="799BA64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1,0143*</w:t>
            </w:r>
          </w:p>
        </w:tc>
        <w:tc>
          <w:tcPr>
            <w:tcW w:w="960" w:type="dxa"/>
            <w:noWrap/>
            <w:vAlign w:val="bottom"/>
            <w:hideMark/>
          </w:tcPr>
          <w:p w14:paraId="634764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1,1608*</w:t>
            </w:r>
          </w:p>
        </w:tc>
        <w:tc>
          <w:tcPr>
            <w:tcW w:w="960" w:type="dxa"/>
            <w:noWrap/>
            <w:vAlign w:val="bottom"/>
            <w:hideMark/>
          </w:tcPr>
          <w:p w14:paraId="44F52F0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1,0880*</w:t>
            </w:r>
          </w:p>
        </w:tc>
        <w:tc>
          <w:tcPr>
            <w:tcW w:w="960" w:type="dxa"/>
            <w:noWrap/>
            <w:vAlign w:val="bottom"/>
            <w:hideMark/>
          </w:tcPr>
          <w:p w14:paraId="0D1AEB7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1,0050*</w:t>
            </w:r>
          </w:p>
        </w:tc>
        <w:tc>
          <w:tcPr>
            <w:tcW w:w="960" w:type="dxa"/>
            <w:noWrap/>
            <w:vAlign w:val="bottom"/>
            <w:hideMark/>
          </w:tcPr>
          <w:p w14:paraId="5CC874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0,9497*</w:t>
            </w:r>
          </w:p>
        </w:tc>
        <w:tc>
          <w:tcPr>
            <w:tcW w:w="960" w:type="dxa"/>
            <w:noWrap/>
            <w:vAlign w:val="bottom"/>
            <w:hideMark/>
          </w:tcPr>
          <w:p w14:paraId="112729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0,8449*</w:t>
            </w:r>
          </w:p>
        </w:tc>
        <w:tc>
          <w:tcPr>
            <w:tcW w:w="960" w:type="dxa"/>
            <w:noWrap/>
            <w:vAlign w:val="bottom"/>
            <w:hideMark/>
          </w:tcPr>
          <w:p w14:paraId="2671E9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0,7830*</w:t>
            </w:r>
          </w:p>
        </w:tc>
      </w:tr>
      <w:tr w:rsidR="00C967F6" w14:paraId="17438F30" w14:textId="77777777" w:rsidTr="00C967F6">
        <w:trPr>
          <w:trHeight w:val="300"/>
        </w:trPr>
        <w:tc>
          <w:tcPr>
            <w:tcW w:w="1893" w:type="dxa"/>
            <w:noWrap/>
            <w:vAlign w:val="bottom"/>
            <w:hideMark/>
          </w:tcPr>
          <w:p w14:paraId="36CE3B7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60" w:type="dxa"/>
            <w:noWrap/>
            <w:vAlign w:val="bottom"/>
            <w:hideMark/>
          </w:tcPr>
          <w:p w14:paraId="20CB35F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2EE13AD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60" w:type="dxa"/>
            <w:noWrap/>
            <w:vAlign w:val="bottom"/>
            <w:hideMark/>
          </w:tcPr>
          <w:p w14:paraId="119C01B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1,8007*</w:t>
            </w:r>
          </w:p>
        </w:tc>
        <w:tc>
          <w:tcPr>
            <w:tcW w:w="960" w:type="dxa"/>
            <w:noWrap/>
            <w:vAlign w:val="bottom"/>
            <w:hideMark/>
          </w:tcPr>
          <w:p w14:paraId="28FB4DC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1,6112*</w:t>
            </w:r>
          </w:p>
        </w:tc>
        <w:tc>
          <w:tcPr>
            <w:tcW w:w="960" w:type="dxa"/>
            <w:noWrap/>
            <w:vAlign w:val="bottom"/>
            <w:hideMark/>
          </w:tcPr>
          <w:p w14:paraId="4BE3CC3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1,5164*</w:t>
            </w:r>
          </w:p>
        </w:tc>
        <w:tc>
          <w:tcPr>
            <w:tcW w:w="960" w:type="dxa"/>
            <w:noWrap/>
            <w:vAlign w:val="bottom"/>
            <w:hideMark/>
          </w:tcPr>
          <w:p w14:paraId="7D1F578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1,5057*</w:t>
            </w:r>
          </w:p>
        </w:tc>
        <w:tc>
          <w:tcPr>
            <w:tcW w:w="960" w:type="dxa"/>
            <w:noWrap/>
            <w:vAlign w:val="bottom"/>
            <w:hideMark/>
          </w:tcPr>
          <w:p w14:paraId="366D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1,4512*</w:t>
            </w:r>
          </w:p>
        </w:tc>
      </w:tr>
      <w:tr w:rsidR="00C967F6" w14:paraId="3A47A489" w14:textId="77777777" w:rsidTr="00C967F6">
        <w:trPr>
          <w:trHeight w:val="300"/>
        </w:trPr>
        <w:tc>
          <w:tcPr>
            <w:tcW w:w="8613" w:type="dxa"/>
            <w:gridSpan w:val="8"/>
            <w:noWrap/>
            <w:vAlign w:val="bottom"/>
            <w:hideMark/>
          </w:tcPr>
          <w:p w14:paraId="15D8D3F2"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3A2104E" w14:textId="77777777" w:rsidTr="00C967F6">
        <w:trPr>
          <w:trHeight w:val="300"/>
        </w:trPr>
        <w:tc>
          <w:tcPr>
            <w:tcW w:w="1893" w:type="dxa"/>
            <w:noWrap/>
            <w:vAlign w:val="bottom"/>
            <w:hideMark/>
          </w:tcPr>
          <w:p w14:paraId="697FE965"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60" w:type="dxa"/>
            <w:noWrap/>
            <w:vAlign w:val="bottom"/>
            <w:hideMark/>
          </w:tcPr>
          <w:p w14:paraId="6B29A86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0,1335*</w:t>
            </w:r>
          </w:p>
        </w:tc>
        <w:tc>
          <w:tcPr>
            <w:tcW w:w="960" w:type="dxa"/>
            <w:noWrap/>
            <w:vAlign w:val="bottom"/>
            <w:hideMark/>
          </w:tcPr>
          <w:p w14:paraId="382F24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0,1068*</w:t>
            </w:r>
          </w:p>
        </w:tc>
        <w:tc>
          <w:tcPr>
            <w:tcW w:w="960" w:type="dxa"/>
            <w:noWrap/>
            <w:vAlign w:val="bottom"/>
            <w:hideMark/>
          </w:tcPr>
          <w:p w14:paraId="038BD6C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26BA35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0,1025*</w:t>
            </w:r>
          </w:p>
        </w:tc>
        <w:tc>
          <w:tcPr>
            <w:tcW w:w="960" w:type="dxa"/>
            <w:noWrap/>
            <w:vAlign w:val="bottom"/>
            <w:hideMark/>
          </w:tcPr>
          <w:p w14:paraId="50A920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0,1053*</w:t>
            </w:r>
          </w:p>
        </w:tc>
        <w:tc>
          <w:tcPr>
            <w:tcW w:w="960" w:type="dxa"/>
            <w:noWrap/>
            <w:vAlign w:val="bottom"/>
            <w:hideMark/>
          </w:tcPr>
          <w:p w14:paraId="034F0B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0,1003*</w:t>
            </w:r>
          </w:p>
        </w:tc>
        <w:tc>
          <w:tcPr>
            <w:tcW w:w="960" w:type="dxa"/>
            <w:noWrap/>
            <w:vAlign w:val="bottom"/>
            <w:hideMark/>
          </w:tcPr>
          <w:p w14:paraId="0A810B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0,0654*</w:t>
            </w:r>
          </w:p>
        </w:tc>
      </w:tr>
      <w:tr w:rsidR="00C967F6" w14:paraId="47218AD8" w14:textId="77777777" w:rsidTr="00C967F6">
        <w:trPr>
          <w:trHeight w:val="300"/>
        </w:trPr>
        <w:tc>
          <w:tcPr>
            <w:tcW w:w="1893" w:type="dxa"/>
            <w:noWrap/>
            <w:vAlign w:val="bottom"/>
            <w:hideMark/>
          </w:tcPr>
          <w:p w14:paraId="4B5847A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60" w:type="dxa"/>
            <w:noWrap/>
            <w:vAlign w:val="bottom"/>
            <w:hideMark/>
          </w:tcPr>
          <w:p w14:paraId="14C1E5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0,2659*</w:t>
            </w:r>
          </w:p>
        </w:tc>
        <w:tc>
          <w:tcPr>
            <w:tcW w:w="960" w:type="dxa"/>
            <w:noWrap/>
            <w:vAlign w:val="bottom"/>
            <w:hideMark/>
          </w:tcPr>
          <w:p w14:paraId="6DA0F6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0,2198*</w:t>
            </w:r>
          </w:p>
        </w:tc>
        <w:tc>
          <w:tcPr>
            <w:tcW w:w="960" w:type="dxa"/>
            <w:noWrap/>
            <w:vAlign w:val="bottom"/>
            <w:hideMark/>
          </w:tcPr>
          <w:p w14:paraId="532D97A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0,1937*</w:t>
            </w:r>
          </w:p>
        </w:tc>
        <w:tc>
          <w:tcPr>
            <w:tcW w:w="960" w:type="dxa"/>
            <w:noWrap/>
            <w:vAlign w:val="bottom"/>
            <w:hideMark/>
          </w:tcPr>
          <w:p w14:paraId="172076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0,2204*</w:t>
            </w:r>
          </w:p>
        </w:tc>
        <w:tc>
          <w:tcPr>
            <w:tcW w:w="960" w:type="dxa"/>
            <w:noWrap/>
            <w:vAlign w:val="bottom"/>
            <w:hideMark/>
          </w:tcPr>
          <w:p w14:paraId="536FF91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0,2212*</w:t>
            </w:r>
          </w:p>
        </w:tc>
        <w:tc>
          <w:tcPr>
            <w:tcW w:w="960" w:type="dxa"/>
            <w:noWrap/>
            <w:vAlign w:val="bottom"/>
            <w:hideMark/>
          </w:tcPr>
          <w:p w14:paraId="09B42F0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0,2030*</w:t>
            </w:r>
          </w:p>
        </w:tc>
        <w:tc>
          <w:tcPr>
            <w:tcW w:w="960" w:type="dxa"/>
            <w:noWrap/>
            <w:vAlign w:val="bottom"/>
            <w:hideMark/>
          </w:tcPr>
          <w:p w14:paraId="607D6F3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0,1716*</w:t>
            </w:r>
          </w:p>
        </w:tc>
      </w:tr>
      <w:tr w:rsidR="00C967F6" w14:paraId="66F3F47F" w14:textId="77777777" w:rsidTr="00C967F6">
        <w:trPr>
          <w:trHeight w:val="300"/>
        </w:trPr>
        <w:tc>
          <w:tcPr>
            <w:tcW w:w="1893" w:type="dxa"/>
            <w:noWrap/>
            <w:vAlign w:val="bottom"/>
            <w:hideMark/>
          </w:tcPr>
          <w:p w14:paraId="6CD85AD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60" w:type="dxa"/>
            <w:noWrap/>
            <w:vAlign w:val="bottom"/>
            <w:hideMark/>
          </w:tcPr>
          <w:p w14:paraId="432179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0,3939*</w:t>
            </w:r>
          </w:p>
        </w:tc>
        <w:tc>
          <w:tcPr>
            <w:tcW w:w="960" w:type="dxa"/>
            <w:noWrap/>
            <w:vAlign w:val="bottom"/>
            <w:hideMark/>
          </w:tcPr>
          <w:p w14:paraId="763DAD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0,3755*</w:t>
            </w:r>
          </w:p>
        </w:tc>
        <w:tc>
          <w:tcPr>
            <w:tcW w:w="960" w:type="dxa"/>
            <w:noWrap/>
            <w:vAlign w:val="bottom"/>
            <w:hideMark/>
          </w:tcPr>
          <w:p w14:paraId="372AC86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0,3428*</w:t>
            </w:r>
          </w:p>
        </w:tc>
        <w:tc>
          <w:tcPr>
            <w:tcW w:w="960" w:type="dxa"/>
            <w:noWrap/>
            <w:vAlign w:val="bottom"/>
            <w:hideMark/>
          </w:tcPr>
          <w:p w14:paraId="7F581F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0,3230*</w:t>
            </w:r>
          </w:p>
        </w:tc>
        <w:tc>
          <w:tcPr>
            <w:tcW w:w="960" w:type="dxa"/>
            <w:noWrap/>
            <w:vAlign w:val="bottom"/>
            <w:hideMark/>
          </w:tcPr>
          <w:p w14:paraId="72C3B8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0,3521*</w:t>
            </w:r>
          </w:p>
        </w:tc>
        <w:tc>
          <w:tcPr>
            <w:tcW w:w="960" w:type="dxa"/>
            <w:noWrap/>
            <w:vAlign w:val="bottom"/>
            <w:hideMark/>
          </w:tcPr>
          <w:p w14:paraId="5991228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0,3300*</w:t>
            </w:r>
          </w:p>
        </w:tc>
        <w:tc>
          <w:tcPr>
            <w:tcW w:w="960" w:type="dxa"/>
            <w:noWrap/>
            <w:vAlign w:val="bottom"/>
            <w:hideMark/>
          </w:tcPr>
          <w:p w14:paraId="2FE7B41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0,2985*</w:t>
            </w:r>
          </w:p>
        </w:tc>
      </w:tr>
      <w:tr w:rsidR="00C967F6" w14:paraId="34183A56" w14:textId="77777777" w:rsidTr="00C967F6">
        <w:trPr>
          <w:trHeight w:val="300"/>
        </w:trPr>
        <w:tc>
          <w:tcPr>
            <w:tcW w:w="1893" w:type="dxa"/>
            <w:tcBorders>
              <w:top w:val="nil"/>
              <w:left w:val="nil"/>
              <w:bottom w:val="single" w:sz="4" w:space="0" w:color="auto"/>
              <w:right w:val="nil"/>
            </w:tcBorders>
            <w:noWrap/>
            <w:vAlign w:val="bottom"/>
            <w:hideMark/>
          </w:tcPr>
          <w:p w14:paraId="37F7A3C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60" w:type="dxa"/>
            <w:tcBorders>
              <w:top w:val="nil"/>
              <w:left w:val="nil"/>
              <w:bottom w:val="single" w:sz="4" w:space="0" w:color="auto"/>
              <w:right w:val="nil"/>
            </w:tcBorders>
            <w:noWrap/>
            <w:vAlign w:val="bottom"/>
            <w:hideMark/>
          </w:tcPr>
          <w:p w14:paraId="3253A60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0,6885*</w:t>
            </w:r>
          </w:p>
        </w:tc>
        <w:tc>
          <w:tcPr>
            <w:tcW w:w="960" w:type="dxa"/>
            <w:tcBorders>
              <w:top w:val="nil"/>
              <w:left w:val="nil"/>
              <w:bottom w:val="single" w:sz="4" w:space="0" w:color="auto"/>
              <w:right w:val="nil"/>
            </w:tcBorders>
            <w:noWrap/>
            <w:vAlign w:val="bottom"/>
            <w:hideMark/>
          </w:tcPr>
          <w:p w14:paraId="4E14F0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0,6535*</w:t>
            </w:r>
          </w:p>
        </w:tc>
        <w:tc>
          <w:tcPr>
            <w:tcW w:w="960" w:type="dxa"/>
            <w:tcBorders>
              <w:top w:val="nil"/>
              <w:left w:val="nil"/>
              <w:bottom w:val="single" w:sz="4" w:space="0" w:color="auto"/>
              <w:right w:val="nil"/>
            </w:tcBorders>
            <w:noWrap/>
            <w:vAlign w:val="bottom"/>
            <w:hideMark/>
          </w:tcPr>
          <w:p w14:paraId="1460DA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0,6448*</w:t>
            </w:r>
          </w:p>
        </w:tc>
        <w:tc>
          <w:tcPr>
            <w:tcW w:w="960" w:type="dxa"/>
            <w:tcBorders>
              <w:top w:val="nil"/>
              <w:left w:val="nil"/>
              <w:bottom w:val="single" w:sz="4" w:space="0" w:color="auto"/>
              <w:right w:val="nil"/>
            </w:tcBorders>
            <w:noWrap/>
            <w:vAlign w:val="bottom"/>
            <w:hideMark/>
          </w:tcPr>
          <w:p w14:paraId="629F1AA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0,6640*</w:t>
            </w:r>
          </w:p>
        </w:tc>
        <w:tc>
          <w:tcPr>
            <w:tcW w:w="960" w:type="dxa"/>
            <w:tcBorders>
              <w:top w:val="nil"/>
              <w:left w:val="nil"/>
              <w:bottom w:val="single" w:sz="4" w:space="0" w:color="auto"/>
              <w:right w:val="nil"/>
            </w:tcBorders>
            <w:noWrap/>
            <w:vAlign w:val="bottom"/>
            <w:hideMark/>
          </w:tcPr>
          <w:p w14:paraId="0CCE9A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0,6547*</w:t>
            </w:r>
          </w:p>
        </w:tc>
        <w:tc>
          <w:tcPr>
            <w:tcW w:w="960" w:type="dxa"/>
            <w:tcBorders>
              <w:top w:val="nil"/>
              <w:left w:val="nil"/>
              <w:bottom w:val="single" w:sz="4" w:space="0" w:color="auto"/>
              <w:right w:val="nil"/>
            </w:tcBorders>
            <w:noWrap/>
            <w:vAlign w:val="bottom"/>
            <w:hideMark/>
          </w:tcPr>
          <w:p w14:paraId="6CFEFB2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0,6313*</w:t>
            </w:r>
          </w:p>
        </w:tc>
        <w:tc>
          <w:tcPr>
            <w:tcW w:w="960" w:type="dxa"/>
            <w:tcBorders>
              <w:top w:val="nil"/>
              <w:left w:val="nil"/>
              <w:bottom w:val="single" w:sz="4" w:space="0" w:color="auto"/>
              <w:right w:val="nil"/>
            </w:tcBorders>
            <w:noWrap/>
            <w:vAlign w:val="bottom"/>
            <w:hideMark/>
          </w:tcPr>
          <w:p w14:paraId="0CF528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0,5963*</w:t>
            </w:r>
          </w:p>
        </w:tc>
      </w:tr>
    </w:tbl>
    <w:p w14:paraId="2082D4B4" w14:textId="06F508DC"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5626C09A"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27B7AB2A" w14:textId="77777777" w:rsidR="00C967F6" w:rsidRDefault="00C967F6" w:rsidP="00C967F6">
      <w:pPr>
        <w:rPr>
          <w:rFonts w:ascii="Times New Roman" w:hAnsi="Times New Roman" w:cs="Times New Roman"/>
        </w:rPr>
      </w:pPr>
      <w:r>
        <w:rPr>
          <w:rFonts w:ascii="Times New Roman" w:hAnsi="Times New Roman" w:cs="Times New Roman"/>
        </w:rPr>
        <w:t>(**) significante a 5%</w:t>
      </w:r>
    </w:p>
    <w:p w14:paraId="77C6604F" w14:textId="77777777" w:rsidR="00C967F6" w:rsidRDefault="00C967F6" w:rsidP="00C967F6">
      <w:pPr>
        <w:rPr>
          <w:rFonts w:ascii="Times New Roman" w:hAnsi="Times New Roman" w:cs="Times New Roman"/>
        </w:rPr>
      </w:pPr>
    </w:p>
    <w:p w14:paraId="1069B495" w14:textId="77777777" w:rsidR="00C967F6" w:rsidRDefault="00C967F6" w:rsidP="00C967F6">
      <w:pPr>
        <w:spacing w:after="0"/>
        <w:rPr>
          <w:rFonts w:ascii="Times New Roman" w:hAnsi="Times New Roman" w:cs="Times New Roman"/>
        </w:rPr>
      </w:pPr>
      <w:r>
        <w:rPr>
          <w:rFonts w:ascii="Times New Roman" w:hAnsi="Times New Roman" w:cs="Times New Roman"/>
          <w:b/>
        </w:rPr>
        <w:t>Tabela X.</w:t>
      </w:r>
      <w:r>
        <w:rPr>
          <w:rFonts w:ascii="Times New Roman" w:hAnsi="Times New Roman" w:cs="Times New Roman"/>
        </w:rPr>
        <w:t xml:space="preserve">  Determinantes socioeconômicos dos diferenciais de rendimento no mercado de trabalho formal do Rio Grande do Sul – Regressão Quantílicas (Q75)</w:t>
      </w:r>
    </w:p>
    <w:tbl>
      <w:tblPr>
        <w:tblW w:w="8504" w:type="dxa"/>
        <w:tblCellMar>
          <w:left w:w="70" w:type="dxa"/>
          <w:right w:w="70" w:type="dxa"/>
        </w:tblCellMar>
        <w:tblLook w:val="04A0" w:firstRow="1" w:lastRow="0" w:firstColumn="1" w:lastColumn="0" w:noHBand="0" w:noVBand="1"/>
      </w:tblPr>
      <w:tblGrid>
        <w:gridCol w:w="1868"/>
        <w:gridCol w:w="948"/>
        <w:gridCol w:w="948"/>
        <w:gridCol w:w="948"/>
        <w:gridCol w:w="948"/>
        <w:gridCol w:w="948"/>
        <w:gridCol w:w="948"/>
        <w:gridCol w:w="948"/>
      </w:tblGrid>
      <w:tr w:rsidR="00C967F6" w14:paraId="16E508BC" w14:textId="77777777" w:rsidTr="00C967F6">
        <w:trPr>
          <w:trHeight w:val="300"/>
        </w:trPr>
        <w:tc>
          <w:tcPr>
            <w:tcW w:w="1868" w:type="dxa"/>
            <w:tcBorders>
              <w:top w:val="single" w:sz="4" w:space="0" w:color="auto"/>
              <w:left w:val="nil"/>
              <w:bottom w:val="single" w:sz="4" w:space="0" w:color="auto"/>
              <w:right w:val="nil"/>
            </w:tcBorders>
            <w:noWrap/>
            <w:vAlign w:val="bottom"/>
            <w:hideMark/>
          </w:tcPr>
          <w:p w14:paraId="42417199" w14:textId="77777777" w:rsidR="00C967F6" w:rsidRDefault="00C967F6">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Variáveis</w:t>
            </w:r>
          </w:p>
        </w:tc>
        <w:tc>
          <w:tcPr>
            <w:tcW w:w="948" w:type="dxa"/>
            <w:tcBorders>
              <w:top w:val="single" w:sz="4" w:space="0" w:color="auto"/>
              <w:left w:val="nil"/>
              <w:bottom w:val="single" w:sz="4" w:space="0" w:color="auto"/>
              <w:right w:val="nil"/>
            </w:tcBorders>
            <w:noWrap/>
            <w:vAlign w:val="bottom"/>
            <w:hideMark/>
          </w:tcPr>
          <w:p w14:paraId="63AFE0A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2000</w:t>
            </w:r>
          </w:p>
        </w:tc>
        <w:tc>
          <w:tcPr>
            <w:tcW w:w="948" w:type="dxa"/>
            <w:tcBorders>
              <w:top w:val="single" w:sz="4" w:space="0" w:color="auto"/>
              <w:left w:val="nil"/>
              <w:bottom w:val="single" w:sz="4" w:space="0" w:color="auto"/>
              <w:right w:val="nil"/>
            </w:tcBorders>
            <w:noWrap/>
            <w:vAlign w:val="bottom"/>
            <w:hideMark/>
          </w:tcPr>
          <w:p w14:paraId="6D498FD3"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2003</w:t>
            </w:r>
          </w:p>
        </w:tc>
        <w:tc>
          <w:tcPr>
            <w:tcW w:w="948" w:type="dxa"/>
            <w:tcBorders>
              <w:top w:val="single" w:sz="4" w:space="0" w:color="auto"/>
              <w:left w:val="nil"/>
              <w:bottom w:val="single" w:sz="4" w:space="0" w:color="auto"/>
              <w:right w:val="nil"/>
            </w:tcBorders>
            <w:noWrap/>
            <w:vAlign w:val="bottom"/>
            <w:hideMark/>
          </w:tcPr>
          <w:p w14:paraId="3A1F7DD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2006</w:t>
            </w:r>
          </w:p>
        </w:tc>
        <w:tc>
          <w:tcPr>
            <w:tcW w:w="948" w:type="dxa"/>
            <w:tcBorders>
              <w:top w:val="single" w:sz="4" w:space="0" w:color="auto"/>
              <w:left w:val="nil"/>
              <w:bottom w:val="single" w:sz="4" w:space="0" w:color="auto"/>
              <w:right w:val="nil"/>
            </w:tcBorders>
            <w:noWrap/>
            <w:vAlign w:val="bottom"/>
            <w:hideMark/>
          </w:tcPr>
          <w:p w14:paraId="652BD2C2"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2009</w:t>
            </w:r>
          </w:p>
        </w:tc>
        <w:tc>
          <w:tcPr>
            <w:tcW w:w="948" w:type="dxa"/>
            <w:tcBorders>
              <w:top w:val="single" w:sz="4" w:space="0" w:color="auto"/>
              <w:left w:val="nil"/>
              <w:bottom w:val="single" w:sz="4" w:space="0" w:color="auto"/>
              <w:right w:val="nil"/>
            </w:tcBorders>
            <w:noWrap/>
            <w:vAlign w:val="bottom"/>
            <w:hideMark/>
          </w:tcPr>
          <w:p w14:paraId="5D415004"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2012</w:t>
            </w:r>
          </w:p>
        </w:tc>
        <w:tc>
          <w:tcPr>
            <w:tcW w:w="948" w:type="dxa"/>
            <w:tcBorders>
              <w:top w:val="single" w:sz="4" w:space="0" w:color="auto"/>
              <w:left w:val="nil"/>
              <w:bottom w:val="single" w:sz="4" w:space="0" w:color="auto"/>
              <w:right w:val="nil"/>
            </w:tcBorders>
            <w:noWrap/>
            <w:vAlign w:val="bottom"/>
            <w:hideMark/>
          </w:tcPr>
          <w:p w14:paraId="2DA786BE"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2015</w:t>
            </w:r>
          </w:p>
        </w:tc>
        <w:tc>
          <w:tcPr>
            <w:tcW w:w="948" w:type="dxa"/>
            <w:tcBorders>
              <w:top w:val="single" w:sz="4" w:space="0" w:color="auto"/>
              <w:left w:val="nil"/>
              <w:bottom w:val="single" w:sz="4" w:space="0" w:color="auto"/>
              <w:right w:val="nil"/>
            </w:tcBorders>
            <w:noWrap/>
            <w:vAlign w:val="bottom"/>
            <w:hideMark/>
          </w:tcPr>
          <w:p w14:paraId="0EE8DFF9" w14:textId="77777777" w:rsidR="00C967F6" w:rsidRDefault="00C967F6">
            <w:pPr>
              <w:spacing w:after="0" w:line="240" w:lineRule="auto"/>
              <w:jc w:val="center"/>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2017</w:t>
            </w:r>
          </w:p>
        </w:tc>
      </w:tr>
      <w:tr w:rsidR="00C967F6" w14:paraId="66458AF0" w14:textId="77777777" w:rsidTr="00C967F6">
        <w:trPr>
          <w:trHeight w:val="300"/>
        </w:trPr>
        <w:tc>
          <w:tcPr>
            <w:tcW w:w="1868" w:type="dxa"/>
            <w:tcBorders>
              <w:top w:val="single" w:sz="4" w:space="0" w:color="auto"/>
              <w:left w:val="nil"/>
              <w:bottom w:val="nil"/>
              <w:right w:val="nil"/>
            </w:tcBorders>
            <w:noWrap/>
            <w:vAlign w:val="bottom"/>
            <w:hideMark/>
          </w:tcPr>
          <w:p w14:paraId="6B8CCD6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lastRenderedPageBreak/>
              <w:t>Intercepto</w:t>
            </w:r>
          </w:p>
        </w:tc>
        <w:tc>
          <w:tcPr>
            <w:tcW w:w="948" w:type="dxa"/>
            <w:tcBorders>
              <w:top w:val="single" w:sz="4" w:space="0" w:color="auto"/>
              <w:left w:val="nil"/>
              <w:bottom w:val="nil"/>
              <w:right w:val="nil"/>
            </w:tcBorders>
            <w:noWrap/>
            <w:vAlign w:val="bottom"/>
            <w:hideMark/>
          </w:tcPr>
          <w:p w14:paraId="13B05E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5,9134*</w:t>
            </w:r>
          </w:p>
        </w:tc>
        <w:tc>
          <w:tcPr>
            <w:tcW w:w="948" w:type="dxa"/>
            <w:tcBorders>
              <w:top w:val="single" w:sz="4" w:space="0" w:color="auto"/>
              <w:left w:val="nil"/>
              <w:bottom w:val="nil"/>
              <w:right w:val="nil"/>
            </w:tcBorders>
            <w:noWrap/>
            <w:vAlign w:val="bottom"/>
            <w:hideMark/>
          </w:tcPr>
          <w:p w14:paraId="70359B3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5,8600*</w:t>
            </w:r>
          </w:p>
        </w:tc>
        <w:tc>
          <w:tcPr>
            <w:tcW w:w="948" w:type="dxa"/>
            <w:tcBorders>
              <w:top w:val="single" w:sz="4" w:space="0" w:color="auto"/>
              <w:left w:val="nil"/>
              <w:bottom w:val="nil"/>
              <w:right w:val="nil"/>
            </w:tcBorders>
            <w:noWrap/>
            <w:vAlign w:val="bottom"/>
            <w:hideMark/>
          </w:tcPr>
          <w:p w14:paraId="5390318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5,9403*</w:t>
            </w:r>
          </w:p>
        </w:tc>
        <w:tc>
          <w:tcPr>
            <w:tcW w:w="948" w:type="dxa"/>
            <w:tcBorders>
              <w:top w:val="single" w:sz="4" w:space="0" w:color="auto"/>
              <w:left w:val="nil"/>
              <w:bottom w:val="nil"/>
              <w:right w:val="nil"/>
            </w:tcBorders>
            <w:noWrap/>
            <w:vAlign w:val="bottom"/>
            <w:hideMark/>
          </w:tcPr>
          <w:p w14:paraId="5DC993E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6,2078*</w:t>
            </w:r>
          </w:p>
        </w:tc>
        <w:tc>
          <w:tcPr>
            <w:tcW w:w="948" w:type="dxa"/>
            <w:tcBorders>
              <w:top w:val="single" w:sz="4" w:space="0" w:color="auto"/>
              <w:left w:val="nil"/>
              <w:bottom w:val="nil"/>
              <w:right w:val="nil"/>
            </w:tcBorders>
            <w:noWrap/>
            <w:vAlign w:val="bottom"/>
            <w:hideMark/>
          </w:tcPr>
          <w:p w14:paraId="193C397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6,3894*</w:t>
            </w:r>
          </w:p>
        </w:tc>
        <w:tc>
          <w:tcPr>
            <w:tcW w:w="948" w:type="dxa"/>
            <w:tcBorders>
              <w:top w:val="single" w:sz="4" w:space="0" w:color="auto"/>
              <w:left w:val="nil"/>
              <w:bottom w:val="nil"/>
              <w:right w:val="nil"/>
            </w:tcBorders>
            <w:noWrap/>
            <w:vAlign w:val="bottom"/>
            <w:hideMark/>
          </w:tcPr>
          <w:p w14:paraId="36768D8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6,5066*</w:t>
            </w:r>
          </w:p>
        </w:tc>
        <w:tc>
          <w:tcPr>
            <w:tcW w:w="948" w:type="dxa"/>
            <w:tcBorders>
              <w:top w:val="single" w:sz="4" w:space="0" w:color="auto"/>
              <w:left w:val="nil"/>
              <w:bottom w:val="nil"/>
              <w:right w:val="nil"/>
            </w:tcBorders>
            <w:noWrap/>
            <w:vAlign w:val="bottom"/>
            <w:hideMark/>
          </w:tcPr>
          <w:p w14:paraId="7D2096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6,5438*</w:t>
            </w:r>
          </w:p>
        </w:tc>
      </w:tr>
      <w:tr w:rsidR="00C967F6" w14:paraId="3ED34382" w14:textId="77777777" w:rsidTr="00C967F6">
        <w:trPr>
          <w:trHeight w:val="300"/>
        </w:trPr>
        <w:tc>
          <w:tcPr>
            <w:tcW w:w="1868" w:type="dxa"/>
            <w:noWrap/>
            <w:vAlign w:val="bottom"/>
            <w:hideMark/>
          </w:tcPr>
          <w:p w14:paraId="14F005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w:t>
            </w:r>
          </w:p>
        </w:tc>
        <w:tc>
          <w:tcPr>
            <w:tcW w:w="948" w:type="dxa"/>
            <w:noWrap/>
            <w:vAlign w:val="bottom"/>
            <w:hideMark/>
          </w:tcPr>
          <w:p w14:paraId="56FD062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0,0549*</w:t>
            </w:r>
          </w:p>
        </w:tc>
        <w:tc>
          <w:tcPr>
            <w:tcW w:w="948" w:type="dxa"/>
            <w:noWrap/>
            <w:vAlign w:val="bottom"/>
            <w:hideMark/>
          </w:tcPr>
          <w:p w14:paraId="43E2CE2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0,0484*</w:t>
            </w:r>
          </w:p>
        </w:tc>
        <w:tc>
          <w:tcPr>
            <w:tcW w:w="948" w:type="dxa"/>
            <w:noWrap/>
            <w:vAlign w:val="bottom"/>
            <w:hideMark/>
          </w:tcPr>
          <w:p w14:paraId="6F0AA36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0,0445*</w:t>
            </w:r>
          </w:p>
        </w:tc>
        <w:tc>
          <w:tcPr>
            <w:tcW w:w="948" w:type="dxa"/>
            <w:noWrap/>
            <w:vAlign w:val="bottom"/>
            <w:hideMark/>
          </w:tcPr>
          <w:p w14:paraId="062B70F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0,0391*</w:t>
            </w:r>
          </w:p>
        </w:tc>
        <w:tc>
          <w:tcPr>
            <w:tcW w:w="948" w:type="dxa"/>
            <w:noWrap/>
            <w:vAlign w:val="bottom"/>
            <w:hideMark/>
          </w:tcPr>
          <w:p w14:paraId="4B99D01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0,0388*</w:t>
            </w:r>
          </w:p>
        </w:tc>
        <w:tc>
          <w:tcPr>
            <w:tcW w:w="948" w:type="dxa"/>
            <w:noWrap/>
            <w:vAlign w:val="bottom"/>
            <w:hideMark/>
          </w:tcPr>
          <w:p w14:paraId="66D178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0,0392*</w:t>
            </w:r>
          </w:p>
        </w:tc>
        <w:tc>
          <w:tcPr>
            <w:tcW w:w="948" w:type="dxa"/>
            <w:noWrap/>
            <w:vAlign w:val="bottom"/>
            <w:hideMark/>
          </w:tcPr>
          <w:p w14:paraId="0D16CD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0,0374*</w:t>
            </w:r>
          </w:p>
        </w:tc>
      </w:tr>
      <w:tr w:rsidR="00C967F6" w14:paraId="4C5AC8F3" w14:textId="77777777" w:rsidTr="00C967F6">
        <w:trPr>
          <w:trHeight w:val="300"/>
        </w:trPr>
        <w:tc>
          <w:tcPr>
            <w:tcW w:w="1868" w:type="dxa"/>
            <w:noWrap/>
            <w:vAlign w:val="bottom"/>
            <w:hideMark/>
          </w:tcPr>
          <w:p w14:paraId="49D1B090"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Idade^2</w:t>
            </w:r>
          </w:p>
        </w:tc>
        <w:tc>
          <w:tcPr>
            <w:tcW w:w="948" w:type="dxa"/>
            <w:noWrap/>
            <w:vAlign w:val="bottom"/>
            <w:hideMark/>
          </w:tcPr>
          <w:p w14:paraId="0C6F521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25AD04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-0,0005*</w:t>
            </w:r>
          </w:p>
        </w:tc>
        <w:tc>
          <w:tcPr>
            <w:tcW w:w="948" w:type="dxa"/>
            <w:noWrap/>
            <w:vAlign w:val="bottom"/>
            <w:hideMark/>
          </w:tcPr>
          <w:p w14:paraId="7998AC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710F19B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B5A6B3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06CF8F1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-0,0004*</w:t>
            </w:r>
          </w:p>
        </w:tc>
        <w:tc>
          <w:tcPr>
            <w:tcW w:w="948" w:type="dxa"/>
            <w:noWrap/>
            <w:vAlign w:val="bottom"/>
            <w:hideMark/>
          </w:tcPr>
          <w:p w14:paraId="63B25B0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-0,0003*</w:t>
            </w:r>
          </w:p>
        </w:tc>
      </w:tr>
      <w:tr w:rsidR="00C967F6" w14:paraId="1731F285" w14:textId="77777777" w:rsidTr="00C967F6">
        <w:trPr>
          <w:trHeight w:val="300"/>
        </w:trPr>
        <w:tc>
          <w:tcPr>
            <w:tcW w:w="1868" w:type="dxa"/>
            <w:noWrap/>
            <w:vAlign w:val="bottom"/>
            <w:hideMark/>
          </w:tcPr>
          <w:p w14:paraId="51DBEEF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Feminino</w:t>
            </w:r>
          </w:p>
        </w:tc>
        <w:tc>
          <w:tcPr>
            <w:tcW w:w="948" w:type="dxa"/>
            <w:noWrap/>
            <w:vAlign w:val="bottom"/>
            <w:hideMark/>
          </w:tcPr>
          <w:p w14:paraId="7D6B47A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-0,4023*</w:t>
            </w:r>
          </w:p>
        </w:tc>
        <w:tc>
          <w:tcPr>
            <w:tcW w:w="948" w:type="dxa"/>
            <w:noWrap/>
            <w:vAlign w:val="bottom"/>
            <w:hideMark/>
          </w:tcPr>
          <w:p w14:paraId="17A8CE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-0,3894*</w:t>
            </w:r>
          </w:p>
        </w:tc>
        <w:tc>
          <w:tcPr>
            <w:tcW w:w="948" w:type="dxa"/>
            <w:noWrap/>
            <w:vAlign w:val="bottom"/>
            <w:hideMark/>
          </w:tcPr>
          <w:p w14:paraId="41FE2FF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-0,3725*</w:t>
            </w:r>
          </w:p>
        </w:tc>
        <w:tc>
          <w:tcPr>
            <w:tcW w:w="948" w:type="dxa"/>
            <w:noWrap/>
            <w:vAlign w:val="bottom"/>
            <w:hideMark/>
          </w:tcPr>
          <w:p w14:paraId="4F82FD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-0,3535*</w:t>
            </w:r>
          </w:p>
        </w:tc>
        <w:tc>
          <w:tcPr>
            <w:tcW w:w="948" w:type="dxa"/>
            <w:noWrap/>
            <w:vAlign w:val="bottom"/>
            <w:hideMark/>
          </w:tcPr>
          <w:p w14:paraId="6F33ED1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-0,3415*</w:t>
            </w:r>
          </w:p>
        </w:tc>
        <w:tc>
          <w:tcPr>
            <w:tcW w:w="948" w:type="dxa"/>
            <w:noWrap/>
            <w:vAlign w:val="bottom"/>
            <w:hideMark/>
          </w:tcPr>
          <w:p w14:paraId="361C4D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-0,3043*</w:t>
            </w:r>
          </w:p>
        </w:tc>
        <w:tc>
          <w:tcPr>
            <w:tcW w:w="948" w:type="dxa"/>
            <w:noWrap/>
            <w:vAlign w:val="bottom"/>
            <w:hideMark/>
          </w:tcPr>
          <w:p w14:paraId="76CC505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-0,2821*</w:t>
            </w:r>
          </w:p>
        </w:tc>
      </w:tr>
      <w:tr w:rsidR="00C967F6" w14:paraId="502097F8" w14:textId="77777777" w:rsidTr="00C967F6">
        <w:trPr>
          <w:trHeight w:val="300"/>
        </w:trPr>
        <w:tc>
          <w:tcPr>
            <w:tcW w:w="1868" w:type="dxa"/>
            <w:noWrap/>
            <w:vAlign w:val="bottom"/>
            <w:hideMark/>
          </w:tcPr>
          <w:p w14:paraId="723189B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Branco</w:t>
            </w:r>
          </w:p>
        </w:tc>
        <w:tc>
          <w:tcPr>
            <w:tcW w:w="948" w:type="dxa"/>
            <w:noWrap/>
            <w:vAlign w:val="bottom"/>
            <w:hideMark/>
          </w:tcPr>
          <w:p w14:paraId="717C40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46B1997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265988B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0,0384*</w:t>
            </w:r>
          </w:p>
        </w:tc>
        <w:tc>
          <w:tcPr>
            <w:tcW w:w="948" w:type="dxa"/>
            <w:noWrap/>
            <w:vAlign w:val="bottom"/>
            <w:hideMark/>
          </w:tcPr>
          <w:p w14:paraId="53DE41B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0,0031*</w:t>
            </w:r>
          </w:p>
        </w:tc>
        <w:tc>
          <w:tcPr>
            <w:tcW w:w="948" w:type="dxa"/>
            <w:noWrap/>
            <w:vAlign w:val="bottom"/>
            <w:hideMark/>
          </w:tcPr>
          <w:p w14:paraId="108D2C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0,0045*</w:t>
            </w:r>
          </w:p>
        </w:tc>
        <w:tc>
          <w:tcPr>
            <w:tcW w:w="948" w:type="dxa"/>
            <w:noWrap/>
            <w:vAlign w:val="bottom"/>
            <w:hideMark/>
          </w:tcPr>
          <w:p w14:paraId="12FE99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0,0130*</w:t>
            </w:r>
          </w:p>
        </w:tc>
        <w:tc>
          <w:tcPr>
            <w:tcW w:w="948" w:type="dxa"/>
            <w:noWrap/>
            <w:vAlign w:val="bottom"/>
            <w:hideMark/>
          </w:tcPr>
          <w:p w14:paraId="4C5ABD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0,0116*</w:t>
            </w:r>
          </w:p>
        </w:tc>
      </w:tr>
      <w:tr w:rsidR="00C967F6" w14:paraId="0A5B0E73" w14:textId="77777777" w:rsidTr="00C967F6">
        <w:trPr>
          <w:trHeight w:val="300"/>
        </w:trPr>
        <w:tc>
          <w:tcPr>
            <w:tcW w:w="8504" w:type="dxa"/>
            <w:gridSpan w:val="8"/>
            <w:noWrap/>
            <w:vAlign w:val="bottom"/>
            <w:hideMark/>
          </w:tcPr>
          <w:p w14:paraId="0D72DB7D"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Mesorregião</w:t>
            </w:r>
          </w:p>
        </w:tc>
      </w:tr>
      <w:tr w:rsidR="00C967F6" w14:paraId="72986D5C" w14:textId="77777777" w:rsidTr="00C967F6">
        <w:trPr>
          <w:trHeight w:val="300"/>
        </w:trPr>
        <w:tc>
          <w:tcPr>
            <w:tcW w:w="1868" w:type="dxa"/>
            <w:noWrap/>
            <w:vAlign w:val="bottom"/>
            <w:hideMark/>
          </w:tcPr>
          <w:p w14:paraId="6246028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Nordeste</w:t>
            </w:r>
          </w:p>
        </w:tc>
        <w:tc>
          <w:tcPr>
            <w:tcW w:w="948" w:type="dxa"/>
            <w:noWrap/>
            <w:vAlign w:val="bottom"/>
            <w:hideMark/>
          </w:tcPr>
          <w:p w14:paraId="32DCE4F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0,2764*</w:t>
            </w:r>
          </w:p>
        </w:tc>
        <w:tc>
          <w:tcPr>
            <w:tcW w:w="948" w:type="dxa"/>
            <w:noWrap/>
            <w:vAlign w:val="bottom"/>
            <w:hideMark/>
          </w:tcPr>
          <w:p w14:paraId="5F47C5D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0,2093*</w:t>
            </w:r>
          </w:p>
        </w:tc>
        <w:tc>
          <w:tcPr>
            <w:tcW w:w="948" w:type="dxa"/>
            <w:noWrap/>
            <w:vAlign w:val="bottom"/>
            <w:hideMark/>
          </w:tcPr>
          <w:p w14:paraId="5F7DD69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0,2304*</w:t>
            </w:r>
          </w:p>
        </w:tc>
        <w:tc>
          <w:tcPr>
            <w:tcW w:w="948" w:type="dxa"/>
            <w:noWrap/>
            <w:vAlign w:val="bottom"/>
            <w:hideMark/>
          </w:tcPr>
          <w:p w14:paraId="799D76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0,1880*</w:t>
            </w:r>
          </w:p>
        </w:tc>
        <w:tc>
          <w:tcPr>
            <w:tcW w:w="948" w:type="dxa"/>
            <w:noWrap/>
            <w:vAlign w:val="bottom"/>
            <w:hideMark/>
          </w:tcPr>
          <w:p w14:paraId="28D7258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0,1916*</w:t>
            </w:r>
          </w:p>
        </w:tc>
        <w:tc>
          <w:tcPr>
            <w:tcW w:w="948" w:type="dxa"/>
            <w:noWrap/>
            <w:vAlign w:val="bottom"/>
            <w:hideMark/>
          </w:tcPr>
          <w:p w14:paraId="60C856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0,1322*</w:t>
            </w:r>
          </w:p>
        </w:tc>
        <w:tc>
          <w:tcPr>
            <w:tcW w:w="948" w:type="dxa"/>
            <w:noWrap/>
            <w:vAlign w:val="bottom"/>
            <w:hideMark/>
          </w:tcPr>
          <w:p w14:paraId="009F194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0,1052*</w:t>
            </w:r>
          </w:p>
        </w:tc>
      </w:tr>
      <w:tr w:rsidR="00C967F6" w14:paraId="138AE72F" w14:textId="77777777" w:rsidTr="00C967F6">
        <w:trPr>
          <w:trHeight w:val="300"/>
        </w:trPr>
        <w:tc>
          <w:tcPr>
            <w:tcW w:w="1868" w:type="dxa"/>
            <w:noWrap/>
            <w:vAlign w:val="bottom"/>
            <w:hideMark/>
          </w:tcPr>
          <w:p w14:paraId="5CA85CB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Ocidental-RG</w:t>
            </w:r>
          </w:p>
        </w:tc>
        <w:tc>
          <w:tcPr>
            <w:tcW w:w="948" w:type="dxa"/>
            <w:noWrap/>
            <w:vAlign w:val="bottom"/>
            <w:hideMark/>
          </w:tcPr>
          <w:p w14:paraId="41F95B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-0,0249*</w:t>
            </w:r>
          </w:p>
        </w:tc>
        <w:tc>
          <w:tcPr>
            <w:tcW w:w="948" w:type="dxa"/>
            <w:noWrap/>
            <w:vAlign w:val="bottom"/>
            <w:hideMark/>
          </w:tcPr>
          <w:p w14:paraId="163A1B3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-0,0520*</w:t>
            </w:r>
          </w:p>
        </w:tc>
        <w:tc>
          <w:tcPr>
            <w:tcW w:w="948" w:type="dxa"/>
            <w:noWrap/>
            <w:vAlign w:val="bottom"/>
            <w:hideMark/>
          </w:tcPr>
          <w:p w14:paraId="4E331BD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-0,0394*</w:t>
            </w:r>
          </w:p>
        </w:tc>
        <w:tc>
          <w:tcPr>
            <w:tcW w:w="948" w:type="dxa"/>
            <w:noWrap/>
            <w:vAlign w:val="bottom"/>
            <w:hideMark/>
          </w:tcPr>
          <w:p w14:paraId="19C0F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-0,0401*</w:t>
            </w:r>
          </w:p>
        </w:tc>
        <w:tc>
          <w:tcPr>
            <w:tcW w:w="948" w:type="dxa"/>
            <w:noWrap/>
            <w:vAlign w:val="bottom"/>
            <w:hideMark/>
          </w:tcPr>
          <w:p w14:paraId="1B9FAC5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-0,0576*</w:t>
            </w:r>
          </w:p>
        </w:tc>
        <w:tc>
          <w:tcPr>
            <w:tcW w:w="948" w:type="dxa"/>
            <w:noWrap/>
            <w:vAlign w:val="bottom"/>
            <w:hideMark/>
          </w:tcPr>
          <w:p w14:paraId="57A39D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-0,0423*</w:t>
            </w:r>
          </w:p>
        </w:tc>
        <w:tc>
          <w:tcPr>
            <w:tcW w:w="948" w:type="dxa"/>
            <w:noWrap/>
            <w:vAlign w:val="bottom"/>
            <w:hideMark/>
          </w:tcPr>
          <w:p w14:paraId="3AD4DF6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-0,0299*</w:t>
            </w:r>
          </w:p>
        </w:tc>
      </w:tr>
      <w:tr w:rsidR="00C967F6" w14:paraId="23834393" w14:textId="77777777" w:rsidTr="00C967F6">
        <w:trPr>
          <w:trHeight w:val="300"/>
        </w:trPr>
        <w:tc>
          <w:tcPr>
            <w:tcW w:w="1868" w:type="dxa"/>
            <w:noWrap/>
            <w:vAlign w:val="bottom"/>
            <w:hideMark/>
          </w:tcPr>
          <w:p w14:paraId="52D3A01C"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Centro Oriental-RG</w:t>
            </w:r>
          </w:p>
        </w:tc>
        <w:tc>
          <w:tcPr>
            <w:tcW w:w="948" w:type="dxa"/>
            <w:noWrap/>
            <w:vAlign w:val="bottom"/>
            <w:hideMark/>
          </w:tcPr>
          <w:p w14:paraId="1BB2283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1CBCA75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0,0251*</w:t>
            </w:r>
          </w:p>
        </w:tc>
        <w:tc>
          <w:tcPr>
            <w:tcW w:w="948" w:type="dxa"/>
            <w:noWrap/>
            <w:vAlign w:val="bottom"/>
            <w:hideMark/>
          </w:tcPr>
          <w:p w14:paraId="0C6D39C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0,0315*</w:t>
            </w:r>
          </w:p>
        </w:tc>
        <w:tc>
          <w:tcPr>
            <w:tcW w:w="948" w:type="dxa"/>
            <w:noWrap/>
            <w:vAlign w:val="bottom"/>
            <w:hideMark/>
          </w:tcPr>
          <w:p w14:paraId="554F755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0,0073*</w:t>
            </w:r>
          </w:p>
        </w:tc>
        <w:tc>
          <w:tcPr>
            <w:tcW w:w="948" w:type="dxa"/>
            <w:noWrap/>
            <w:vAlign w:val="bottom"/>
            <w:hideMark/>
          </w:tcPr>
          <w:p w14:paraId="64548A5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-0,0050*</w:t>
            </w:r>
          </w:p>
        </w:tc>
        <w:tc>
          <w:tcPr>
            <w:tcW w:w="948" w:type="dxa"/>
            <w:noWrap/>
            <w:vAlign w:val="bottom"/>
            <w:hideMark/>
          </w:tcPr>
          <w:p w14:paraId="1A4B938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-0,0054*</w:t>
            </w:r>
          </w:p>
        </w:tc>
        <w:tc>
          <w:tcPr>
            <w:tcW w:w="948" w:type="dxa"/>
            <w:noWrap/>
            <w:vAlign w:val="bottom"/>
            <w:hideMark/>
          </w:tcPr>
          <w:p w14:paraId="60687CA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-0,0082*</w:t>
            </w:r>
          </w:p>
        </w:tc>
      </w:tr>
      <w:tr w:rsidR="00C967F6" w14:paraId="45B823B7" w14:textId="77777777" w:rsidTr="00C967F6">
        <w:trPr>
          <w:trHeight w:val="300"/>
        </w:trPr>
        <w:tc>
          <w:tcPr>
            <w:tcW w:w="1868" w:type="dxa"/>
            <w:noWrap/>
            <w:vAlign w:val="bottom"/>
            <w:hideMark/>
          </w:tcPr>
          <w:p w14:paraId="7DC4329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Metropolitana de PA</w:t>
            </w:r>
          </w:p>
        </w:tc>
        <w:tc>
          <w:tcPr>
            <w:tcW w:w="948" w:type="dxa"/>
            <w:noWrap/>
            <w:vAlign w:val="bottom"/>
            <w:hideMark/>
          </w:tcPr>
          <w:p w14:paraId="6AD6DDE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0,2830*</w:t>
            </w:r>
          </w:p>
        </w:tc>
        <w:tc>
          <w:tcPr>
            <w:tcW w:w="948" w:type="dxa"/>
            <w:noWrap/>
            <w:vAlign w:val="bottom"/>
            <w:hideMark/>
          </w:tcPr>
          <w:p w14:paraId="500B75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0,2189*</w:t>
            </w:r>
          </w:p>
        </w:tc>
        <w:tc>
          <w:tcPr>
            <w:tcW w:w="948" w:type="dxa"/>
            <w:noWrap/>
            <w:vAlign w:val="bottom"/>
            <w:hideMark/>
          </w:tcPr>
          <w:p w14:paraId="62B425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0,2024*</w:t>
            </w:r>
          </w:p>
        </w:tc>
        <w:tc>
          <w:tcPr>
            <w:tcW w:w="948" w:type="dxa"/>
            <w:noWrap/>
            <w:vAlign w:val="bottom"/>
            <w:hideMark/>
          </w:tcPr>
          <w:p w14:paraId="34115C6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0,1438*</w:t>
            </w:r>
          </w:p>
        </w:tc>
        <w:tc>
          <w:tcPr>
            <w:tcW w:w="948" w:type="dxa"/>
            <w:noWrap/>
            <w:vAlign w:val="bottom"/>
            <w:hideMark/>
          </w:tcPr>
          <w:p w14:paraId="1912AE8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0,1325*</w:t>
            </w:r>
          </w:p>
        </w:tc>
        <w:tc>
          <w:tcPr>
            <w:tcW w:w="948" w:type="dxa"/>
            <w:noWrap/>
            <w:vAlign w:val="bottom"/>
            <w:hideMark/>
          </w:tcPr>
          <w:p w14:paraId="7CBDC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0,1090*</w:t>
            </w:r>
          </w:p>
        </w:tc>
        <w:tc>
          <w:tcPr>
            <w:tcW w:w="948" w:type="dxa"/>
            <w:noWrap/>
            <w:vAlign w:val="bottom"/>
            <w:hideMark/>
          </w:tcPr>
          <w:p w14:paraId="16D35D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0,1022*</w:t>
            </w:r>
          </w:p>
        </w:tc>
      </w:tr>
      <w:tr w:rsidR="00C967F6" w14:paraId="350E471C" w14:textId="77777777" w:rsidTr="00C967F6">
        <w:trPr>
          <w:trHeight w:val="300"/>
        </w:trPr>
        <w:tc>
          <w:tcPr>
            <w:tcW w:w="1868" w:type="dxa"/>
            <w:noWrap/>
            <w:vAlign w:val="bottom"/>
            <w:hideMark/>
          </w:tcPr>
          <w:p w14:paraId="443F003E"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Sudoeste-RG</w:t>
            </w:r>
          </w:p>
        </w:tc>
        <w:tc>
          <w:tcPr>
            <w:tcW w:w="948" w:type="dxa"/>
            <w:noWrap/>
            <w:vAlign w:val="bottom"/>
            <w:hideMark/>
          </w:tcPr>
          <w:p w14:paraId="3FF91F6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-0,0732*</w:t>
            </w:r>
          </w:p>
        </w:tc>
        <w:tc>
          <w:tcPr>
            <w:tcW w:w="948" w:type="dxa"/>
            <w:noWrap/>
            <w:vAlign w:val="bottom"/>
            <w:hideMark/>
          </w:tcPr>
          <w:p w14:paraId="53371DF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-0,1049*</w:t>
            </w:r>
          </w:p>
        </w:tc>
        <w:tc>
          <w:tcPr>
            <w:tcW w:w="948" w:type="dxa"/>
            <w:noWrap/>
            <w:vAlign w:val="bottom"/>
            <w:hideMark/>
          </w:tcPr>
          <w:p w14:paraId="0486761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-0,0828*</w:t>
            </w:r>
          </w:p>
        </w:tc>
        <w:tc>
          <w:tcPr>
            <w:tcW w:w="948" w:type="dxa"/>
            <w:noWrap/>
            <w:vAlign w:val="bottom"/>
            <w:hideMark/>
          </w:tcPr>
          <w:p w14:paraId="356DEC0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-0,0937*</w:t>
            </w:r>
          </w:p>
        </w:tc>
        <w:tc>
          <w:tcPr>
            <w:tcW w:w="948" w:type="dxa"/>
            <w:noWrap/>
            <w:vAlign w:val="bottom"/>
            <w:hideMark/>
          </w:tcPr>
          <w:p w14:paraId="5504E34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-0,0874*</w:t>
            </w:r>
          </w:p>
        </w:tc>
        <w:tc>
          <w:tcPr>
            <w:tcW w:w="948" w:type="dxa"/>
            <w:noWrap/>
            <w:vAlign w:val="bottom"/>
            <w:hideMark/>
          </w:tcPr>
          <w:p w14:paraId="378FAB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-0,0685*</w:t>
            </w:r>
          </w:p>
        </w:tc>
        <w:tc>
          <w:tcPr>
            <w:tcW w:w="948" w:type="dxa"/>
            <w:noWrap/>
            <w:vAlign w:val="bottom"/>
            <w:hideMark/>
          </w:tcPr>
          <w:p w14:paraId="1DAA9B2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-0,0437*</w:t>
            </w:r>
          </w:p>
        </w:tc>
      </w:tr>
      <w:tr w:rsidR="00C967F6" w14:paraId="38785B29" w14:textId="77777777" w:rsidTr="00C967F6">
        <w:trPr>
          <w:trHeight w:val="300"/>
        </w:trPr>
        <w:tc>
          <w:tcPr>
            <w:tcW w:w="1868" w:type="dxa"/>
            <w:noWrap/>
            <w:vAlign w:val="bottom"/>
            <w:hideMark/>
          </w:tcPr>
          <w:p w14:paraId="7FCADC4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Sudeste-RG</w:t>
            </w:r>
          </w:p>
        </w:tc>
        <w:tc>
          <w:tcPr>
            <w:tcW w:w="948" w:type="dxa"/>
            <w:noWrap/>
            <w:vAlign w:val="bottom"/>
            <w:hideMark/>
          </w:tcPr>
          <w:p w14:paraId="247096B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0,0438*</w:t>
            </w:r>
          </w:p>
        </w:tc>
        <w:tc>
          <w:tcPr>
            <w:tcW w:w="948" w:type="dxa"/>
            <w:noWrap/>
            <w:vAlign w:val="bottom"/>
            <w:hideMark/>
          </w:tcPr>
          <w:p w14:paraId="0E5289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0,0124*</w:t>
            </w:r>
          </w:p>
        </w:tc>
        <w:tc>
          <w:tcPr>
            <w:tcW w:w="948" w:type="dxa"/>
            <w:noWrap/>
            <w:vAlign w:val="bottom"/>
            <w:hideMark/>
          </w:tcPr>
          <w:p w14:paraId="0F74B4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0,0411*</w:t>
            </w:r>
          </w:p>
        </w:tc>
        <w:tc>
          <w:tcPr>
            <w:tcW w:w="948" w:type="dxa"/>
            <w:noWrap/>
            <w:vAlign w:val="bottom"/>
            <w:hideMark/>
          </w:tcPr>
          <w:p w14:paraId="0B4AF0F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0,0075*</w:t>
            </w:r>
          </w:p>
        </w:tc>
        <w:tc>
          <w:tcPr>
            <w:tcW w:w="948" w:type="dxa"/>
            <w:noWrap/>
            <w:vAlign w:val="bottom"/>
            <w:hideMark/>
          </w:tcPr>
          <w:p w14:paraId="550B823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0,0449*</w:t>
            </w:r>
          </w:p>
        </w:tc>
        <w:tc>
          <w:tcPr>
            <w:tcW w:w="948" w:type="dxa"/>
            <w:noWrap/>
            <w:vAlign w:val="bottom"/>
            <w:hideMark/>
          </w:tcPr>
          <w:p w14:paraId="359002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0,0699*</w:t>
            </w:r>
          </w:p>
        </w:tc>
        <w:tc>
          <w:tcPr>
            <w:tcW w:w="948" w:type="dxa"/>
            <w:noWrap/>
            <w:vAlign w:val="bottom"/>
            <w:hideMark/>
          </w:tcPr>
          <w:p w14:paraId="70B7064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0,0572*</w:t>
            </w:r>
          </w:p>
        </w:tc>
      </w:tr>
      <w:tr w:rsidR="00C967F6" w14:paraId="57C28A5E" w14:textId="77777777" w:rsidTr="00C967F6">
        <w:trPr>
          <w:trHeight w:val="300"/>
        </w:trPr>
        <w:tc>
          <w:tcPr>
            <w:tcW w:w="8504" w:type="dxa"/>
            <w:gridSpan w:val="8"/>
            <w:noWrap/>
            <w:vAlign w:val="bottom"/>
            <w:hideMark/>
          </w:tcPr>
          <w:p w14:paraId="7C4E027E"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Ensino Formal</w:t>
            </w:r>
          </w:p>
        </w:tc>
      </w:tr>
      <w:tr w:rsidR="00C967F6" w14:paraId="4BA07CEE" w14:textId="77777777" w:rsidTr="00C967F6">
        <w:trPr>
          <w:trHeight w:val="300"/>
        </w:trPr>
        <w:tc>
          <w:tcPr>
            <w:tcW w:w="1868" w:type="dxa"/>
            <w:noWrap/>
            <w:vAlign w:val="bottom"/>
            <w:hideMark/>
          </w:tcPr>
          <w:p w14:paraId="5D4315E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w:t>
            </w:r>
          </w:p>
        </w:tc>
        <w:tc>
          <w:tcPr>
            <w:tcW w:w="948" w:type="dxa"/>
            <w:noWrap/>
            <w:vAlign w:val="bottom"/>
            <w:hideMark/>
          </w:tcPr>
          <w:p w14:paraId="71AB61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-0,0811*</w:t>
            </w:r>
          </w:p>
        </w:tc>
        <w:tc>
          <w:tcPr>
            <w:tcW w:w="948" w:type="dxa"/>
            <w:noWrap/>
            <w:vAlign w:val="bottom"/>
            <w:hideMark/>
          </w:tcPr>
          <w:p w14:paraId="56D5F7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0,1607*</w:t>
            </w:r>
          </w:p>
        </w:tc>
        <w:tc>
          <w:tcPr>
            <w:tcW w:w="948" w:type="dxa"/>
            <w:noWrap/>
            <w:vAlign w:val="bottom"/>
            <w:hideMark/>
          </w:tcPr>
          <w:p w14:paraId="6991882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0,1242*</w:t>
            </w:r>
          </w:p>
        </w:tc>
        <w:tc>
          <w:tcPr>
            <w:tcW w:w="948" w:type="dxa"/>
            <w:noWrap/>
            <w:vAlign w:val="bottom"/>
            <w:hideMark/>
          </w:tcPr>
          <w:p w14:paraId="0F21684F"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0,1270*</w:t>
            </w:r>
          </w:p>
        </w:tc>
        <w:tc>
          <w:tcPr>
            <w:tcW w:w="948" w:type="dxa"/>
            <w:noWrap/>
            <w:vAlign w:val="bottom"/>
            <w:hideMark/>
          </w:tcPr>
          <w:p w14:paraId="0FAB694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0,1171*</w:t>
            </w:r>
          </w:p>
        </w:tc>
        <w:tc>
          <w:tcPr>
            <w:tcW w:w="948" w:type="dxa"/>
            <w:noWrap/>
            <w:vAlign w:val="bottom"/>
            <w:hideMark/>
          </w:tcPr>
          <w:p w14:paraId="3DF1B2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0,0789*</w:t>
            </w:r>
          </w:p>
        </w:tc>
        <w:tc>
          <w:tcPr>
            <w:tcW w:w="948" w:type="dxa"/>
            <w:noWrap/>
            <w:vAlign w:val="bottom"/>
            <w:hideMark/>
          </w:tcPr>
          <w:p w14:paraId="7C4DB18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0,0729*</w:t>
            </w:r>
          </w:p>
        </w:tc>
      </w:tr>
      <w:tr w:rsidR="00C967F6" w14:paraId="56B5A7A6" w14:textId="77777777" w:rsidTr="00C967F6">
        <w:trPr>
          <w:trHeight w:val="300"/>
        </w:trPr>
        <w:tc>
          <w:tcPr>
            <w:tcW w:w="1868" w:type="dxa"/>
            <w:noWrap/>
            <w:vAlign w:val="bottom"/>
            <w:hideMark/>
          </w:tcPr>
          <w:p w14:paraId="66E59E16"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Fundamental II</w:t>
            </w:r>
          </w:p>
        </w:tc>
        <w:tc>
          <w:tcPr>
            <w:tcW w:w="948" w:type="dxa"/>
            <w:noWrap/>
            <w:vAlign w:val="bottom"/>
            <w:hideMark/>
          </w:tcPr>
          <w:p w14:paraId="11EE93D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0,0550*</w:t>
            </w:r>
          </w:p>
        </w:tc>
        <w:tc>
          <w:tcPr>
            <w:tcW w:w="948" w:type="dxa"/>
            <w:noWrap/>
            <w:vAlign w:val="bottom"/>
            <w:hideMark/>
          </w:tcPr>
          <w:p w14:paraId="08AACE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0,2583*</w:t>
            </w:r>
          </w:p>
        </w:tc>
        <w:tc>
          <w:tcPr>
            <w:tcW w:w="948" w:type="dxa"/>
            <w:noWrap/>
            <w:vAlign w:val="bottom"/>
            <w:hideMark/>
          </w:tcPr>
          <w:p w14:paraId="1BB5DA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0,2348*</w:t>
            </w:r>
          </w:p>
        </w:tc>
        <w:tc>
          <w:tcPr>
            <w:tcW w:w="948" w:type="dxa"/>
            <w:noWrap/>
            <w:vAlign w:val="bottom"/>
            <w:hideMark/>
          </w:tcPr>
          <w:p w14:paraId="2A88E4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0,2163*</w:t>
            </w:r>
          </w:p>
        </w:tc>
        <w:tc>
          <w:tcPr>
            <w:tcW w:w="948" w:type="dxa"/>
            <w:noWrap/>
            <w:vAlign w:val="bottom"/>
            <w:hideMark/>
          </w:tcPr>
          <w:p w14:paraId="60B12F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0,1912*</w:t>
            </w:r>
          </w:p>
        </w:tc>
        <w:tc>
          <w:tcPr>
            <w:tcW w:w="948" w:type="dxa"/>
            <w:noWrap/>
            <w:vAlign w:val="bottom"/>
            <w:hideMark/>
          </w:tcPr>
          <w:p w14:paraId="0867CC3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0,1444*</w:t>
            </w:r>
          </w:p>
        </w:tc>
        <w:tc>
          <w:tcPr>
            <w:tcW w:w="948" w:type="dxa"/>
            <w:noWrap/>
            <w:vAlign w:val="bottom"/>
            <w:hideMark/>
          </w:tcPr>
          <w:p w14:paraId="1111109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0,1286*</w:t>
            </w:r>
          </w:p>
        </w:tc>
      </w:tr>
      <w:tr w:rsidR="00C967F6" w14:paraId="52567319" w14:textId="77777777" w:rsidTr="00C967F6">
        <w:trPr>
          <w:trHeight w:val="300"/>
        </w:trPr>
        <w:tc>
          <w:tcPr>
            <w:tcW w:w="1868" w:type="dxa"/>
            <w:noWrap/>
            <w:vAlign w:val="bottom"/>
            <w:hideMark/>
          </w:tcPr>
          <w:p w14:paraId="11ED79C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Incompleto</w:t>
            </w:r>
          </w:p>
        </w:tc>
        <w:tc>
          <w:tcPr>
            <w:tcW w:w="948" w:type="dxa"/>
            <w:noWrap/>
            <w:vAlign w:val="bottom"/>
            <w:hideMark/>
          </w:tcPr>
          <w:p w14:paraId="5E648A8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0,2112*</w:t>
            </w:r>
          </w:p>
        </w:tc>
        <w:tc>
          <w:tcPr>
            <w:tcW w:w="948" w:type="dxa"/>
            <w:noWrap/>
            <w:vAlign w:val="bottom"/>
            <w:hideMark/>
          </w:tcPr>
          <w:p w14:paraId="522407D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0,3717*</w:t>
            </w:r>
          </w:p>
        </w:tc>
        <w:tc>
          <w:tcPr>
            <w:tcW w:w="948" w:type="dxa"/>
            <w:noWrap/>
            <w:vAlign w:val="bottom"/>
            <w:hideMark/>
          </w:tcPr>
          <w:p w14:paraId="4B4E451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0,3195*</w:t>
            </w:r>
          </w:p>
        </w:tc>
        <w:tc>
          <w:tcPr>
            <w:tcW w:w="948" w:type="dxa"/>
            <w:noWrap/>
            <w:vAlign w:val="bottom"/>
            <w:hideMark/>
          </w:tcPr>
          <w:p w14:paraId="14BD1F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0,2796*</w:t>
            </w:r>
          </w:p>
        </w:tc>
        <w:tc>
          <w:tcPr>
            <w:tcW w:w="948" w:type="dxa"/>
            <w:noWrap/>
            <w:vAlign w:val="bottom"/>
            <w:hideMark/>
          </w:tcPr>
          <w:p w14:paraId="3669A38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0,2431*</w:t>
            </w:r>
          </w:p>
        </w:tc>
        <w:tc>
          <w:tcPr>
            <w:tcW w:w="948" w:type="dxa"/>
            <w:noWrap/>
            <w:vAlign w:val="bottom"/>
            <w:hideMark/>
          </w:tcPr>
          <w:p w14:paraId="0DB3635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0,1920*</w:t>
            </w:r>
          </w:p>
        </w:tc>
        <w:tc>
          <w:tcPr>
            <w:tcW w:w="948" w:type="dxa"/>
            <w:noWrap/>
            <w:vAlign w:val="bottom"/>
            <w:hideMark/>
          </w:tcPr>
          <w:p w14:paraId="35F6A64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0,1697*</w:t>
            </w:r>
          </w:p>
        </w:tc>
      </w:tr>
      <w:tr w:rsidR="00C967F6" w14:paraId="6E531D51" w14:textId="77777777" w:rsidTr="00C967F6">
        <w:trPr>
          <w:trHeight w:val="300"/>
        </w:trPr>
        <w:tc>
          <w:tcPr>
            <w:tcW w:w="1868" w:type="dxa"/>
            <w:noWrap/>
            <w:vAlign w:val="bottom"/>
            <w:hideMark/>
          </w:tcPr>
          <w:p w14:paraId="598A567B"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Médio Completo</w:t>
            </w:r>
          </w:p>
        </w:tc>
        <w:tc>
          <w:tcPr>
            <w:tcW w:w="948" w:type="dxa"/>
            <w:noWrap/>
            <w:vAlign w:val="bottom"/>
            <w:hideMark/>
          </w:tcPr>
          <w:p w14:paraId="2B2482B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0,4574*</w:t>
            </w:r>
          </w:p>
        </w:tc>
        <w:tc>
          <w:tcPr>
            <w:tcW w:w="948" w:type="dxa"/>
            <w:noWrap/>
            <w:vAlign w:val="bottom"/>
            <w:hideMark/>
          </w:tcPr>
          <w:p w14:paraId="32B6FAF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0,6022*</w:t>
            </w:r>
          </w:p>
        </w:tc>
        <w:tc>
          <w:tcPr>
            <w:tcW w:w="948" w:type="dxa"/>
            <w:noWrap/>
            <w:vAlign w:val="bottom"/>
            <w:hideMark/>
          </w:tcPr>
          <w:p w14:paraId="30C601A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0,5269*</w:t>
            </w:r>
          </w:p>
        </w:tc>
        <w:tc>
          <w:tcPr>
            <w:tcW w:w="948" w:type="dxa"/>
            <w:noWrap/>
            <w:vAlign w:val="bottom"/>
            <w:hideMark/>
          </w:tcPr>
          <w:p w14:paraId="373A91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0,4497*</w:t>
            </w:r>
          </w:p>
        </w:tc>
        <w:tc>
          <w:tcPr>
            <w:tcW w:w="948" w:type="dxa"/>
            <w:noWrap/>
            <w:vAlign w:val="bottom"/>
            <w:hideMark/>
          </w:tcPr>
          <w:p w14:paraId="5CFB244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0,3931*</w:t>
            </w:r>
          </w:p>
        </w:tc>
        <w:tc>
          <w:tcPr>
            <w:tcW w:w="948" w:type="dxa"/>
            <w:noWrap/>
            <w:vAlign w:val="bottom"/>
            <w:hideMark/>
          </w:tcPr>
          <w:p w14:paraId="29AB92D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0,3224*</w:t>
            </w:r>
          </w:p>
        </w:tc>
        <w:tc>
          <w:tcPr>
            <w:tcW w:w="948" w:type="dxa"/>
            <w:noWrap/>
            <w:vAlign w:val="bottom"/>
            <w:hideMark/>
          </w:tcPr>
          <w:p w14:paraId="362CC37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0,2914*</w:t>
            </w:r>
          </w:p>
        </w:tc>
      </w:tr>
      <w:tr w:rsidR="00C967F6" w14:paraId="2478DAD8" w14:textId="77777777" w:rsidTr="00C967F6">
        <w:trPr>
          <w:trHeight w:val="300"/>
        </w:trPr>
        <w:tc>
          <w:tcPr>
            <w:tcW w:w="1868" w:type="dxa"/>
            <w:noWrap/>
            <w:vAlign w:val="bottom"/>
            <w:hideMark/>
          </w:tcPr>
          <w:p w14:paraId="0598A703"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Incompleto</w:t>
            </w:r>
          </w:p>
        </w:tc>
        <w:tc>
          <w:tcPr>
            <w:tcW w:w="948" w:type="dxa"/>
            <w:noWrap/>
            <w:vAlign w:val="bottom"/>
            <w:hideMark/>
          </w:tcPr>
          <w:p w14:paraId="4C4BD7D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0,8831*</w:t>
            </w:r>
          </w:p>
        </w:tc>
        <w:tc>
          <w:tcPr>
            <w:tcW w:w="948" w:type="dxa"/>
            <w:noWrap/>
            <w:vAlign w:val="bottom"/>
            <w:hideMark/>
          </w:tcPr>
          <w:p w14:paraId="14A4EE7D"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0,9857*</w:t>
            </w:r>
          </w:p>
        </w:tc>
        <w:tc>
          <w:tcPr>
            <w:tcW w:w="948" w:type="dxa"/>
            <w:noWrap/>
            <w:vAlign w:val="bottom"/>
            <w:hideMark/>
          </w:tcPr>
          <w:p w14:paraId="165DE38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0,9570*</w:t>
            </w:r>
          </w:p>
        </w:tc>
        <w:tc>
          <w:tcPr>
            <w:tcW w:w="948" w:type="dxa"/>
            <w:noWrap/>
            <w:vAlign w:val="bottom"/>
            <w:hideMark/>
          </w:tcPr>
          <w:p w14:paraId="2AEEEC7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0,8472*</w:t>
            </w:r>
          </w:p>
        </w:tc>
        <w:tc>
          <w:tcPr>
            <w:tcW w:w="948" w:type="dxa"/>
            <w:noWrap/>
            <w:vAlign w:val="bottom"/>
            <w:hideMark/>
          </w:tcPr>
          <w:p w14:paraId="2AF2681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0,7511*</w:t>
            </w:r>
          </w:p>
        </w:tc>
        <w:tc>
          <w:tcPr>
            <w:tcW w:w="948" w:type="dxa"/>
            <w:noWrap/>
            <w:vAlign w:val="bottom"/>
            <w:hideMark/>
          </w:tcPr>
          <w:p w14:paraId="308F686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0,6066*</w:t>
            </w:r>
          </w:p>
        </w:tc>
        <w:tc>
          <w:tcPr>
            <w:tcW w:w="948" w:type="dxa"/>
            <w:noWrap/>
            <w:vAlign w:val="bottom"/>
            <w:hideMark/>
          </w:tcPr>
          <w:p w14:paraId="08A45C6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0,5452*</w:t>
            </w:r>
          </w:p>
        </w:tc>
      </w:tr>
      <w:tr w:rsidR="00C967F6" w14:paraId="5EB7B814" w14:textId="77777777" w:rsidTr="00C967F6">
        <w:trPr>
          <w:trHeight w:val="300"/>
        </w:trPr>
        <w:tc>
          <w:tcPr>
            <w:tcW w:w="1868" w:type="dxa"/>
            <w:noWrap/>
            <w:vAlign w:val="bottom"/>
            <w:hideMark/>
          </w:tcPr>
          <w:p w14:paraId="4B704FA2"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Superior Completo</w:t>
            </w:r>
          </w:p>
        </w:tc>
        <w:tc>
          <w:tcPr>
            <w:tcW w:w="948" w:type="dxa"/>
            <w:noWrap/>
            <w:vAlign w:val="bottom"/>
            <w:hideMark/>
          </w:tcPr>
          <w:p w14:paraId="2EABD86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1,2433*</w:t>
            </w:r>
          </w:p>
        </w:tc>
        <w:tc>
          <w:tcPr>
            <w:tcW w:w="948" w:type="dxa"/>
            <w:noWrap/>
            <w:vAlign w:val="bottom"/>
            <w:hideMark/>
          </w:tcPr>
          <w:p w14:paraId="119A16D4"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1,4925*</w:t>
            </w:r>
          </w:p>
        </w:tc>
        <w:tc>
          <w:tcPr>
            <w:tcW w:w="948" w:type="dxa"/>
            <w:noWrap/>
            <w:vAlign w:val="bottom"/>
            <w:hideMark/>
          </w:tcPr>
          <w:p w14:paraId="5F6A7EF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1,4817*</w:t>
            </w:r>
          </w:p>
        </w:tc>
        <w:tc>
          <w:tcPr>
            <w:tcW w:w="948" w:type="dxa"/>
            <w:noWrap/>
            <w:vAlign w:val="bottom"/>
            <w:hideMark/>
          </w:tcPr>
          <w:p w14:paraId="139562D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1,3978*</w:t>
            </w:r>
          </w:p>
        </w:tc>
        <w:tc>
          <w:tcPr>
            <w:tcW w:w="948" w:type="dxa"/>
            <w:noWrap/>
            <w:vAlign w:val="bottom"/>
            <w:hideMark/>
          </w:tcPr>
          <w:p w14:paraId="64FD597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1,3276*</w:t>
            </w:r>
          </w:p>
        </w:tc>
        <w:tc>
          <w:tcPr>
            <w:tcW w:w="948" w:type="dxa"/>
            <w:noWrap/>
            <w:vAlign w:val="bottom"/>
            <w:hideMark/>
          </w:tcPr>
          <w:p w14:paraId="665D62F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1,1972*</w:t>
            </w:r>
          </w:p>
        </w:tc>
        <w:tc>
          <w:tcPr>
            <w:tcW w:w="948" w:type="dxa"/>
            <w:noWrap/>
            <w:vAlign w:val="bottom"/>
            <w:hideMark/>
          </w:tcPr>
          <w:p w14:paraId="27AACE4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1,1288*</w:t>
            </w:r>
          </w:p>
        </w:tc>
      </w:tr>
      <w:tr w:rsidR="00C967F6" w14:paraId="7F700731" w14:textId="77777777" w:rsidTr="00C967F6">
        <w:trPr>
          <w:trHeight w:val="300"/>
        </w:trPr>
        <w:tc>
          <w:tcPr>
            <w:tcW w:w="1868" w:type="dxa"/>
            <w:noWrap/>
            <w:vAlign w:val="bottom"/>
            <w:hideMark/>
          </w:tcPr>
          <w:p w14:paraId="491DCC0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Pós-Graduação</w:t>
            </w:r>
          </w:p>
        </w:tc>
        <w:tc>
          <w:tcPr>
            <w:tcW w:w="948" w:type="dxa"/>
            <w:noWrap/>
            <w:vAlign w:val="bottom"/>
            <w:hideMark/>
          </w:tcPr>
          <w:p w14:paraId="17281C0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78C908D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p>
        </w:tc>
        <w:tc>
          <w:tcPr>
            <w:tcW w:w="948" w:type="dxa"/>
            <w:noWrap/>
            <w:vAlign w:val="bottom"/>
            <w:hideMark/>
          </w:tcPr>
          <w:p w14:paraId="536441EB"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2,0409*</w:t>
            </w:r>
          </w:p>
        </w:tc>
        <w:tc>
          <w:tcPr>
            <w:tcW w:w="948" w:type="dxa"/>
            <w:noWrap/>
            <w:vAlign w:val="bottom"/>
            <w:hideMark/>
          </w:tcPr>
          <w:p w14:paraId="4841C8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1,9020*</w:t>
            </w:r>
          </w:p>
        </w:tc>
        <w:tc>
          <w:tcPr>
            <w:tcW w:w="948" w:type="dxa"/>
            <w:noWrap/>
            <w:vAlign w:val="bottom"/>
            <w:hideMark/>
          </w:tcPr>
          <w:p w14:paraId="1EAD724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1,7792*</w:t>
            </w:r>
          </w:p>
        </w:tc>
        <w:tc>
          <w:tcPr>
            <w:tcW w:w="948" w:type="dxa"/>
            <w:noWrap/>
            <w:vAlign w:val="bottom"/>
            <w:hideMark/>
          </w:tcPr>
          <w:p w14:paraId="7F0625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1,7590*</w:t>
            </w:r>
          </w:p>
        </w:tc>
        <w:tc>
          <w:tcPr>
            <w:tcW w:w="948" w:type="dxa"/>
            <w:noWrap/>
            <w:vAlign w:val="bottom"/>
            <w:hideMark/>
          </w:tcPr>
          <w:p w14:paraId="29CED9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1,7327*</w:t>
            </w:r>
          </w:p>
        </w:tc>
      </w:tr>
      <w:tr w:rsidR="00C967F6" w14:paraId="720C216B" w14:textId="77777777" w:rsidTr="00C967F6">
        <w:trPr>
          <w:trHeight w:val="300"/>
        </w:trPr>
        <w:tc>
          <w:tcPr>
            <w:tcW w:w="8504" w:type="dxa"/>
            <w:gridSpan w:val="8"/>
            <w:noWrap/>
            <w:vAlign w:val="bottom"/>
            <w:hideMark/>
          </w:tcPr>
          <w:p w14:paraId="07D0D871" w14:textId="77777777" w:rsidR="00C967F6" w:rsidRDefault="00C967F6">
            <w:pPr>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b/>
                <w:bCs/>
                <w:color w:val="000000"/>
                <w:sz w:val="20"/>
                <w:szCs w:val="20"/>
                <w:lang w:eastAsia="pt-BR"/>
              </w:rPr>
              <w:t>Tempo no emprego</w:t>
            </w:r>
          </w:p>
        </w:tc>
      </w:tr>
      <w:tr w:rsidR="00C967F6" w14:paraId="1EF1462E" w14:textId="77777777" w:rsidTr="00C967F6">
        <w:trPr>
          <w:trHeight w:val="300"/>
        </w:trPr>
        <w:tc>
          <w:tcPr>
            <w:tcW w:w="1868" w:type="dxa"/>
            <w:noWrap/>
            <w:vAlign w:val="bottom"/>
            <w:hideMark/>
          </w:tcPr>
          <w:p w14:paraId="566AF2D1"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a 3 anos</w:t>
            </w:r>
          </w:p>
        </w:tc>
        <w:tc>
          <w:tcPr>
            <w:tcW w:w="948" w:type="dxa"/>
            <w:noWrap/>
            <w:vAlign w:val="bottom"/>
            <w:hideMark/>
          </w:tcPr>
          <w:p w14:paraId="5FF219F6"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0,1476*</w:t>
            </w:r>
          </w:p>
        </w:tc>
        <w:tc>
          <w:tcPr>
            <w:tcW w:w="948" w:type="dxa"/>
            <w:noWrap/>
            <w:vAlign w:val="bottom"/>
            <w:hideMark/>
          </w:tcPr>
          <w:p w14:paraId="65DACAA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0,1150*</w:t>
            </w:r>
          </w:p>
        </w:tc>
        <w:tc>
          <w:tcPr>
            <w:tcW w:w="948" w:type="dxa"/>
            <w:noWrap/>
            <w:vAlign w:val="bottom"/>
            <w:hideMark/>
          </w:tcPr>
          <w:p w14:paraId="159C81A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0,1081*</w:t>
            </w:r>
          </w:p>
        </w:tc>
        <w:tc>
          <w:tcPr>
            <w:tcW w:w="948" w:type="dxa"/>
            <w:noWrap/>
            <w:vAlign w:val="bottom"/>
            <w:hideMark/>
          </w:tcPr>
          <w:p w14:paraId="302653C9"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0,1144*</w:t>
            </w:r>
          </w:p>
        </w:tc>
        <w:tc>
          <w:tcPr>
            <w:tcW w:w="948" w:type="dxa"/>
            <w:noWrap/>
            <w:vAlign w:val="bottom"/>
            <w:hideMark/>
          </w:tcPr>
          <w:p w14:paraId="49690C6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0,1188*</w:t>
            </w:r>
          </w:p>
        </w:tc>
        <w:tc>
          <w:tcPr>
            <w:tcW w:w="948" w:type="dxa"/>
            <w:noWrap/>
            <w:vAlign w:val="bottom"/>
            <w:hideMark/>
          </w:tcPr>
          <w:p w14:paraId="5E0CAE3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0,1109*</w:t>
            </w:r>
          </w:p>
        </w:tc>
        <w:tc>
          <w:tcPr>
            <w:tcW w:w="948" w:type="dxa"/>
            <w:noWrap/>
            <w:vAlign w:val="bottom"/>
            <w:hideMark/>
          </w:tcPr>
          <w:p w14:paraId="2784710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0,0695*</w:t>
            </w:r>
          </w:p>
        </w:tc>
      </w:tr>
      <w:tr w:rsidR="00C967F6" w14:paraId="659D3B23" w14:textId="77777777" w:rsidTr="00C967F6">
        <w:trPr>
          <w:trHeight w:val="300"/>
        </w:trPr>
        <w:tc>
          <w:tcPr>
            <w:tcW w:w="1868" w:type="dxa"/>
            <w:noWrap/>
            <w:vAlign w:val="bottom"/>
            <w:hideMark/>
          </w:tcPr>
          <w:p w14:paraId="291E195F"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 a 5 anos</w:t>
            </w:r>
          </w:p>
        </w:tc>
        <w:tc>
          <w:tcPr>
            <w:tcW w:w="948" w:type="dxa"/>
            <w:noWrap/>
            <w:vAlign w:val="bottom"/>
            <w:hideMark/>
          </w:tcPr>
          <w:p w14:paraId="02C0100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0,2864*</w:t>
            </w:r>
          </w:p>
        </w:tc>
        <w:tc>
          <w:tcPr>
            <w:tcW w:w="948" w:type="dxa"/>
            <w:noWrap/>
            <w:vAlign w:val="bottom"/>
            <w:hideMark/>
          </w:tcPr>
          <w:p w14:paraId="1D32BC9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0,2452*</w:t>
            </w:r>
          </w:p>
        </w:tc>
        <w:tc>
          <w:tcPr>
            <w:tcW w:w="948" w:type="dxa"/>
            <w:noWrap/>
            <w:vAlign w:val="bottom"/>
            <w:hideMark/>
          </w:tcPr>
          <w:p w14:paraId="3E790E73"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0,2227*</w:t>
            </w:r>
          </w:p>
        </w:tc>
        <w:tc>
          <w:tcPr>
            <w:tcW w:w="948" w:type="dxa"/>
            <w:noWrap/>
            <w:vAlign w:val="bottom"/>
            <w:hideMark/>
          </w:tcPr>
          <w:p w14:paraId="452C215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0,2642*</w:t>
            </w:r>
          </w:p>
        </w:tc>
        <w:tc>
          <w:tcPr>
            <w:tcW w:w="948" w:type="dxa"/>
            <w:noWrap/>
            <w:vAlign w:val="bottom"/>
            <w:hideMark/>
          </w:tcPr>
          <w:p w14:paraId="49084FC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0,2590*</w:t>
            </w:r>
          </w:p>
        </w:tc>
        <w:tc>
          <w:tcPr>
            <w:tcW w:w="948" w:type="dxa"/>
            <w:noWrap/>
            <w:vAlign w:val="bottom"/>
            <w:hideMark/>
          </w:tcPr>
          <w:p w14:paraId="5EE9C6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0,2331*</w:t>
            </w:r>
          </w:p>
        </w:tc>
        <w:tc>
          <w:tcPr>
            <w:tcW w:w="948" w:type="dxa"/>
            <w:noWrap/>
            <w:vAlign w:val="bottom"/>
            <w:hideMark/>
          </w:tcPr>
          <w:p w14:paraId="498099E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0,1927*</w:t>
            </w:r>
          </w:p>
        </w:tc>
      </w:tr>
      <w:tr w:rsidR="00C967F6" w14:paraId="12FA79E3" w14:textId="77777777" w:rsidTr="00C967F6">
        <w:trPr>
          <w:trHeight w:val="300"/>
        </w:trPr>
        <w:tc>
          <w:tcPr>
            <w:tcW w:w="1868" w:type="dxa"/>
            <w:noWrap/>
            <w:vAlign w:val="bottom"/>
            <w:hideMark/>
          </w:tcPr>
          <w:p w14:paraId="5BF29018"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5 a 10 ano</w:t>
            </w:r>
          </w:p>
        </w:tc>
        <w:tc>
          <w:tcPr>
            <w:tcW w:w="948" w:type="dxa"/>
            <w:noWrap/>
            <w:vAlign w:val="bottom"/>
            <w:hideMark/>
          </w:tcPr>
          <w:p w14:paraId="038ED58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0,4111*</w:t>
            </w:r>
          </w:p>
        </w:tc>
        <w:tc>
          <w:tcPr>
            <w:tcW w:w="948" w:type="dxa"/>
            <w:noWrap/>
            <w:vAlign w:val="bottom"/>
            <w:hideMark/>
          </w:tcPr>
          <w:p w14:paraId="19A1F8E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0,4131*</w:t>
            </w:r>
          </w:p>
        </w:tc>
        <w:tc>
          <w:tcPr>
            <w:tcW w:w="948" w:type="dxa"/>
            <w:noWrap/>
            <w:vAlign w:val="bottom"/>
            <w:hideMark/>
          </w:tcPr>
          <w:p w14:paraId="75D6887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0,3877*</w:t>
            </w:r>
          </w:p>
        </w:tc>
        <w:tc>
          <w:tcPr>
            <w:tcW w:w="948" w:type="dxa"/>
            <w:noWrap/>
            <w:vAlign w:val="bottom"/>
            <w:hideMark/>
          </w:tcPr>
          <w:p w14:paraId="423F03B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0,3741*</w:t>
            </w:r>
          </w:p>
        </w:tc>
        <w:tc>
          <w:tcPr>
            <w:tcW w:w="948" w:type="dxa"/>
            <w:noWrap/>
            <w:vAlign w:val="bottom"/>
            <w:hideMark/>
          </w:tcPr>
          <w:p w14:paraId="067D86E1"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0,4063*</w:t>
            </w:r>
          </w:p>
        </w:tc>
        <w:tc>
          <w:tcPr>
            <w:tcW w:w="948" w:type="dxa"/>
            <w:noWrap/>
            <w:vAlign w:val="bottom"/>
            <w:hideMark/>
          </w:tcPr>
          <w:p w14:paraId="18AC169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0,3861*</w:t>
            </w:r>
          </w:p>
        </w:tc>
        <w:tc>
          <w:tcPr>
            <w:tcW w:w="948" w:type="dxa"/>
            <w:noWrap/>
            <w:vAlign w:val="bottom"/>
            <w:hideMark/>
          </w:tcPr>
          <w:p w14:paraId="1CEB892E"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0,3457*</w:t>
            </w:r>
          </w:p>
        </w:tc>
      </w:tr>
      <w:tr w:rsidR="00C967F6" w14:paraId="130A3BA2" w14:textId="77777777" w:rsidTr="00C967F6">
        <w:trPr>
          <w:trHeight w:val="300"/>
        </w:trPr>
        <w:tc>
          <w:tcPr>
            <w:tcW w:w="1868" w:type="dxa"/>
            <w:tcBorders>
              <w:top w:val="nil"/>
              <w:left w:val="nil"/>
              <w:bottom w:val="single" w:sz="4" w:space="0" w:color="auto"/>
              <w:right w:val="nil"/>
            </w:tcBorders>
            <w:noWrap/>
            <w:vAlign w:val="bottom"/>
            <w:hideMark/>
          </w:tcPr>
          <w:p w14:paraId="2E22BA94" w14:textId="77777777" w:rsidR="00C967F6" w:rsidRDefault="00C967F6">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ou mais anos</w:t>
            </w:r>
          </w:p>
        </w:tc>
        <w:tc>
          <w:tcPr>
            <w:tcW w:w="948" w:type="dxa"/>
            <w:tcBorders>
              <w:top w:val="nil"/>
              <w:left w:val="nil"/>
              <w:bottom w:val="single" w:sz="4" w:space="0" w:color="auto"/>
              <w:right w:val="nil"/>
            </w:tcBorders>
            <w:noWrap/>
            <w:vAlign w:val="bottom"/>
            <w:hideMark/>
          </w:tcPr>
          <w:p w14:paraId="055C93B0"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0,7416*</w:t>
            </w:r>
          </w:p>
        </w:tc>
        <w:tc>
          <w:tcPr>
            <w:tcW w:w="948" w:type="dxa"/>
            <w:tcBorders>
              <w:top w:val="nil"/>
              <w:left w:val="nil"/>
              <w:bottom w:val="single" w:sz="4" w:space="0" w:color="auto"/>
              <w:right w:val="nil"/>
            </w:tcBorders>
            <w:noWrap/>
            <w:vAlign w:val="bottom"/>
            <w:hideMark/>
          </w:tcPr>
          <w:p w14:paraId="4B9A8B32"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0,7271*</w:t>
            </w:r>
          </w:p>
        </w:tc>
        <w:tc>
          <w:tcPr>
            <w:tcW w:w="948" w:type="dxa"/>
            <w:tcBorders>
              <w:top w:val="nil"/>
              <w:left w:val="nil"/>
              <w:bottom w:val="single" w:sz="4" w:space="0" w:color="auto"/>
              <w:right w:val="nil"/>
            </w:tcBorders>
            <w:noWrap/>
            <w:vAlign w:val="bottom"/>
            <w:hideMark/>
          </w:tcPr>
          <w:p w14:paraId="02DAE937"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0,7188*</w:t>
            </w:r>
          </w:p>
        </w:tc>
        <w:tc>
          <w:tcPr>
            <w:tcW w:w="948" w:type="dxa"/>
            <w:tcBorders>
              <w:top w:val="nil"/>
              <w:left w:val="nil"/>
              <w:bottom w:val="single" w:sz="4" w:space="0" w:color="auto"/>
              <w:right w:val="nil"/>
            </w:tcBorders>
            <w:noWrap/>
            <w:vAlign w:val="bottom"/>
            <w:hideMark/>
          </w:tcPr>
          <w:p w14:paraId="2331939C"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0,7527*</w:t>
            </w:r>
          </w:p>
        </w:tc>
        <w:tc>
          <w:tcPr>
            <w:tcW w:w="948" w:type="dxa"/>
            <w:tcBorders>
              <w:top w:val="nil"/>
              <w:left w:val="nil"/>
              <w:bottom w:val="single" w:sz="4" w:space="0" w:color="auto"/>
              <w:right w:val="nil"/>
            </w:tcBorders>
            <w:noWrap/>
            <w:vAlign w:val="bottom"/>
            <w:hideMark/>
          </w:tcPr>
          <w:p w14:paraId="3FF89D18"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0,7623*</w:t>
            </w:r>
          </w:p>
        </w:tc>
        <w:tc>
          <w:tcPr>
            <w:tcW w:w="948" w:type="dxa"/>
            <w:tcBorders>
              <w:top w:val="nil"/>
              <w:left w:val="nil"/>
              <w:bottom w:val="single" w:sz="4" w:space="0" w:color="auto"/>
              <w:right w:val="nil"/>
            </w:tcBorders>
            <w:noWrap/>
            <w:vAlign w:val="bottom"/>
            <w:hideMark/>
          </w:tcPr>
          <w:p w14:paraId="3FAF6EE5"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0,7490*</w:t>
            </w:r>
          </w:p>
        </w:tc>
        <w:tc>
          <w:tcPr>
            <w:tcW w:w="948" w:type="dxa"/>
            <w:tcBorders>
              <w:top w:val="nil"/>
              <w:left w:val="nil"/>
              <w:bottom w:val="single" w:sz="4" w:space="0" w:color="auto"/>
              <w:right w:val="nil"/>
            </w:tcBorders>
            <w:noWrap/>
            <w:vAlign w:val="bottom"/>
            <w:hideMark/>
          </w:tcPr>
          <w:p w14:paraId="483E247A" w14:textId="77777777" w:rsidR="00C967F6" w:rsidRDefault="00C967F6">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0,7030*</w:t>
            </w:r>
          </w:p>
        </w:tc>
      </w:tr>
    </w:tbl>
    <w:p w14:paraId="0A9E6B21" w14:textId="1982A928" w:rsidR="00C967F6" w:rsidRDefault="00C967F6" w:rsidP="00C967F6">
      <w:pPr>
        <w:spacing w:after="0"/>
        <w:rPr>
          <w:rFonts w:ascii="Times New Roman" w:hAnsi="Times New Roman" w:cs="Times New Roman"/>
        </w:rPr>
      </w:pPr>
      <w:r>
        <w:rPr>
          <w:rFonts w:ascii="Times New Roman" w:hAnsi="Times New Roman" w:cs="Times New Roman"/>
          <w:b/>
        </w:rPr>
        <w:t>Fonte</w:t>
      </w:r>
      <w:r>
        <w:rPr>
          <w:rFonts w:ascii="Times New Roman" w:hAnsi="Times New Roman" w:cs="Times New Roman"/>
        </w:rPr>
        <w:t>: Elaborado pelos autore</w:t>
      </w:r>
      <w:r w:rsidR="00066687">
        <w:rPr>
          <w:rFonts w:ascii="Times New Roman" w:hAnsi="Times New Roman" w:cs="Times New Roman"/>
        </w:rPr>
        <w:t>s com base nos dados da RAIS-MTE</w:t>
      </w:r>
    </w:p>
    <w:p w14:paraId="7A808A15" w14:textId="77777777" w:rsidR="00C967F6" w:rsidRDefault="00C967F6" w:rsidP="00C967F6">
      <w:pPr>
        <w:spacing w:after="0"/>
        <w:rPr>
          <w:rFonts w:ascii="Times New Roman" w:hAnsi="Times New Roman" w:cs="Times New Roman"/>
        </w:rPr>
      </w:pPr>
      <w:r>
        <w:rPr>
          <w:rFonts w:ascii="Times New Roman" w:hAnsi="Times New Roman" w:cs="Times New Roman"/>
        </w:rPr>
        <w:t>(*) significante a 0,01%</w:t>
      </w:r>
    </w:p>
    <w:p w14:paraId="303E3134" w14:textId="77777777" w:rsidR="00C967F6" w:rsidRDefault="00C967F6" w:rsidP="00C967F6">
      <w:pPr>
        <w:rPr>
          <w:rFonts w:ascii="Times New Roman" w:hAnsi="Times New Roman" w:cs="Times New Roman"/>
        </w:rPr>
      </w:pPr>
    </w:p>
    <w:p w14:paraId="20CE4F55" w14:textId="390A53D6" w:rsidR="3E6E1741" w:rsidRDefault="3E6E1741" w:rsidP="3E6E1741">
      <w:pPr>
        <w:rPr>
          <w:rFonts w:ascii="Arial" w:eastAsia="Arial" w:hAnsi="Arial" w:cs="Arial"/>
          <w:b/>
          <w:bCs/>
          <w:sz w:val="24"/>
          <w:szCs w:val="24"/>
        </w:rPr>
      </w:pPr>
    </w:p>
    <w:p w14:paraId="171F1C34" w14:textId="3EF01C63" w:rsidR="22095562" w:rsidRDefault="22095562" w:rsidP="1F07AD4D">
      <w:pPr>
        <w:rPr>
          <w:rFonts w:ascii="Arial" w:eastAsia="Arial" w:hAnsi="Arial" w:cs="Arial"/>
          <w:b/>
          <w:bCs/>
          <w:sz w:val="24"/>
          <w:szCs w:val="24"/>
        </w:rPr>
      </w:pPr>
    </w:p>
    <w:p w14:paraId="54B5DFA5" w14:textId="21D095EF" w:rsidR="22095562" w:rsidRDefault="1F07AD4D" w:rsidP="1F07AD4D">
      <w:pPr>
        <w:rPr>
          <w:rFonts w:ascii="Arial" w:eastAsia="Arial" w:hAnsi="Arial" w:cs="Arial"/>
          <w:b/>
          <w:bCs/>
          <w:sz w:val="24"/>
          <w:szCs w:val="24"/>
        </w:rPr>
      </w:pPr>
      <w:r w:rsidRPr="1F07AD4D">
        <w:rPr>
          <w:rFonts w:ascii="Arial" w:eastAsia="Arial" w:hAnsi="Arial" w:cs="Arial"/>
          <w:b/>
          <w:bCs/>
          <w:sz w:val="24"/>
          <w:szCs w:val="24"/>
        </w:rPr>
        <w:t>5 CONSIDERAÇÕES FINAIS</w:t>
      </w:r>
    </w:p>
    <w:p w14:paraId="63EDCB01" w14:textId="6293FD73" w:rsidR="22095562" w:rsidRDefault="1F07AD4D" w:rsidP="1F07AD4D">
      <w:pPr>
        <w:rPr>
          <w:rFonts w:ascii="Arial" w:eastAsia="Arial" w:hAnsi="Arial" w:cs="Arial"/>
          <w:b/>
          <w:bCs/>
          <w:sz w:val="24"/>
          <w:szCs w:val="24"/>
        </w:rPr>
      </w:pPr>
      <w:r w:rsidRPr="1F07AD4D">
        <w:rPr>
          <w:rFonts w:ascii="Arial" w:eastAsia="Arial" w:hAnsi="Arial" w:cs="Arial"/>
          <w:b/>
          <w:bCs/>
          <w:sz w:val="24"/>
          <w:szCs w:val="24"/>
        </w:rPr>
        <w:t>REFERÊNCIAS</w:t>
      </w:r>
    </w:p>
    <w:p w14:paraId="3A387530" w14:textId="23E0CA31" w:rsidR="22095562" w:rsidRDefault="22095562">
      <w:r>
        <w:br/>
      </w:r>
      <w:hyperlink r:id="rId19">
        <w:r w:rsidR="1F07AD4D" w:rsidRPr="1F07AD4D">
          <w:rPr>
            <w:rStyle w:val="Hyperlink"/>
            <w:rFonts w:ascii="Arial" w:eastAsia="Arial" w:hAnsi="Arial" w:cs="Arial"/>
            <w:color w:val="1155CC"/>
            <w:sz w:val="24"/>
            <w:szCs w:val="24"/>
          </w:rPr>
          <w:t>https://www.ufrgs.br/ppge/wp-content/themes/PPGE/page/textos-para-discussao/pcientifica/2001_11.pdf</w:t>
        </w:r>
      </w:hyperlink>
    </w:p>
    <w:p w14:paraId="41F9BA3C" w14:textId="472A8C44" w:rsidR="22095562" w:rsidRDefault="22095562"/>
    <w:p w14:paraId="38F7A8C5" w14:textId="5A44D8F6" w:rsidR="22095562" w:rsidRDefault="000B3499">
      <w:hyperlink r:id="rId20">
        <w:r w:rsidR="22095562" w:rsidRPr="22095562">
          <w:rPr>
            <w:rStyle w:val="Hyperlink"/>
            <w:rFonts w:ascii="Arial" w:eastAsia="Arial" w:hAnsi="Arial" w:cs="Arial"/>
            <w:color w:val="1155CC"/>
            <w:sz w:val="24"/>
            <w:szCs w:val="24"/>
          </w:rPr>
          <w:t>http://www.ipea.gov.br/portal/images/stories/PDFs/TDs/td_1288.pdf</w:t>
        </w:r>
      </w:hyperlink>
    </w:p>
    <w:p w14:paraId="656C9029" w14:textId="3F779D1B" w:rsidR="22095562" w:rsidRDefault="22095562">
      <w:r>
        <w:br/>
      </w:r>
      <w:r>
        <w:br/>
      </w:r>
      <w:r>
        <w:br/>
      </w:r>
      <w:r>
        <w:br/>
      </w:r>
    </w:p>
    <w:p w14:paraId="5584B3AB" w14:textId="778F1FD5" w:rsidR="1F07AD4D" w:rsidRDefault="1F07AD4D" w:rsidP="1F07AD4D"/>
    <w:p w14:paraId="4FFA9FE9" w14:textId="0ACA1307" w:rsidR="1F07AD4D" w:rsidRDefault="1F07AD4D" w:rsidP="1F07AD4D"/>
    <w:p w14:paraId="2E9259F0" w14:textId="303D934A" w:rsidR="1F07AD4D" w:rsidRDefault="1F07AD4D" w:rsidP="1F07AD4D"/>
    <w:p w14:paraId="20C6667F" w14:textId="1D2B7F9A" w:rsidR="1F07AD4D" w:rsidRDefault="1F07AD4D" w:rsidP="1F07AD4D"/>
    <w:p w14:paraId="7ADB34D5" w14:textId="6FAECF32" w:rsidR="1F07AD4D" w:rsidRDefault="1F07AD4D" w:rsidP="1F07AD4D"/>
    <w:p w14:paraId="7D28686B" w14:textId="6E602A16" w:rsidR="1F07AD4D" w:rsidRDefault="1F07AD4D" w:rsidP="1F07AD4D"/>
    <w:p w14:paraId="6551B435" w14:textId="06F6CBD3" w:rsidR="1F07AD4D" w:rsidRDefault="1F07AD4D" w:rsidP="1F07AD4D"/>
    <w:p w14:paraId="455D926C" w14:textId="1C48E91D" w:rsidR="1F07AD4D" w:rsidRDefault="1F07AD4D" w:rsidP="1F07AD4D"/>
    <w:p w14:paraId="77B73BF9" w14:textId="04A6F8D7" w:rsidR="1F07AD4D" w:rsidRDefault="1F07AD4D" w:rsidP="1F07AD4D"/>
    <w:p w14:paraId="6BD86A9A" w14:textId="47FE8691" w:rsidR="1F07AD4D" w:rsidRDefault="1F07AD4D" w:rsidP="1F07AD4D"/>
    <w:p w14:paraId="5999DF0B" w14:textId="4018A2E0" w:rsidR="1F07AD4D" w:rsidRDefault="1F07AD4D" w:rsidP="1F07AD4D"/>
    <w:p w14:paraId="64617AD7" w14:textId="4DD47B17" w:rsidR="1F07AD4D" w:rsidRDefault="1F07AD4D" w:rsidP="1F07AD4D"/>
    <w:p w14:paraId="3CA7A5D2" w14:textId="283A9F11" w:rsidR="22095562" w:rsidRDefault="22095562">
      <w:r w:rsidRPr="22095562">
        <w:rPr>
          <w:rFonts w:ascii="Arial" w:eastAsia="Arial" w:hAnsi="Arial" w:cs="Arial"/>
          <w:sz w:val="24"/>
          <w:szCs w:val="24"/>
        </w:rPr>
        <w:t>BIBLIOGRAFIA</w:t>
      </w:r>
    </w:p>
    <w:p w14:paraId="673B20E0" w14:textId="59E7583F" w:rsidR="22095562" w:rsidRDefault="000B3499">
      <w:hyperlink r:id="rId21">
        <w:r w:rsidR="22095562" w:rsidRPr="22095562">
          <w:rPr>
            <w:rStyle w:val="Hyperlink"/>
            <w:rFonts w:ascii="Arial" w:eastAsia="Arial" w:hAnsi="Arial" w:cs="Arial"/>
            <w:color w:val="1155CC"/>
            <w:sz w:val="24"/>
            <w:szCs w:val="24"/>
          </w:rPr>
          <w:t>http://www.funag.gov.br/ipri/index.php/o-ipri/47-estatisticas/94-as-15-maiores-economias-do-mundo-em-pib-e-pib-ppp</w:t>
        </w:r>
      </w:hyperlink>
    </w:p>
    <w:p w14:paraId="737E2FE6" w14:textId="17DDDFFB" w:rsidR="22095562" w:rsidRDefault="22095562">
      <w:r w:rsidRPr="22095562">
        <w:rPr>
          <w:rFonts w:ascii="Calibri" w:eastAsia="Calibri" w:hAnsi="Calibri" w:cs="Calibri"/>
        </w:rPr>
        <w:t>HENRIQUES, R. Desigualdade racial no Brasil: Evolução das condições de vida na década de 90. Rio de Janeiro: IPEA, 2001. (Texto para discussão, n. 807).</w:t>
      </w:r>
    </w:p>
    <w:p w14:paraId="045A5FC4" w14:textId="47CA32E6" w:rsidR="22095562" w:rsidRDefault="22095562">
      <w:r w:rsidRPr="22095562">
        <w:rPr>
          <w:rFonts w:ascii="Arial" w:eastAsia="Arial" w:hAnsi="Arial" w:cs="Arial"/>
          <w:sz w:val="24"/>
          <w:szCs w:val="24"/>
        </w:rPr>
        <w:t>Texto do bruno</w:t>
      </w:r>
    </w:p>
    <w:p w14:paraId="49CE4A99" w14:textId="0381E827" w:rsidR="22095562" w:rsidRDefault="22095562">
      <w:r w:rsidRPr="22095562">
        <w:rPr>
          <w:rFonts w:ascii="Arial" w:eastAsia="Arial" w:hAnsi="Arial" w:cs="Arial"/>
          <w:sz w:val="24"/>
          <w:szCs w:val="24"/>
        </w:rPr>
        <w:t>DETERMINANTES DOS DIFERENCIAIS DE RENDIMENTOS DO TRABALHO: UMA ABORDAGEM HIERÁRQUICA PARA OS ESTADOS BRASILEIROS*</w:t>
      </w:r>
    </w:p>
    <w:p w14:paraId="59C71A8B" w14:textId="6BB6A82B" w:rsidR="22095562" w:rsidRPr="002D111A" w:rsidRDefault="22095562">
      <w:pPr>
        <w:rPr>
          <w:lang w:val="en-US"/>
        </w:rPr>
      </w:pPr>
      <w:proofErr w:type="spellStart"/>
      <w:r w:rsidRPr="002D111A">
        <w:rPr>
          <w:rFonts w:ascii="Arial" w:eastAsia="Arial" w:hAnsi="Arial" w:cs="Arial"/>
          <w:sz w:val="24"/>
          <w:szCs w:val="24"/>
          <w:lang w:val="en-US"/>
        </w:rPr>
        <w:t>Combes</w:t>
      </w:r>
      <w:proofErr w:type="spellEnd"/>
      <w:r w:rsidRPr="002D111A">
        <w:rPr>
          <w:rFonts w:ascii="Arial" w:eastAsia="Arial" w:hAnsi="Arial" w:cs="Arial"/>
          <w:sz w:val="24"/>
          <w:szCs w:val="24"/>
          <w:lang w:val="en-US"/>
        </w:rPr>
        <w:t xml:space="preserve">, P-P., </w:t>
      </w:r>
      <w:proofErr w:type="spellStart"/>
      <w:r w:rsidRPr="002D111A">
        <w:rPr>
          <w:rFonts w:ascii="Arial" w:eastAsia="Arial" w:hAnsi="Arial" w:cs="Arial"/>
          <w:sz w:val="24"/>
          <w:szCs w:val="24"/>
          <w:lang w:val="en-US"/>
        </w:rPr>
        <w:t>Duranton</w:t>
      </w:r>
      <w:proofErr w:type="spellEnd"/>
      <w:r w:rsidRPr="002D111A">
        <w:rPr>
          <w:rFonts w:ascii="Arial" w:eastAsia="Arial" w:hAnsi="Arial" w:cs="Arial"/>
          <w:sz w:val="24"/>
          <w:szCs w:val="24"/>
          <w:lang w:val="en-US"/>
        </w:rPr>
        <w:t xml:space="preserve">, G., </w:t>
      </w:r>
      <w:proofErr w:type="spellStart"/>
      <w:r w:rsidRPr="002D111A">
        <w:rPr>
          <w:rFonts w:ascii="Arial" w:eastAsia="Arial" w:hAnsi="Arial" w:cs="Arial"/>
          <w:sz w:val="24"/>
          <w:szCs w:val="24"/>
          <w:lang w:val="en-US"/>
        </w:rPr>
        <w:t>Gobillon</w:t>
      </w:r>
      <w:proofErr w:type="spellEnd"/>
      <w:r w:rsidRPr="002D111A">
        <w:rPr>
          <w:rFonts w:ascii="Arial" w:eastAsia="Arial" w:hAnsi="Arial" w:cs="Arial"/>
          <w:sz w:val="24"/>
          <w:szCs w:val="24"/>
          <w:lang w:val="en-US"/>
        </w:rPr>
        <w:t>, L. 2004. “Spatial wage disparities: sorting matters!” Discussion paper. n. 4240. London. Centre for Economic Policy Re- search (CEPR)</w:t>
      </w:r>
    </w:p>
    <w:p w14:paraId="6F92DB98" w14:textId="7B12A189" w:rsidR="22095562" w:rsidRPr="002D111A" w:rsidRDefault="22095562">
      <w:pPr>
        <w:rPr>
          <w:lang w:val="en-US"/>
        </w:rPr>
      </w:pPr>
      <w:proofErr w:type="spellStart"/>
      <w:r w:rsidRPr="002D111A">
        <w:rPr>
          <w:rFonts w:ascii="Arial" w:eastAsia="Arial" w:hAnsi="Arial" w:cs="Arial"/>
          <w:sz w:val="24"/>
          <w:szCs w:val="24"/>
          <w:lang w:val="en-US"/>
        </w:rPr>
        <w:t>Molho</w:t>
      </w:r>
      <w:proofErr w:type="spellEnd"/>
      <w:r w:rsidRPr="002D111A">
        <w:rPr>
          <w:rFonts w:ascii="Arial" w:eastAsia="Arial" w:hAnsi="Arial" w:cs="Arial"/>
          <w:sz w:val="24"/>
          <w:szCs w:val="24"/>
          <w:lang w:val="en-US"/>
        </w:rPr>
        <w:t xml:space="preserve">, I. 1992. “Local Pay Determination.” Journal of Economic Surveys. v. 6, n. </w:t>
      </w:r>
      <w:proofErr w:type="gramStart"/>
      <w:r w:rsidRPr="002D111A">
        <w:rPr>
          <w:rFonts w:ascii="Arial" w:eastAsia="Arial" w:hAnsi="Arial" w:cs="Arial"/>
          <w:sz w:val="24"/>
          <w:szCs w:val="24"/>
          <w:lang w:val="en-US"/>
        </w:rPr>
        <w:t>2</w:t>
      </w:r>
      <w:proofErr w:type="gramEnd"/>
    </w:p>
    <w:p w14:paraId="3779120C" w14:textId="22A68AC9" w:rsidR="22095562" w:rsidRPr="002D111A" w:rsidRDefault="000B3499">
      <w:pPr>
        <w:rPr>
          <w:lang w:val="en-US"/>
        </w:rPr>
      </w:pPr>
      <w:hyperlink r:id="rId22">
        <w:r w:rsidR="22095562" w:rsidRPr="002D111A">
          <w:rPr>
            <w:rStyle w:val="Hyperlink"/>
            <w:rFonts w:ascii="Arial" w:eastAsia="Arial" w:hAnsi="Arial" w:cs="Arial"/>
            <w:color w:val="1155CC"/>
            <w:sz w:val="24"/>
            <w:szCs w:val="24"/>
            <w:lang w:val="en-US"/>
          </w:rPr>
          <w:t>https://cidades.ibge.gov.br/brasil/panorama</w:t>
        </w:r>
      </w:hyperlink>
    </w:p>
    <w:p w14:paraId="45148AF4" w14:textId="03E432B4" w:rsidR="22095562" w:rsidRDefault="22095562">
      <w:r w:rsidRPr="22095562">
        <w:rPr>
          <w:rFonts w:ascii="Arial" w:eastAsia="Arial" w:hAnsi="Arial" w:cs="Arial"/>
          <w:sz w:val="24"/>
          <w:szCs w:val="24"/>
        </w:rPr>
        <w:t>RAMOS, L; VIEIRA, M. L. Determinantes da desigualdade de rendimentos no Brasil nos anos 90: discriminação, segmentação e heterogeneidade dos trabalhadores. In: HENRIQUES, R. (</w:t>
      </w:r>
      <w:proofErr w:type="spellStart"/>
      <w:r w:rsidRPr="22095562">
        <w:rPr>
          <w:rFonts w:ascii="Arial" w:eastAsia="Arial" w:hAnsi="Arial" w:cs="Arial"/>
          <w:sz w:val="24"/>
          <w:szCs w:val="24"/>
        </w:rPr>
        <w:t>Org</w:t>
      </w:r>
      <w:proofErr w:type="spellEnd"/>
      <w:r w:rsidRPr="22095562">
        <w:rPr>
          <w:rFonts w:ascii="Arial" w:eastAsia="Arial" w:hAnsi="Arial" w:cs="Arial"/>
          <w:sz w:val="24"/>
          <w:szCs w:val="24"/>
        </w:rPr>
        <w:t>). Desigualdade e pobreza no Brasil. Rio de Janeiro: Ipea, 2000. p.159-176.</w:t>
      </w:r>
    </w:p>
    <w:p w14:paraId="6717F504" w14:textId="3F2CEB6E" w:rsidR="22095562" w:rsidRPr="002D111A" w:rsidRDefault="22095562">
      <w:pPr>
        <w:rPr>
          <w:lang w:val="en-US"/>
        </w:rPr>
      </w:pPr>
      <w:r w:rsidRPr="002D111A">
        <w:rPr>
          <w:rFonts w:ascii="Arial" w:eastAsia="Arial" w:hAnsi="Arial" w:cs="Arial"/>
          <w:sz w:val="24"/>
          <w:szCs w:val="24"/>
          <w:lang w:val="en-US"/>
        </w:rPr>
        <w:t>Ben-</w:t>
      </w:r>
      <w:proofErr w:type="spellStart"/>
      <w:r w:rsidRPr="002D111A">
        <w:rPr>
          <w:rFonts w:ascii="Arial" w:eastAsia="Arial" w:hAnsi="Arial" w:cs="Arial"/>
          <w:sz w:val="24"/>
          <w:szCs w:val="24"/>
          <w:lang w:val="en-US"/>
        </w:rPr>
        <w:t>Porath</w:t>
      </w:r>
      <w:proofErr w:type="spellEnd"/>
      <w:r w:rsidRPr="002D111A">
        <w:rPr>
          <w:rFonts w:ascii="Arial" w:eastAsia="Arial" w:hAnsi="Arial" w:cs="Arial"/>
          <w:sz w:val="24"/>
          <w:szCs w:val="24"/>
          <w:lang w:val="en-US"/>
        </w:rPr>
        <w:t xml:space="preserve">, Y. (1967), ‘The production of human capital and the life cycle of </w:t>
      </w:r>
      <w:proofErr w:type="gramStart"/>
      <w:r w:rsidRPr="002D111A">
        <w:rPr>
          <w:rFonts w:ascii="Arial" w:eastAsia="Arial" w:hAnsi="Arial" w:cs="Arial"/>
          <w:sz w:val="24"/>
          <w:szCs w:val="24"/>
          <w:lang w:val="en-US"/>
        </w:rPr>
        <w:t>earnings.’,</w:t>
      </w:r>
      <w:proofErr w:type="gramEnd"/>
      <w:r w:rsidRPr="002D111A">
        <w:rPr>
          <w:rFonts w:ascii="Arial" w:eastAsia="Arial" w:hAnsi="Arial" w:cs="Arial"/>
          <w:sz w:val="24"/>
          <w:szCs w:val="24"/>
          <w:lang w:val="en-US"/>
        </w:rPr>
        <w:t xml:space="preserve"> Journal </w:t>
      </w:r>
      <w:proofErr w:type="spellStart"/>
      <w:r w:rsidRPr="002D111A">
        <w:rPr>
          <w:rFonts w:ascii="Arial" w:eastAsia="Arial" w:hAnsi="Arial" w:cs="Arial"/>
          <w:sz w:val="24"/>
          <w:szCs w:val="24"/>
          <w:lang w:val="en-US"/>
        </w:rPr>
        <w:t>ofPolitical</w:t>
      </w:r>
      <w:proofErr w:type="spellEnd"/>
      <w:r w:rsidRPr="002D111A">
        <w:rPr>
          <w:rFonts w:ascii="Arial" w:eastAsia="Arial" w:hAnsi="Arial" w:cs="Arial"/>
          <w:sz w:val="24"/>
          <w:szCs w:val="24"/>
          <w:lang w:val="en-US"/>
        </w:rPr>
        <w:t xml:space="preserve"> Economy 75(4), 352–365</w:t>
      </w:r>
    </w:p>
    <w:p w14:paraId="5784FAA2" w14:textId="621EE6CB" w:rsidR="22095562" w:rsidRPr="002D111A" w:rsidRDefault="22095562">
      <w:pPr>
        <w:rPr>
          <w:lang w:val="en-US"/>
        </w:rPr>
      </w:pPr>
      <w:r w:rsidRPr="002D111A">
        <w:rPr>
          <w:rFonts w:ascii="Arial" w:eastAsia="Arial" w:hAnsi="Arial" w:cs="Arial"/>
          <w:sz w:val="24"/>
          <w:szCs w:val="24"/>
          <w:lang w:val="en-US"/>
        </w:rPr>
        <w:t xml:space="preserve">Becker, G. S. (1964), Human capital: a </w:t>
      </w:r>
      <w:proofErr w:type="spellStart"/>
      <w:r w:rsidRPr="002D111A">
        <w:rPr>
          <w:rFonts w:ascii="Arial" w:eastAsia="Arial" w:hAnsi="Arial" w:cs="Arial"/>
          <w:sz w:val="24"/>
          <w:szCs w:val="24"/>
          <w:lang w:val="en-US"/>
        </w:rPr>
        <w:t>theorical</w:t>
      </w:r>
      <w:proofErr w:type="spellEnd"/>
      <w:r w:rsidRPr="002D111A">
        <w:rPr>
          <w:rFonts w:ascii="Arial" w:eastAsia="Arial" w:hAnsi="Arial" w:cs="Arial"/>
          <w:sz w:val="24"/>
          <w:szCs w:val="24"/>
          <w:lang w:val="en-US"/>
        </w:rPr>
        <w:t xml:space="preserve"> and empirical analysis, with special reference to </w:t>
      </w:r>
      <w:proofErr w:type="gramStart"/>
      <w:r w:rsidRPr="002D111A">
        <w:rPr>
          <w:rFonts w:ascii="Arial" w:eastAsia="Arial" w:hAnsi="Arial" w:cs="Arial"/>
          <w:sz w:val="24"/>
          <w:szCs w:val="24"/>
          <w:lang w:val="en-US"/>
        </w:rPr>
        <w:t>education.,</w:t>
      </w:r>
      <w:proofErr w:type="gramEnd"/>
      <w:r w:rsidRPr="002D111A">
        <w:rPr>
          <w:rFonts w:ascii="Arial" w:eastAsia="Arial" w:hAnsi="Arial" w:cs="Arial"/>
          <w:sz w:val="24"/>
          <w:szCs w:val="24"/>
          <w:lang w:val="en-US"/>
        </w:rPr>
        <w:t xml:space="preserve"> The University of Chicago Press, Chicago</w:t>
      </w:r>
    </w:p>
    <w:p w14:paraId="6FFC9B3E" w14:textId="4EE488B8" w:rsidR="22095562" w:rsidRDefault="22095562">
      <w:r w:rsidRPr="22095562">
        <w:rPr>
          <w:rFonts w:ascii="Arial" w:eastAsia="Arial" w:hAnsi="Arial" w:cs="Arial"/>
          <w:sz w:val="24"/>
          <w:szCs w:val="24"/>
        </w:rPr>
        <w:lastRenderedPageBreak/>
        <w:t xml:space="preserve">UMA ANÁLISE DOS RENDIMENTOS DO TRABALHO ENTRE INDIVÍDUOS COM ENSINO SUPERIOR NO BRASIL- Maurício Cortez </w:t>
      </w:r>
      <w:proofErr w:type="gramStart"/>
      <w:r w:rsidRPr="22095562">
        <w:rPr>
          <w:rFonts w:ascii="Arial" w:eastAsia="Arial" w:hAnsi="Arial" w:cs="Arial"/>
          <w:sz w:val="24"/>
          <w:szCs w:val="24"/>
        </w:rPr>
        <w:t>Reis ,Danielle</w:t>
      </w:r>
      <w:proofErr w:type="gramEnd"/>
      <w:r w:rsidRPr="22095562">
        <w:rPr>
          <w:rFonts w:ascii="Arial" w:eastAsia="Arial" w:hAnsi="Arial" w:cs="Arial"/>
          <w:sz w:val="24"/>
          <w:szCs w:val="24"/>
        </w:rPr>
        <w:t xml:space="preserve"> </w:t>
      </w:r>
      <w:proofErr w:type="spellStart"/>
      <w:r w:rsidRPr="22095562">
        <w:rPr>
          <w:rFonts w:ascii="Arial" w:eastAsia="Arial" w:hAnsi="Arial" w:cs="Arial"/>
          <w:sz w:val="24"/>
          <w:szCs w:val="24"/>
        </w:rPr>
        <w:t>Carusi</w:t>
      </w:r>
      <w:proofErr w:type="spellEnd"/>
      <w:r w:rsidRPr="22095562">
        <w:rPr>
          <w:rFonts w:ascii="Arial" w:eastAsia="Arial" w:hAnsi="Arial" w:cs="Arial"/>
          <w:sz w:val="24"/>
          <w:szCs w:val="24"/>
        </w:rPr>
        <w:t xml:space="preserve"> Machado, 2016</w:t>
      </w:r>
    </w:p>
    <w:p w14:paraId="76EC19A1" w14:textId="6A095E96" w:rsidR="22095562" w:rsidRDefault="22095562">
      <w:r w:rsidRPr="22095562">
        <w:rPr>
          <w:rFonts w:ascii="Arial" w:eastAsia="Arial" w:hAnsi="Arial" w:cs="Arial"/>
          <w:sz w:val="24"/>
          <w:szCs w:val="24"/>
        </w:rPr>
        <w:t>CENSO 2010</w:t>
      </w:r>
    </w:p>
    <w:p w14:paraId="641A3326" w14:textId="0A2DD71E" w:rsidR="22095562" w:rsidRDefault="22095562">
      <w:r w:rsidRPr="22095562">
        <w:rPr>
          <w:rFonts w:ascii="Arial" w:eastAsia="Arial" w:hAnsi="Arial" w:cs="Arial"/>
          <w:sz w:val="24"/>
          <w:szCs w:val="24"/>
        </w:rPr>
        <w:t>DIEESE. A situação do trabalho no Brasil. São Paulo: DIEESE, 2001. 354 p.</w:t>
      </w:r>
    </w:p>
    <w:p w14:paraId="295F1982" w14:textId="0AFFC507" w:rsidR="22095562" w:rsidRDefault="22095562">
      <w:r w:rsidRPr="22095562">
        <w:rPr>
          <w:rFonts w:ascii="Arial" w:eastAsia="Arial" w:hAnsi="Arial" w:cs="Arial"/>
          <w:sz w:val="24"/>
          <w:szCs w:val="24"/>
        </w:rPr>
        <w:t>EHRENBERG, R.G.; SMITH, R.S. A moderna economia do trabalho: Teoria e política econômica. São Paulo: Makron Books do Brasil, 2000. p.454-469.</w:t>
      </w:r>
    </w:p>
    <w:p w14:paraId="2D9E1A3C" w14:textId="733D6B58" w:rsidR="22095562" w:rsidRDefault="22095562">
      <w:r w:rsidRPr="22095562">
        <w:rPr>
          <w:rFonts w:ascii="Arial" w:eastAsia="Arial" w:hAnsi="Arial" w:cs="Arial"/>
          <w:sz w:val="24"/>
          <w:szCs w:val="24"/>
        </w:rPr>
        <w:t>Cavalieri, C. H.; Fernandes, R. Diferenciais de salários por gênero e cor: uma comparação entre as regiões brasileiras Revista de Economia Política, v. 18, n. 1(69), p. 158-175, janeiro-março/1998.</w:t>
      </w:r>
    </w:p>
    <w:p w14:paraId="00E8B592" w14:textId="506FE9D8" w:rsidR="22095562" w:rsidRDefault="22095562">
      <w:r w:rsidRPr="22095562">
        <w:rPr>
          <w:rFonts w:ascii="Arial" w:eastAsia="Arial" w:hAnsi="Arial" w:cs="Arial"/>
          <w:sz w:val="24"/>
          <w:szCs w:val="24"/>
        </w:rPr>
        <w:t>DISCRIMINAÇÃO DE RENDIMENTOS POR GÊNERO: UMA COMPARAÇÃO ENTRE O BRASIL E OS ESTADOS UNIDOS*</w:t>
      </w:r>
    </w:p>
    <w:p w14:paraId="7B156A87" w14:textId="629DECFA" w:rsidR="22095562" w:rsidRDefault="1F07AD4D">
      <w:r w:rsidRPr="1F07AD4D">
        <w:rPr>
          <w:rFonts w:ascii="Times New Roman" w:eastAsia="Times New Roman" w:hAnsi="Times New Roman" w:cs="Times New Roman"/>
          <w:sz w:val="24"/>
          <w:szCs w:val="24"/>
        </w:rPr>
        <w:t xml:space="preserve">IOSCHPE, Gustavo. </w:t>
      </w:r>
      <w:r w:rsidRPr="1F07AD4D">
        <w:rPr>
          <w:rFonts w:ascii="Times New Roman" w:eastAsia="Times New Roman" w:hAnsi="Times New Roman" w:cs="Times New Roman"/>
          <w:b/>
          <w:bCs/>
          <w:sz w:val="24"/>
          <w:szCs w:val="24"/>
        </w:rPr>
        <w:t xml:space="preserve">A ignorância custa um mundo: </w:t>
      </w:r>
      <w:r w:rsidRPr="1F07AD4D">
        <w:rPr>
          <w:rFonts w:ascii="Times New Roman" w:eastAsia="Times New Roman" w:hAnsi="Times New Roman" w:cs="Times New Roman"/>
          <w:sz w:val="24"/>
          <w:szCs w:val="24"/>
        </w:rPr>
        <w:t>o valor da educação no desenvolvimento do Brasil. São Paulo: Francis, 2004. 324p.</w:t>
      </w:r>
    </w:p>
    <w:p w14:paraId="75C426D7" w14:textId="44540E79" w:rsidR="22095562" w:rsidRDefault="22095562">
      <w:r w:rsidRPr="22095562">
        <w:rPr>
          <w:rFonts w:ascii="Arial" w:eastAsia="Arial" w:hAnsi="Arial" w:cs="Arial"/>
          <w:sz w:val="24"/>
          <w:szCs w:val="24"/>
        </w:rPr>
        <w:t xml:space="preserve">NOGUEIRA, J.; MARINHO, E. Discriminação salarial por raça e gênero no mercado de trabalho das regiões Nordeste e Sudeste. In: ENCONTRO NACIONAL DE ECONOMIA, </w:t>
      </w:r>
      <w:proofErr w:type="gramStart"/>
      <w:r w:rsidRPr="22095562">
        <w:rPr>
          <w:rFonts w:ascii="Arial" w:eastAsia="Arial" w:hAnsi="Arial" w:cs="Arial"/>
          <w:sz w:val="24"/>
          <w:szCs w:val="24"/>
        </w:rPr>
        <w:t>34.,</w:t>
      </w:r>
      <w:proofErr w:type="gramEnd"/>
      <w:r w:rsidRPr="22095562">
        <w:rPr>
          <w:rFonts w:ascii="Arial" w:eastAsia="Arial" w:hAnsi="Arial" w:cs="Arial"/>
          <w:sz w:val="24"/>
          <w:szCs w:val="24"/>
        </w:rPr>
        <w:t xml:space="preserve"> 2006, Salvador, Anais... Salvador: ANPEC, p. 19.</w:t>
      </w:r>
    </w:p>
    <w:p w14:paraId="36DA6DE8" w14:textId="5027DEB1" w:rsidR="22095562" w:rsidRDefault="000B3499">
      <w:hyperlink r:id="rId23">
        <w:r w:rsidR="22095562" w:rsidRPr="22095562">
          <w:rPr>
            <w:rStyle w:val="Hyperlink"/>
            <w:rFonts w:ascii="Arial" w:eastAsia="Arial" w:hAnsi="Arial" w:cs="Arial"/>
            <w:color w:val="1155CC"/>
            <w:sz w:val="24"/>
            <w:szCs w:val="24"/>
          </w:rPr>
          <w:t>http://cac-php.unioeste.br/eventos/conape/anais/ii_conape/Arquivos/ciencias_economicas/Artigo15_6.pdf</w:t>
        </w:r>
      </w:hyperlink>
    </w:p>
    <w:p w14:paraId="0A71ED3C" w14:textId="6089E807" w:rsidR="22095562" w:rsidRDefault="1F07AD4D">
      <w:r w:rsidRPr="1F07AD4D">
        <w:rPr>
          <w:rFonts w:ascii="Arial" w:eastAsia="Arial" w:hAnsi="Arial" w:cs="Arial"/>
          <w:sz w:val="24"/>
          <w:szCs w:val="24"/>
        </w:rPr>
        <w:t>DIFERENCIAIS DE SALÁRIOS POR GÊNERO NO BRASIL: Uma Análise Regional</w:t>
      </w:r>
    </w:p>
    <w:p w14:paraId="2680E054" w14:textId="0F972236" w:rsidR="1F07AD4D" w:rsidRDefault="1F07AD4D" w:rsidP="1F07AD4D">
      <w:pPr>
        <w:rPr>
          <w:rFonts w:ascii="Arial" w:eastAsia="Arial" w:hAnsi="Arial" w:cs="Arial"/>
          <w:sz w:val="24"/>
          <w:szCs w:val="24"/>
        </w:rPr>
      </w:pPr>
    </w:p>
    <w:p w14:paraId="13A686F6" w14:textId="070EAF6A" w:rsidR="22095562" w:rsidRPr="002D111A" w:rsidRDefault="22095562">
      <w:pPr>
        <w:rPr>
          <w:lang w:val="en-US"/>
        </w:rPr>
      </w:pPr>
      <w:r w:rsidRPr="002D111A">
        <w:rPr>
          <w:rFonts w:ascii="Arial" w:eastAsia="Arial" w:hAnsi="Arial" w:cs="Arial"/>
          <w:sz w:val="24"/>
          <w:szCs w:val="24"/>
          <w:lang w:val="en-US"/>
        </w:rPr>
        <w:t xml:space="preserve">BORJAS, George. (1996). Labor Economics. New York, </w:t>
      </w:r>
      <w:proofErr w:type="spellStart"/>
      <w:r w:rsidRPr="002D111A">
        <w:rPr>
          <w:rFonts w:ascii="Arial" w:eastAsia="Arial" w:hAnsi="Arial" w:cs="Arial"/>
          <w:sz w:val="24"/>
          <w:szCs w:val="24"/>
          <w:lang w:val="en-US"/>
        </w:rPr>
        <w:t>MacGraw</w:t>
      </w:r>
      <w:proofErr w:type="spellEnd"/>
      <w:r w:rsidRPr="002D111A">
        <w:rPr>
          <w:rFonts w:ascii="Arial" w:eastAsia="Arial" w:hAnsi="Arial" w:cs="Arial"/>
          <w:sz w:val="24"/>
          <w:szCs w:val="24"/>
          <w:lang w:val="en-US"/>
        </w:rPr>
        <w:t>-Hill.</w:t>
      </w:r>
    </w:p>
    <w:p w14:paraId="4E155D65" w14:textId="1760A2E8" w:rsidR="22095562" w:rsidRPr="002D111A" w:rsidRDefault="22095562">
      <w:pPr>
        <w:rPr>
          <w:lang w:val="en-US"/>
        </w:rPr>
      </w:pPr>
      <w:r w:rsidRPr="002D111A">
        <w:rPr>
          <w:rFonts w:ascii="Arial" w:eastAsia="Arial" w:hAnsi="Arial" w:cs="Arial"/>
          <w:sz w:val="24"/>
          <w:szCs w:val="24"/>
          <w:lang w:val="en-US"/>
        </w:rPr>
        <w:t xml:space="preserve">EHREMBERG, R.G. e SMITH, R.S. (2000). </w:t>
      </w:r>
      <w:r w:rsidRPr="22095562">
        <w:rPr>
          <w:rFonts w:ascii="Arial" w:eastAsia="Arial" w:hAnsi="Arial" w:cs="Arial"/>
          <w:sz w:val="24"/>
          <w:szCs w:val="24"/>
        </w:rPr>
        <w:t xml:space="preserve">Moderna Economia do Trabalho: Teoria e Política Pública. </w:t>
      </w:r>
      <w:r w:rsidRPr="002D111A">
        <w:rPr>
          <w:rFonts w:ascii="Arial" w:eastAsia="Arial" w:hAnsi="Arial" w:cs="Arial"/>
          <w:sz w:val="24"/>
          <w:szCs w:val="24"/>
          <w:lang w:val="en-US"/>
        </w:rPr>
        <w:t xml:space="preserve">Rio de Janeiro, </w:t>
      </w:r>
      <w:proofErr w:type="spellStart"/>
      <w:r w:rsidRPr="002D111A">
        <w:rPr>
          <w:rFonts w:ascii="Arial" w:eastAsia="Arial" w:hAnsi="Arial" w:cs="Arial"/>
          <w:sz w:val="24"/>
          <w:szCs w:val="24"/>
          <w:lang w:val="en-US"/>
        </w:rPr>
        <w:t>Makron</w:t>
      </w:r>
      <w:proofErr w:type="spellEnd"/>
      <w:r w:rsidRPr="002D111A">
        <w:rPr>
          <w:rFonts w:ascii="Arial" w:eastAsia="Arial" w:hAnsi="Arial" w:cs="Arial"/>
          <w:sz w:val="24"/>
          <w:szCs w:val="24"/>
          <w:lang w:val="en-US"/>
        </w:rPr>
        <w:t>.</w:t>
      </w:r>
    </w:p>
    <w:p w14:paraId="7EC2B7AC" w14:textId="1D809F22" w:rsidR="22095562" w:rsidRPr="002D111A" w:rsidRDefault="22095562">
      <w:pPr>
        <w:rPr>
          <w:lang w:val="en-US"/>
        </w:rPr>
      </w:pPr>
      <w:r w:rsidRPr="002D111A">
        <w:rPr>
          <w:rFonts w:ascii="Arial" w:eastAsia="Arial" w:hAnsi="Arial" w:cs="Arial"/>
          <w:sz w:val="24"/>
          <w:szCs w:val="24"/>
          <w:lang w:val="en-US"/>
        </w:rPr>
        <w:t>BECKER, G. (1957). The Economics of Discrimination. The University of Chicago Press.</w:t>
      </w:r>
    </w:p>
    <w:p w14:paraId="37F29917" w14:textId="7EC5235F" w:rsidR="22095562" w:rsidRPr="002D111A" w:rsidRDefault="22095562">
      <w:pPr>
        <w:rPr>
          <w:lang w:val="en-US"/>
        </w:rPr>
      </w:pPr>
      <w:r w:rsidRPr="002D111A">
        <w:rPr>
          <w:rFonts w:ascii="Arial" w:eastAsia="Arial" w:hAnsi="Arial" w:cs="Arial"/>
          <w:sz w:val="24"/>
          <w:szCs w:val="24"/>
          <w:lang w:val="en-US"/>
        </w:rPr>
        <w:t>PHELPS, E. S. (1972). The statistical theory of racism and sexism. American Economic Review, LXII: 659–661.</w:t>
      </w:r>
    </w:p>
    <w:p w14:paraId="0D3C94A7" w14:textId="7B1F174F" w:rsidR="22095562" w:rsidRPr="002D111A" w:rsidRDefault="22095562">
      <w:pPr>
        <w:rPr>
          <w:lang w:val="en-US"/>
        </w:rPr>
      </w:pPr>
      <w:r w:rsidRPr="002D111A">
        <w:rPr>
          <w:rFonts w:ascii="Arial" w:eastAsia="Arial" w:hAnsi="Arial" w:cs="Arial"/>
          <w:sz w:val="24"/>
          <w:szCs w:val="24"/>
          <w:lang w:val="en-US"/>
        </w:rPr>
        <w:t>AIGNER, D. J. &amp; CAIN, G. G. (1977). Statistical theories of discrimination in labor market. Industrial and Labor Relations Review, 30:175–187.</w:t>
      </w:r>
    </w:p>
    <w:p w14:paraId="0D21C339" w14:textId="6024ADE4" w:rsidR="22095562" w:rsidRPr="002D111A" w:rsidRDefault="22095562">
      <w:pPr>
        <w:rPr>
          <w:lang w:val="en-US"/>
        </w:rPr>
      </w:pPr>
      <w:r w:rsidRPr="002D111A">
        <w:rPr>
          <w:rFonts w:ascii="Arial" w:eastAsia="Arial" w:hAnsi="Arial" w:cs="Arial"/>
          <w:sz w:val="24"/>
          <w:szCs w:val="24"/>
          <w:lang w:val="en-US"/>
        </w:rPr>
        <w:t>SPENCE, M. (1973). Job market signaling. Quarterly Journal of Economics, LXXXVII: 355–74.</w:t>
      </w:r>
    </w:p>
    <w:p w14:paraId="74FC634B" w14:textId="14A9175F" w:rsidR="22095562" w:rsidRPr="002D111A" w:rsidRDefault="22095562">
      <w:pPr>
        <w:rPr>
          <w:lang w:val="en-US"/>
        </w:rPr>
      </w:pPr>
      <w:r w:rsidRPr="002D111A">
        <w:rPr>
          <w:rFonts w:ascii="Arial" w:eastAsia="Arial" w:hAnsi="Arial" w:cs="Arial"/>
          <w:sz w:val="24"/>
          <w:szCs w:val="24"/>
          <w:lang w:val="en-US"/>
        </w:rPr>
        <w:t xml:space="preserve">PIORE, Michael (1970). Jobs and Training: Manpower Policy, </w:t>
      </w:r>
      <w:proofErr w:type="gramStart"/>
      <w:r w:rsidRPr="002D111A">
        <w:rPr>
          <w:rFonts w:ascii="Arial" w:eastAsia="Arial" w:hAnsi="Arial" w:cs="Arial"/>
          <w:sz w:val="24"/>
          <w:szCs w:val="24"/>
          <w:lang w:val="en-US"/>
        </w:rPr>
        <w:t>The</w:t>
      </w:r>
      <w:proofErr w:type="gramEnd"/>
      <w:r w:rsidRPr="002D111A">
        <w:rPr>
          <w:rFonts w:ascii="Arial" w:eastAsia="Arial" w:hAnsi="Arial" w:cs="Arial"/>
          <w:sz w:val="24"/>
          <w:szCs w:val="24"/>
          <w:lang w:val="en-US"/>
        </w:rPr>
        <w:t xml:space="preserve"> State and the Poor, ed. </w:t>
      </w:r>
      <w:r w:rsidRPr="00F51ACA">
        <w:rPr>
          <w:rFonts w:ascii="Arial" w:eastAsia="Arial" w:hAnsi="Arial" w:cs="Arial"/>
          <w:sz w:val="24"/>
          <w:szCs w:val="24"/>
          <w:lang w:val="en-US"/>
        </w:rPr>
        <w:t xml:space="preserve">S. Beer and R. Barring. </w:t>
      </w:r>
      <w:r w:rsidRPr="002D111A">
        <w:rPr>
          <w:rFonts w:ascii="Arial" w:eastAsia="Arial" w:hAnsi="Arial" w:cs="Arial"/>
          <w:sz w:val="24"/>
          <w:szCs w:val="24"/>
          <w:lang w:val="en-US"/>
        </w:rPr>
        <w:t>Winthrop Press.</w:t>
      </w:r>
    </w:p>
    <w:p w14:paraId="779DACE1" w14:textId="3701E160" w:rsidR="22095562" w:rsidRPr="002D111A" w:rsidRDefault="22095562">
      <w:pPr>
        <w:rPr>
          <w:lang w:val="en-US"/>
        </w:rPr>
      </w:pPr>
      <w:r w:rsidRPr="002D111A">
        <w:rPr>
          <w:rFonts w:ascii="Arial" w:eastAsia="Arial" w:hAnsi="Arial" w:cs="Arial"/>
          <w:sz w:val="24"/>
          <w:szCs w:val="24"/>
          <w:lang w:val="en-US"/>
        </w:rPr>
        <w:lastRenderedPageBreak/>
        <w:t>BULOW, Jeremy and SUMMERS, Lawrence (1986). A Theory of Dual Labor Markets with Application to Industrial Policy, Discrimination and Keynesian Unemployment. Journal of Labor Economics, 4, pp. 376-414.</w:t>
      </w:r>
    </w:p>
    <w:p w14:paraId="15412BC4" w14:textId="48CAD4AF" w:rsidR="22095562" w:rsidRPr="002D111A" w:rsidRDefault="22095562">
      <w:pPr>
        <w:rPr>
          <w:lang w:val="en-US"/>
        </w:rPr>
      </w:pPr>
      <w:r w:rsidRPr="002D111A">
        <w:rPr>
          <w:rFonts w:ascii="Arial" w:eastAsia="Arial" w:hAnsi="Arial" w:cs="Arial"/>
          <w:sz w:val="24"/>
          <w:szCs w:val="24"/>
          <w:lang w:val="en-US"/>
        </w:rPr>
        <w:t>SCHULTZ, Theodore W. Investment in Human Capital. The American Economic Review, 51, 1, p.1-17, 1961.</w:t>
      </w:r>
    </w:p>
    <w:p w14:paraId="5384524C" w14:textId="74F79E1F" w:rsidR="22095562" w:rsidRPr="002D111A" w:rsidRDefault="22095562">
      <w:pPr>
        <w:rPr>
          <w:lang w:val="en-US"/>
        </w:rPr>
      </w:pPr>
      <w:r w:rsidRPr="002D111A">
        <w:rPr>
          <w:rFonts w:ascii="Arial" w:eastAsia="Arial" w:hAnsi="Arial" w:cs="Arial"/>
          <w:sz w:val="24"/>
          <w:szCs w:val="24"/>
          <w:lang w:val="en-US"/>
        </w:rPr>
        <w:t>SCHULTZ, Theodore W. Reflections on Investment in Man. The Journal of Political Economy, 70, 5, 1-8, 1962.</w:t>
      </w:r>
    </w:p>
    <w:p w14:paraId="36BA6442" w14:textId="390E8ED5" w:rsidR="22095562" w:rsidRPr="002D111A" w:rsidRDefault="22095562">
      <w:pPr>
        <w:rPr>
          <w:lang w:val="en-US"/>
        </w:rPr>
      </w:pPr>
      <w:r w:rsidRPr="002D111A">
        <w:rPr>
          <w:rFonts w:ascii="Arial" w:eastAsia="Arial" w:hAnsi="Arial" w:cs="Arial"/>
          <w:sz w:val="24"/>
          <w:szCs w:val="24"/>
          <w:lang w:val="en-US"/>
        </w:rPr>
        <w:t xml:space="preserve">SCHULTZ, Theodore W. The Economic Value of Education. New </w:t>
      </w:r>
      <w:proofErr w:type="spellStart"/>
      <w:proofErr w:type="gramStart"/>
      <w:r w:rsidRPr="002D111A">
        <w:rPr>
          <w:rFonts w:ascii="Arial" w:eastAsia="Arial" w:hAnsi="Arial" w:cs="Arial"/>
          <w:sz w:val="24"/>
          <w:szCs w:val="24"/>
          <w:lang w:val="en-US"/>
        </w:rPr>
        <w:t>york</w:t>
      </w:r>
      <w:proofErr w:type="spellEnd"/>
      <w:proofErr w:type="gramEnd"/>
      <w:r w:rsidRPr="002D111A">
        <w:rPr>
          <w:rFonts w:ascii="Arial" w:eastAsia="Arial" w:hAnsi="Arial" w:cs="Arial"/>
          <w:sz w:val="24"/>
          <w:szCs w:val="24"/>
          <w:lang w:val="en-US"/>
        </w:rPr>
        <w:t>: Columbia University Press, 1964.</w:t>
      </w:r>
    </w:p>
    <w:p w14:paraId="28C10349" w14:textId="7F0A8A07" w:rsidR="22095562" w:rsidRPr="002D111A" w:rsidRDefault="22095562">
      <w:pPr>
        <w:rPr>
          <w:lang w:val="en-US"/>
        </w:rPr>
      </w:pPr>
      <w:r w:rsidRPr="002D111A">
        <w:rPr>
          <w:rFonts w:ascii="Arial" w:eastAsia="Arial" w:hAnsi="Arial" w:cs="Arial"/>
          <w:sz w:val="24"/>
          <w:szCs w:val="24"/>
          <w:lang w:val="en-US"/>
        </w:rPr>
        <w:t>OAXACA, R. Male-female wage differentials in urban labor markets. International Economics Review, v. 14. n. 3, p. 693-709, 1973.</w:t>
      </w:r>
    </w:p>
    <w:p w14:paraId="3A246ED1" w14:textId="7CC780C1" w:rsidR="22095562" w:rsidRDefault="22095562">
      <w:r w:rsidRPr="002D111A">
        <w:rPr>
          <w:rFonts w:ascii="Arial" w:eastAsia="Arial" w:hAnsi="Arial" w:cs="Arial"/>
          <w:sz w:val="24"/>
          <w:szCs w:val="24"/>
          <w:lang w:val="en-US"/>
        </w:rPr>
        <w:t xml:space="preserve">BLINDER, A. S. Wage discrimination: reduced form and structural variables. </w:t>
      </w:r>
      <w:proofErr w:type="spellStart"/>
      <w:r w:rsidRPr="22095562">
        <w:rPr>
          <w:rFonts w:ascii="Arial" w:eastAsia="Arial" w:hAnsi="Arial" w:cs="Arial"/>
          <w:sz w:val="24"/>
          <w:szCs w:val="24"/>
        </w:rPr>
        <w:t>Journal</w:t>
      </w:r>
      <w:proofErr w:type="spellEnd"/>
      <w:r w:rsidRPr="22095562">
        <w:rPr>
          <w:rFonts w:ascii="Arial" w:eastAsia="Arial" w:hAnsi="Arial" w:cs="Arial"/>
          <w:sz w:val="24"/>
          <w:szCs w:val="24"/>
        </w:rPr>
        <w:t xml:space="preserve"> </w:t>
      </w:r>
      <w:proofErr w:type="spellStart"/>
      <w:r w:rsidRPr="22095562">
        <w:rPr>
          <w:rFonts w:ascii="Arial" w:eastAsia="Arial" w:hAnsi="Arial" w:cs="Arial"/>
          <w:sz w:val="24"/>
          <w:szCs w:val="24"/>
        </w:rPr>
        <w:t>of</w:t>
      </w:r>
      <w:proofErr w:type="spellEnd"/>
      <w:r w:rsidRPr="22095562">
        <w:rPr>
          <w:rFonts w:ascii="Arial" w:eastAsia="Arial" w:hAnsi="Arial" w:cs="Arial"/>
          <w:sz w:val="24"/>
          <w:szCs w:val="24"/>
        </w:rPr>
        <w:t xml:space="preserve"> </w:t>
      </w:r>
      <w:proofErr w:type="spellStart"/>
      <w:r w:rsidRPr="22095562">
        <w:rPr>
          <w:rFonts w:ascii="Arial" w:eastAsia="Arial" w:hAnsi="Arial" w:cs="Arial"/>
          <w:sz w:val="24"/>
          <w:szCs w:val="24"/>
        </w:rPr>
        <w:t>Human</w:t>
      </w:r>
      <w:proofErr w:type="spellEnd"/>
      <w:r w:rsidRPr="22095562">
        <w:rPr>
          <w:rFonts w:ascii="Arial" w:eastAsia="Arial" w:hAnsi="Arial" w:cs="Arial"/>
          <w:sz w:val="24"/>
          <w:szCs w:val="24"/>
        </w:rPr>
        <w:t xml:space="preserve"> </w:t>
      </w:r>
      <w:proofErr w:type="spellStart"/>
      <w:r w:rsidRPr="22095562">
        <w:rPr>
          <w:rFonts w:ascii="Arial" w:eastAsia="Arial" w:hAnsi="Arial" w:cs="Arial"/>
          <w:sz w:val="24"/>
          <w:szCs w:val="24"/>
        </w:rPr>
        <w:t>Resources</w:t>
      </w:r>
      <w:proofErr w:type="spellEnd"/>
      <w:r w:rsidRPr="22095562">
        <w:rPr>
          <w:rFonts w:ascii="Arial" w:eastAsia="Arial" w:hAnsi="Arial" w:cs="Arial"/>
          <w:sz w:val="24"/>
          <w:szCs w:val="24"/>
        </w:rPr>
        <w:t>, v. 8, n. 4, p. 436-455, 1973.</w:t>
      </w:r>
    </w:p>
    <w:p w14:paraId="03685B70" w14:textId="47BAC54C" w:rsidR="22095562" w:rsidRDefault="22095562">
      <w:r w:rsidRPr="22095562">
        <w:rPr>
          <w:rFonts w:ascii="Arial" w:eastAsia="Arial" w:hAnsi="Arial" w:cs="Arial"/>
          <w:sz w:val="24"/>
          <w:szCs w:val="24"/>
        </w:rPr>
        <w:t>UMA ANÁLISE DOS RENDIMENTOS DO TRABALHO ENTRE INDIVÍDUOS COM ENSINO SUPERIOR NO BRASIL</w:t>
      </w:r>
    </w:p>
    <w:p w14:paraId="4281B390" w14:textId="34E35CB1" w:rsidR="22095562" w:rsidRDefault="22095562">
      <w:r w:rsidRPr="22095562">
        <w:rPr>
          <w:rFonts w:ascii="Arial" w:eastAsia="Arial" w:hAnsi="Arial" w:cs="Arial"/>
          <w:sz w:val="24"/>
          <w:szCs w:val="24"/>
        </w:rPr>
        <w:t>MATOS, R. S.; MACHADO, A. F.; Diferencial de rendimento por cor e sexo no Brasil (1987-2001), Revista Econômica, Rio de Janeiro, v. 8, n. 1, p. 5-27, jun. 2006.</w:t>
      </w:r>
    </w:p>
    <w:p w14:paraId="1C1F542F" w14:textId="5AD9D0AA" w:rsidR="22095562" w:rsidRDefault="22095562">
      <w:r w:rsidRPr="22095562">
        <w:rPr>
          <w:rFonts w:ascii="Arial" w:eastAsia="Arial" w:hAnsi="Arial" w:cs="Arial"/>
          <w:sz w:val="24"/>
          <w:szCs w:val="24"/>
        </w:rPr>
        <w:t xml:space="preserve">MACHADO, A.F.; OLIVEIRA, A.M.H.C; </w:t>
      </w:r>
      <w:proofErr w:type="gramStart"/>
      <w:r w:rsidRPr="22095562">
        <w:rPr>
          <w:rFonts w:ascii="Arial" w:eastAsia="Arial" w:hAnsi="Arial" w:cs="Arial"/>
          <w:sz w:val="24"/>
          <w:szCs w:val="24"/>
        </w:rPr>
        <w:t>WAJNMAN,S.</w:t>
      </w:r>
      <w:proofErr w:type="gramEnd"/>
      <w:r w:rsidRPr="22095562">
        <w:rPr>
          <w:rFonts w:ascii="Arial" w:eastAsia="Arial" w:hAnsi="Arial" w:cs="Arial"/>
          <w:sz w:val="24"/>
          <w:szCs w:val="24"/>
        </w:rPr>
        <w:t xml:space="preserve"> Sexo Frágil? Evidências sobre a inserção da mulher no mercado de trabalho brasileiro. (Série Estudos do Trabalho – Coletânea Gelre, n. 3, ago. 2005).</w:t>
      </w:r>
    </w:p>
    <w:p w14:paraId="03700321" w14:textId="483C2698" w:rsidR="22095562" w:rsidRDefault="22095562">
      <w:r w:rsidRPr="22095562">
        <w:rPr>
          <w:rFonts w:ascii="Arial" w:eastAsia="Arial" w:hAnsi="Arial" w:cs="Arial"/>
          <w:sz w:val="24"/>
          <w:szCs w:val="24"/>
        </w:rPr>
        <w:t>COSTA, R. S. S.; A mulher negra e o mercado de trabalho. 2007. Disponível em: &lt;http://www.itaporanga.net/genero/1/GT10/17.pdf&gt;. Acesso em: 16/02/2012.</w:t>
      </w:r>
    </w:p>
    <w:p w14:paraId="1041911C" w14:textId="025D2DE0" w:rsidR="22095562" w:rsidRDefault="22095562">
      <w:r>
        <w:br/>
      </w:r>
    </w:p>
    <w:p w14:paraId="356BB61A" w14:textId="084D9C7B" w:rsidR="22095562" w:rsidRDefault="22095562">
      <w:r w:rsidRPr="22095562">
        <w:rPr>
          <w:rFonts w:ascii="Arial" w:eastAsia="Arial" w:hAnsi="Arial" w:cs="Arial"/>
          <w:sz w:val="24"/>
          <w:szCs w:val="24"/>
        </w:rPr>
        <w:t xml:space="preserve">MERCADO DE TRABALHO DO AGRONEGÓCIO BRASILEIRO |EDIÇÃO ESPECIAL | VOLUME 3 MULHERES NO AGRONEGÓCIO.  </w:t>
      </w:r>
      <w:hyperlink r:id="rId24">
        <w:r w:rsidRPr="22095562">
          <w:rPr>
            <w:rStyle w:val="Hyperlink"/>
            <w:rFonts w:ascii="Arial" w:eastAsia="Arial" w:hAnsi="Arial" w:cs="Arial"/>
            <w:sz w:val="24"/>
            <w:szCs w:val="24"/>
          </w:rPr>
          <w:t>https://www.cepea.esalq.usp.br/upload/kceditor/files/Mulheres%20no%20agro_VOLUME3(1).pdf</w:t>
        </w:r>
      </w:hyperlink>
    </w:p>
    <w:p w14:paraId="4D134808" w14:textId="5DA35410" w:rsidR="22095562" w:rsidRDefault="000B3499">
      <w:hyperlink r:id="rId25">
        <w:r w:rsidR="22095562" w:rsidRPr="22095562">
          <w:rPr>
            <w:rStyle w:val="Hyperlink"/>
            <w:rFonts w:ascii="Arial" w:eastAsia="Arial" w:hAnsi="Arial" w:cs="Arial"/>
            <w:sz w:val="24"/>
            <w:szCs w:val="24"/>
          </w:rPr>
          <w:t>https://www.cepea.esalq.usp.br/br/especiais-tematicos.aspx</w:t>
        </w:r>
      </w:hyperlink>
    </w:p>
    <w:p w14:paraId="404C1604" w14:textId="5EBD5D1A" w:rsidR="22095562" w:rsidRDefault="22095562">
      <w:r>
        <w:br/>
      </w:r>
    </w:p>
    <w:p w14:paraId="74A8D220" w14:textId="62A3A450" w:rsidR="22095562" w:rsidRDefault="000B3499">
      <w:hyperlink r:id="rId26">
        <w:r w:rsidR="22095562" w:rsidRPr="22095562">
          <w:rPr>
            <w:rStyle w:val="Hyperlink"/>
            <w:rFonts w:ascii="Arial" w:eastAsia="Arial" w:hAnsi="Arial" w:cs="Arial"/>
            <w:color w:val="1155CC"/>
            <w:sz w:val="24"/>
            <w:szCs w:val="24"/>
          </w:rPr>
          <w:t>https://institutoagro.com.br/mulheres-no-agronegocio/</w:t>
        </w:r>
      </w:hyperlink>
    </w:p>
    <w:p w14:paraId="617513EB" w14:textId="5364BBAE" w:rsidR="22095562" w:rsidRDefault="000B3499">
      <w:hyperlink r:id="rId27">
        <w:r w:rsidR="22095562" w:rsidRPr="22095562">
          <w:rPr>
            <w:rStyle w:val="Hyperlink"/>
            <w:rFonts w:ascii="Arial" w:eastAsia="Arial" w:hAnsi="Arial" w:cs="Arial"/>
            <w:color w:val="1155CC"/>
            <w:sz w:val="24"/>
            <w:szCs w:val="24"/>
          </w:rPr>
          <w:t>https://openknowledge.worldbank.org/bitstream/handle/10986/31327/WBL2019.pdf</w:t>
        </w:r>
      </w:hyperlink>
    </w:p>
    <w:p w14:paraId="3961BA05" w14:textId="52A2CDD7" w:rsidR="22095562" w:rsidRDefault="000B3499">
      <w:hyperlink r:id="rId28">
        <w:r w:rsidR="22095562" w:rsidRPr="22095562">
          <w:rPr>
            <w:rStyle w:val="Hyperlink"/>
            <w:rFonts w:ascii="Arial" w:eastAsia="Arial" w:hAnsi="Arial" w:cs="Arial"/>
            <w:color w:val="1155CC"/>
            <w:sz w:val="24"/>
            <w:szCs w:val="24"/>
          </w:rPr>
          <w:t>https://www.cepea.esalq.usp.br/br/especiais-tematicos.aspx</w:t>
        </w:r>
      </w:hyperlink>
    </w:p>
    <w:p w14:paraId="70272957" w14:textId="6F46AC64" w:rsidR="22095562" w:rsidRDefault="22095562" w:rsidP="22095562">
      <w:r>
        <w:br/>
      </w:r>
      <w:r>
        <w:br/>
      </w:r>
      <w:r>
        <w:br/>
      </w:r>
      <w:r w:rsidR="1F07AD4D" w:rsidRPr="1F07AD4D">
        <w:rPr>
          <w:rFonts w:ascii="Calibri" w:eastAsia="Calibri" w:hAnsi="Calibri" w:cs="Calibri"/>
        </w:rPr>
        <w:lastRenderedPageBreak/>
        <w:t>STEIN, Guilherme; SULZBACH, Vanessa Neumann; BARTELS, Mariana. Relatório sobre o mercado de trabalho do Rio Grande do Sul — 2001-13. Porto Alegre: FEE, 2015.</w:t>
      </w:r>
      <w:r>
        <w:br/>
      </w:r>
      <w:r>
        <w:br/>
      </w:r>
      <w:r>
        <w:br/>
      </w:r>
      <w:r>
        <w:br/>
      </w:r>
      <w:r>
        <w:br/>
      </w:r>
      <w:r>
        <w:br/>
      </w:r>
    </w:p>
    <w:p w14:paraId="0B8AF53C" w14:textId="615EC9A9" w:rsidR="22095562" w:rsidRDefault="22095562" w:rsidP="22095562"/>
    <w:sectPr w:rsidR="22095562">
      <w:headerReference w:type="default" r:id="rId29"/>
      <w:footerReference w:type="default" r:id="rId30"/>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D1FFE" w14:textId="77777777" w:rsidR="000B3499" w:rsidRDefault="000B3499">
      <w:pPr>
        <w:spacing w:after="0" w:line="240" w:lineRule="auto"/>
      </w:pPr>
      <w:r>
        <w:separator/>
      </w:r>
    </w:p>
  </w:endnote>
  <w:endnote w:type="continuationSeparator" w:id="0">
    <w:p w14:paraId="3D7ED151" w14:textId="77777777" w:rsidR="000B3499" w:rsidRDefault="000B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0B3499" w14:paraId="57CE1837" w14:textId="77777777" w:rsidTr="22095562">
      <w:tc>
        <w:tcPr>
          <w:tcW w:w="3009" w:type="dxa"/>
        </w:tcPr>
        <w:p w14:paraId="659FA71E" w14:textId="31052207" w:rsidR="000B3499" w:rsidRDefault="000B3499" w:rsidP="22095562">
          <w:pPr>
            <w:pStyle w:val="Cabealho"/>
            <w:ind w:left="-115"/>
          </w:pPr>
        </w:p>
      </w:tc>
      <w:tc>
        <w:tcPr>
          <w:tcW w:w="3009" w:type="dxa"/>
        </w:tcPr>
        <w:p w14:paraId="1BB1E2F4" w14:textId="6B666A47" w:rsidR="000B3499" w:rsidRDefault="000B3499" w:rsidP="22095562">
          <w:pPr>
            <w:pStyle w:val="Cabealho"/>
            <w:jc w:val="center"/>
          </w:pPr>
        </w:p>
      </w:tc>
      <w:tc>
        <w:tcPr>
          <w:tcW w:w="3009" w:type="dxa"/>
        </w:tcPr>
        <w:p w14:paraId="45C4AE4A" w14:textId="6D491245" w:rsidR="000B3499" w:rsidRDefault="000B3499" w:rsidP="22095562">
          <w:pPr>
            <w:pStyle w:val="Cabealho"/>
            <w:ind w:right="-115"/>
            <w:jc w:val="right"/>
          </w:pPr>
        </w:p>
      </w:tc>
    </w:tr>
  </w:tbl>
  <w:p w14:paraId="1B3FD993" w14:textId="490344DA" w:rsidR="000B3499" w:rsidRDefault="000B3499" w:rsidP="2209556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80507" w14:textId="77777777" w:rsidR="000B3499" w:rsidRDefault="000B3499">
      <w:pPr>
        <w:spacing w:after="0" w:line="240" w:lineRule="auto"/>
      </w:pPr>
      <w:r>
        <w:separator/>
      </w:r>
    </w:p>
  </w:footnote>
  <w:footnote w:type="continuationSeparator" w:id="0">
    <w:p w14:paraId="59CDDDAD" w14:textId="77777777" w:rsidR="000B3499" w:rsidRDefault="000B3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000B3499" w14:paraId="517EF522" w14:textId="77777777" w:rsidTr="22095562">
      <w:tc>
        <w:tcPr>
          <w:tcW w:w="3009" w:type="dxa"/>
        </w:tcPr>
        <w:p w14:paraId="0C863979" w14:textId="64EF7A72" w:rsidR="000B3499" w:rsidRDefault="000B3499" w:rsidP="22095562">
          <w:pPr>
            <w:pStyle w:val="Cabealho"/>
            <w:ind w:left="-115"/>
          </w:pPr>
        </w:p>
      </w:tc>
      <w:tc>
        <w:tcPr>
          <w:tcW w:w="3009" w:type="dxa"/>
        </w:tcPr>
        <w:p w14:paraId="43C320A5" w14:textId="5AADD9D9" w:rsidR="000B3499" w:rsidRDefault="000B3499" w:rsidP="22095562">
          <w:pPr>
            <w:pStyle w:val="Cabealho"/>
            <w:jc w:val="center"/>
          </w:pPr>
        </w:p>
      </w:tc>
      <w:tc>
        <w:tcPr>
          <w:tcW w:w="3009" w:type="dxa"/>
        </w:tcPr>
        <w:p w14:paraId="4866FC94" w14:textId="5F62C69F" w:rsidR="000B3499" w:rsidRDefault="000B3499" w:rsidP="22095562">
          <w:pPr>
            <w:pStyle w:val="Cabealho"/>
            <w:ind w:right="-115"/>
            <w:jc w:val="right"/>
          </w:pPr>
        </w:p>
      </w:tc>
    </w:tr>
  </w:tbl>
  <w:p w14:paraId="46DB07E1" w14:textId="718282BD" w:rsidR="000B3499" w:rsidRDefault="000B3499" w:rsidP="2209556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0354"/>
    <w:multiLevelType w:val="hybridMultilevel"/>
    <w:tmpl w:val="5972FEB0"/>
    <w:lvl w:ilvl="0" w:tplc="78E675F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163C37E3"/>
    <w:multiLevelType w:val="hybridMultilevel"/>
    <w:tmpl w:val="93B8A41E"/>
    <w:lvl w:ilvl="0" w:tplc="9A682F82">
      <w:start w:val="1"/>
      <w:numFmt w:val="lowerLetter"/>
      <w:lvlText w:val="(%1)"/>
      <w:lvlJc w:val="left"/>
      <w:pPr>
        <w:ind w:left="720" w:hanging="360"/>
      </w:pPr>
    </w:lvl>
    <w:lvl w:ilvl="1" w:tplc="15B07C98">
      <w:start w:val="1"/>
      <w:numFmt w:val="lowerLetter"/>
      <w:lvlText w:val="%2."/>
      <w:lvlJc w:val="left"/>
      <w:pPr>
        <w:ind w:left="1440" w:hanging="360"/>
      </w:pPr>
    </w:lvl>
    <w:lvl w:ilvl="2" w:tplc="6226C172">
      <w:start w:val="1"/>
      <w:numFmt w:val="lowerRoman"/>
      <w:lvlText w:val="%3."/>
      <w:lvlJc w:val="right"/>
      <w:pPr>
        <w:ind w:left="2160" w:hanging="180"/>
      </w:pPr>
    </w:lvl>
    <w:lvl w:ilvl="3" w:tplc="B498A4F0">
      <w:start w:val="1"/>
      <w:numFmt w:val="decimal"/>
      <w:lvlText w:val="%4."/>
      <w:lvlJc w:val="left"/>
      <w:pPr>
        <w:ind w:left="2880" w:hanging="360"/>
      </w:pPr>
    </w:lvl>
    <w:lvl w:ilvl="4" w:tplc="32649C08">
      <w:start w:val="1"/>
      <w:numFmt w:val="lowerLetter"/>
      <w:lvlText w:val="%5."/>
      <w:lvlJc w:val="left"/>
      <w:pPr>
        <w:ind w:left="3600" w:hanging="360"/>
      </w:pPr>
    </w:lvl>
    <w:lvl w:ilvl="5" w:tplc="542214CE">
      <w:start w:val="1"/>
      <w:numFmt w:val="lowerRoman"/>
      <w:lvlText w:val="%6."/>
      <w:lvlJc w:val="right"/>
      <w:pPr>
        <w:ind w:left="4320" w:hanging="180"/>
      </w:pPr>
    </w:lvl>
    <w:lvl w:ilvl="6" w:tplc="8EDE7248">
      <w:start w:val="1"/>
      <w:numFmt w:val="decimal"/>
      <w:lvlText w:val="%7."/>
      <w:lvlJc w:val="left"/>
      <w:pPr>
        <w:ind w:left="5040" w:hanging="360"/>
      </w:pPr>
    </w:lvl>
    <w:lvl w:ilvl="7" w:tplc="CA00156A">
      <w:start w:val="1"/>
      <w:numFmt w:val="lowerLetter"/>
      <w:lvlText w:val="%8."/>
      <w:lvlJc w:val="left"/>
      <w:pPr>
        <w:ind w:left="5760" w:hanging="360"/>
      </w:pPr>
    </w:lvl>
    <w:lvl w:ilvl="8" w:tplc="FA868B12">
      <w:start w:val="1"/>
      <w:numFmt w:val="lowerRoman"/>
      <w:lvlText w:val="%9."/>
      <w:lvlJc w:val="right"/>
      <w:pPr>
        <w:ind w:left="6480" w:hanging="180"/>
      </w:pPr>
    </w:lvl>
  </w:abstractNum>
  <w:abstractNum w:abstractNumId="2">
    <w:nsid w:val="16A443BC"/>
    <w:multiLevelType w:val="hybridMultilevel"/>
    <w:tmpl w:val="669A9948"/>
    <w:lvl w:ilvl="0" w:tplc="0BFAC5B0">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1E8A4D3F"/>
    <w:multiLevelType w:val="hybridMultilevel"/>
    <w:tmpl w:val="4F06EA88"/>
    <w:lvl w:ilvl="0" w:tplc="90E2CD7A">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nsid w:val="26EC6775"/>
    <w:multiLevelType w:val="hybridMultilevel"/>
    <w:tmpl w:val="9C329C08"/>
    <w:lvl w:ilvl="0" w:tplc="7EAE7886">
      <w:start w:val="1"/>
      <w:numFmt w:val="lowerLetter"/>
      <w:lvlText w:val="(%1)"/>
      <w:lvlJc w:val="left"/>
      <w:pPr>
        <w:ind w:left="720" w:hanging="360"/>
      </w:pPr>
    </w:lvl>
    <w:lvl w:ilvl="1" w:tplc="33FA5EAE">
      <w:start w:val="1"/>
      <w:numFmt w:val="lowerLetter"/>
      <w:lvlText w:val="%2."/>
      <w:lvlJc w:val="left"/>
      <w:pPr>
        <w:ind w:left="1440" w:hanging="360"/>
      </w:pPr>
    </w:lvl>
    <w:lvl w:ilvl="2" w:tplc="A95A85DE">
      <w:start w:val="1"/>
      <w:numFmt w:val="lowerRoman"/>
      <w:lvlText w:val="%3."/>
      <w:lvlJc w:val="right"/>
      <w:pPr>
        <w:ind w:left="2160" w:hanging="180"/>
      </w:pPr>
    </w:lvl>
    <w:lvl w:ilvl="3" w:tplc="0C6283BE">
      <w:start w:val="1"/>
      <w:numFmt w:val="decimal"/>
      <w:lvlText w:val="%4."/>
      <w:lvlJc w:val="left"/>
      <w:pPr>
        <w:ind w:left="2880" w:hanging="360"/>
      </w:pPr>
    </w:lvl>
    <w:lvl w:ilvl="4" w:tplc="86CA8EBA">
      <w:start w:val="1"/>
      <w:numFmt w:val="lowerLetter"/>
      <w:lvlText w:val="%5."/>
      <w:lvlJc w:val="left"/>
      <w:pPr>
        <w:ind w:left="3600" w:hanging="360"/>
      </w:pPr>
    </w:lvl>
    <w:lvl w:ilvl="5" w:tplc="F07C7914">
      <w:start w:val="1"/>
      <w:numFmt w:val="lowerRoman"/>
      <w:lvlText w:val="%6."/>
      <w:lvlJc w:val="right"/>
      <w:pPr>
        <w:ind w:left="4320" w:hanging="180"/>
      </w:pPr>
    </w:lvl>
    <w:lvl w:ilvl="6" w:tplc="577EEEAA">
      <w:start w:val="1"/>
      <w:numFmt w:val="decimal"/>
      <w:lvlText w:val="%7."/>
      <w:lvlJc w:val="left"/>
      <w:pPr>
        <w:ind w:left="5040" w:hanging="360"/>
      </w:pPr>
    </w:lvl>
    <w:lvl w:ilvl="7" w:tplc="B91014C0">
      <w:start w:val="1"/>
      <w:numFmt w:val="lowerLetter"/>
      <w:lvlText w:val="%8."/>
      <w:lvlJc w:val="left"/>
      <w:pPr>
        <w:ind w:left="5760" w:hanging="360"/>
      </w:pPr>
    </w:lvl>
    <w:lvl w:ilvl="8" w:tplc="7070F7DA">
      <w:start w:val="1"/>
      <w:numFmt w:val="lowerRoman"/>
      <w:lvlText w:val="%9."/>
      <w:lvlJc w:val="right"/>
      <w:pPr>
        <w:ind w:left="6480" w:hanging="180"/>
      </w:pPr>
    </w:lvl>
  </w:abstractNum>
  <w:abstractNum w:abstractNumId="5">
    <w:nsid w:val="2EF9489B"/>
    <w:multiLevelType w:val="hybridMultilevel"/>
    <w:tmpl w:val="CFFEDA30"/>
    <w:lvl w:ilvl="0" w:tplc="D0500442">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nsid w:val="3AD83A78"/>
    <w:multiLevelType w:val="hybridMultilevel"/>
    <w:tmpl w:val="AEF47746"/>
    <w:lvl w:ilvl="0" w:tplc="5672E43E">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nsid w:val="5125400B"/>
    <w:multiLevelType w:val="hybridMultilevel"/>
    <w:tmpl w:val="4E745178"/>
    <w:lvl w:ilvl="0" w:tplc="EB98B3E2">
      <w:start w:val="1"/>
      <w:numFmt w:val="lowerLetter"/>
      <w:lvlText w:val="(%1)"/>
      <w:lvlJc w:val="left"/>
      <w:pPr>
        <w:ind w:left="720" w:hanging="360"/>
      </w:pPr>
    </w:lvl>
    <w:lvl w:ilvl="1" w:tplc="61DE0012">
      <w:start w:val="1"/>
      <w:numFmt w:val="lowerLetter"/>
      <w:lvlText w:val="%2."/>
      <w:lvlJc w:val="left"/>
      <w:pPr>
        <w:ind w:left="1440" w:hanging="360"/>
      </w:pPr>
    </w:lvl>
    <w:lvl w:ilvl="2" w:tplc="0422C8A4">
      <w:start w:val="1"/>
      <w:numFmt w:val="lowerRoman"/>
      <w:lvlText w:val="%3."/>
      <w:lvlJc w:val="right"/>
      <w:pPr>
        <w:ind w:left="2160" w:hanging="180"/>
      </w:pPr>
    </w:lvl>
    <w:lvl w:ilvl="3" w:tplc="E09C6E40">
      <w:start w:val="1"/>
      <w:numFmt w:val="decimal"/>
      <w:lvlText w:val="%4."/>
      <w:lvlJc w:val="left"/>
      <w:pPr>
        <w:ind w:left="2880" w:hanging="360"/>
      </w:pPr>
    </w:lvl>
    <w:lvl w:ilvl="4" w:tplc="0F047D36">
      <w:start w:val="1"/>
      <w:numFmt w:val="lowerLetter"/>
      <w:lvlText w:val="%5."/>
      <w:lvlJc w:val="left"/>
      <w:pPr>
        <w:ind w:left="3600" w:hanging="360"/>
      </w:pPr>
    </w:lvl>
    <w:lvl w:ilvl="5" w:tplc="05A282DE">
      <w:start w:val="1"/>
      <w:numFmt w:val="lowerRoman"/>
      <w:lvlText w:val="%6."/>
      <w:lvlJc w:val="right"/>
      <w:pPr>
        <w:ind w:left="4320" w:hanging="180"/>
      </w:pPr>
    </w:lvl>
    <w:lvl w:ilvl="6" w:tplc="F9500A4C">
      <w:start w:val="1"/>
      <w:numFmt w:val="decimal"/>
      <w:lvlText w:val="%7."/>
      <w:lvlJc w:val="left"/>
      <w:pPr>
        <w:ind w:left="5040" w:hanging="360"/>
      </w:pPr>
    </w:lvl>
    <w:lvl w:ilvl="7" w:tplc="6E5C41FA">
      <w:start w:val="1"/>
      <w:numFmt w:val="lowerLetter"/>
      <w:lvlText w:val="%8."/>
      <w:lvlJc w:val="left"/>
      <w:pPr>
        <w:ind w:left="5760" w:hanging="360"/>
      </w:pPr>
    </w:lvl>
    <w:lvl w:ilvl="8" w:tplc="7174F298">
      <w:start w:val="1"/>
      <w:numFmt w:val="lowerRoman"/>
      <w:lvlText w:val="%9."/>
      <w:lvlJc w:val="right"/>
      <w:pPr>
        <w:ind w:left="6480" w:hanging="180"/>
      </w:pPr>
    </w:lvl>
  </w:abstractNum>
  <w:abstractNum w:abstractNumId="8">
    <w:nsid w:val="5A244D90"/>
    <w:multiLevelType w:val="hybridMultilevel"/>
    <w:tmpl w:val="88A6B350"/>
    <w:lvl w:ilvl="0" w:tplc="A38012BC">
      <w:start w:val="1"/>
      <w:numFmt w:val="lowerLetter"/>
      <w:lvlText w:val="(%1)"/>
      <w:lvlJc w:val="left"/>
      <w:pPr>
        <w:ind w:left="720" w:hanging="360"/>
      </w:pPr>
    </w:lvl>
    <w:lvl w:ilvl="1" w:tplc="231AE054">
      <w:start w:val="1"/>
      <w:numFmt w:val="lowerLetter"/>
      <w:lvlText w:val="%2."/>
      <w:lvlJc w:val="left"/>
      <w:pPr>
        <w:ind w:left="1440" w:hanging="360"/>
      </w:pPr>
    </w:lvl>
    <w:lvl w:ilvl="2" w:tplc="79FC5F2A">
      <w:start w:val="1"/>
      <w:numFmt w:val="lowerRoman"/>
      <w:lvlText w:val="%3."/>
      <w:lvlJc w:val="right"/>
      <w:pPr>
        <w:ind w:left="2160" w:hanging="180"/>
      </w:pPr>
    </w:lvl>
    <w:lvl w:ilvl="3" w:tplc="24F8C82C">
      <w:start w:val="1"/>
      <w:numFmt w:val="decimal"/>
      <w:lvlText w:val="%4."/>
      <w:lvlJc w:val="left"/>
      <w:pPr>
        <w:ind w:left="2880" w:hanging="360"/>
      </w:pPr>
    </w:lvl>
    <w:lvl w:ilvl="4" w:tplc="C632E27A">
      <w:start w:val="1"/>
      <w:numFmt w:val="lowerLetter"/>
      <w:lvlText w:val="%5."/>
      <w:lvlJc w:val="left"/>
      <w:pPr>
        <w:ind w:left="3600" w:hanging="360"/>
      </w:pPr>
    </w:lvl>
    <w:lvl w:ilvl="5" w:tplc="F3824D5A">
      <w:start w:val="1"/>
      <w:numFmt w:val="lowerRoman"/>
      <w:lvlText w:val="%6."/>
      <w:lvlJc w:val="right"/>
      <w:pPr>
        <w:ind w:left="4320" w:hanging="180"/>
      </w:pPr>
    </w:lvl>
    <w:lvl w:ilvl="6" w:tplc="CE0ACBD8">
      <w:start w:val="1"/>
      <w:numFmt w:val="decimal"/>
      <w:lvlText w:val="%7."/>
      <w:lvlJc w:val="left"/>
      <w:pPr>
        <w:ind w:left="5040" w:hanging="360"/>
      </w:pPr>
    </w:lvl>
    <w:lvl w:ilvl="7" w:tplc="D0DADCD8">
      <w:start w:val="1"/>
      <w:numFmt w:val="lowerLetter"/>
      <w:lvlText w:val="%8."/>
      <w:lvlJc w:val="left"/>
      <w:pPr>
        <w:ind w:left="5760" w:hanging="360"/>
      </w:pPr>
    </w:lvl>
    <w:lvl w:ilvl="8" w:tplc="EAA2CF86">
      <w:start w:val="1"/>
      <w:numFmt w:val="lowerRoman"/>
      <w:lvlText w:val="%9."/>
      <w:lvlJc w:val="right"/>
      <w:pPr>
        <w:ind w:left="6480" w:hanging="180"/>
      </w:pPr>
    </w:lvl>
  </w:abstractNum>
  <w:abstractNum w:abstractNumId="9">
    <w:nsid w:val="79E81073"/>
    <w:multiLevelType w:val="hybridMultilevel"/>
    <w:tmpl w:val="88824798"/>
    <w:lvl w:ilvl="0" w:tplc="2B78FC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FA51EBC"/>
    <w:multiLevelType w:val="hybridMultilevel"/>
    <w:tmpl w:val="AAE470A0"/>
    <w:lvl w:ilvl="0" w:tplc="2EB67B02">
      <w:start w:val="1"/>
      <w:numFmt w:val="lowerLetter"/>
      <w:lvlText w:val="(%1)"/>
      <w:lvlJc w:val="left"/>
      <w:pPr>
        <w:ind w:left="720" w:hanging="360"/>
      </w:pPr>
    </w:lvl>
    <w:lvl w:ilvl="1" w:tplc="75106030">
      <w:start w:val="1"/>
      <w:numFmt w:val="lowerLetter"/>
      <w:lvlText w:val="%2."/>
      <w:lvlJc w:val="left"/>
      <w:pPr>
        <w:ind w:left="1440" w:hanging="360"/>
      </w:pPr>
    </w:lvl>
    <w:lvl w:ilvl="2" w:tplc="A25ABE9A">
      <w:start w:val="1"/>
      <w:numFmt w:val="lowerRoman"/>
      <w:lvlText w:val="%3."/>
      <w:lvlJc w:val="right"/>
      <w:pPr>
        <w:ind w:left="2160" w:hanging="180"/>
      </w:pPr>
    </w:lvl>
    <w:lvl w:ilvl="3" w:tplc="B1B05B92">
      <w:start w:val="1"/>
      <w:numFmt w:val="decimal"/>
      <w:lvlText w:val="%4."/>
      <w:lvlJc w:val="left"/>
      <w:pPr>
        <w:ind w:left="2880" w:hanging="360"/>
      </w:pPr>
    </w:lvl>
    <w:lvl w:ilvl="4" w:tplc="6C1A7E8A">
      <w:start w:val="1"/>
      <w:numFmt w:val="lowerLetter"/>
      <w:lvlText w:val="%5."/>
      <w:lvlJc w:val="left"/>
      <w:pPr>
        <w:ind w:left="3600" w:hanging="360"/>
      </w:pPr>
    </w:lvl>
    <w:lvl w:ilvl="5" w:tplc="DFBE3F64">
      <w:start w:val="1"/>
      <w:numFmt w:val="lowerRoman"/>
      <w:lvlText w:val="%6."/>
      <w:lvlJc w:val="right"/>
      <w:pPr>
        <w:ind w:left="4320" w:hanging="180"/>
      </w:pPr>
    </w:lvl>
    <w:lvl w:ilvl="6" w:tplc="69486AAC">
      <w:start w:val="1"/>
      <w:numFmt w:val="decimal"/>
      <w:lvlText w:val="%7."/>
      <w:lvlJc w:val="left"/>
      <w:pPr>
        <w:ind w:left="5040" w:hanging="360"/>
      </w:pPr>
    </w:lvl>
    <w:lvl w:ilvl="7" w:tplc="A09C2A28">
      <w:start w:val="1"/>
      <w:numFmt w:val="lowerLetter"/>
      <w:lvlText w:val="%8."/>
      <w:lvlJc w:val="left"/>
      <w:pPr>
        <w:ind w:left="5760" w:hanging="360"/>
      </w:pPr>
    </w:lvl>
    <w:lvl w:ilvl="8" w:tplc="A168ACAA">
      <w:start w:val="1"/>
      <w:numFmt w:val="lowerRoman"/>
      <w:lvlText w:val="%9."/>
      <w:lvlJc w:val="right"/>
      <w:pPr>
        <w:ind w:left="6480" w:hanging="180"/>
      </w:pPr>
    </w:lvl>
  </w:abstractNum>
  <w:num w:numId="1">
    <w:abstractNumId w:val="8"/>
  </w:num>
  <w:num w:numId="2">
    <w:abstractNumId w:val="10"/>
  </w:num>
  <w:num w:numId="3">
    <w:abstractNumId w:val="7"/>
  </w:num>
  <w:num w:numId="4">
    <w:abstractNumId w:val="4"/>
  </w:num>
  <w:num w:numId="5">
    <w:abstractNumId w:val="1"/>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AA91C"/>
    <w:rsid w:val="0000097B"/>
    <w:rsid w:val="0001575F"/>
    <w:rsid w:val="0004689C"/>
    <w:rsid w:val="00066687"/>
    <w:rsid w:val="00077384"/>
    <w:rsid w:val="000B3499"/>
    <w:rsid w:val="000F5C05"/>
    <w:rsid w:val="00124503"/>
    <w:rsid w:val="001420A9"/>
    <w:rsid w:val="00177AA7"/>
    <w:rsid w:val="00185B4C"/>
    <w:rsid w:val="001B59B0"/>
    <w:rsid w:val="001C0C90"/>
    <w:rsid w:val="001E468C"/>
    <w:rsid w:val="001F6029"/>
    <w:rsid w:val="00243D60"/>
    <w:rsid w:val="002517D4"/>
    <w:rsid w:val="002A5A73"/>
    <w:rsid w:val="002B1F05"/>
    <w:rsid w:val="002D111A"/>
    <w:rsid w:val="002E2E36"/>
    <w:rsid w:val="00313C20"/>
    <w:rsid w:val="00321A27"/>
    <w:rsid w:val="003529A6"/>
    <w:rsid w:val="00356E6D"/>
    <w:rsid w:val="003611A0"/>
    <w:rsid w:val="003809E8"/>
    <w:rsid w:val="003B7B4F"/>
    <w:rsid w:val="003F04A6"/>
    <w:rsid w:val="00400AC6"/>
    <w:rsid w:val="004312DA"/>
    <w:rsid w:val="00472EE2"/>
    <w:rsid w:val="004925F0"/>
    <w:rsid w:val="004A41A8"/>
    <w:rsid w:val="004F6B50"/>
    <w:rsid w:val="00522C15"/>
    <w:rsid w:val="00530068"/>
    <w:rsid w:val="00555D3F"/>
    <w:rsid w:val="00557771"/>
    <w:rsid w:val="00560F9D"/>
    <w:rsid w:val="00566ED8"/>
    <w:rsid w:val="0057027F"/>
    <w:rsid w:val="005728F1"/>
    <w:rsid w:val="00581211"/>
    <w:rsid w:val="00584EBA"/>
    <w:rsid w:val="005C3694"/>
    <w:rsid w:val="005F7234"/>
    <w:rsid w:val="00606E97"/>
    <w:rsid w:val="00637FD5"/>
    <w:rsid w:val="0065637D"/>
    <w:rsid w:val="00695F2A"/>
    <w:rsid w:val="00696894"/>
    <w:rsid w:val="006D003F"/>
    <w:rsid w:val="006D2714"/>
    <w:rsid w:val="006E505D"/>
    <w:rsid w:val="00702C53"/>
    <w:rsid w:val="007538A8"/>
    <w:rsid w:val="00766470"/>
    <w:rsid w:val="0077327E"/>
    <w:rsid w:val="007737A4"/>
    <w:rsid w:val="00791CDF"/>
    <w:rsid w:val="007A1877"/>
    <w:rsid w:val="007C55F0"/>
    <w:rsid w:val="007D666E"/>
    <w:rsid w:val="007E1A28"/>
    <w:rsid w:val="008049E8"/>
    <w:rsid w:val="00835193"/>
    <w:rsid w:val="00836189"/>
    <w:rsid w:val="00845125"/>
    <w:rsid w:val="00853E7D"/>
    <w:rsid w:val="00866B24"/>
    <w:rsid w:val="008911AB"/>
    <w:rsid w:val="008D0C75"/>
    <w:rsid w:val="008F1E27"/>
    <w:rsid w:val="00954D62"/>
    <w:rsid w:val="0096198C"/>
    <w:rsid w:val="00976A94"/>
    <w:rsid w:val="00986AA9"/>
    <w:rsid w:val="00995084"/>
    <w:rsid w:val="009A7A21"/>
    <w:rsid w:val="009B7040"/>
    <w:rsid w:val="009C6CAA"/>
    <w:rsid w:val="009C75B1"/>
    <w:rsid w:val="00A049F6"/>
    <w:rsid w:val="00A37E4D"/>
    <w:rsid w:val="00A82508"/>
    <w:rsid w:val="00A83EFF"/>
    <w:rsid w:val="00A94C19"/>
    <w:rsid w:val="00AA6B7D"/>
    <w:rsid w:val="00AB6A82"/>
    <w:rsid w:val="00AD37F7"/>
    <w:rsid w:val="00B03454"/>
    <w:rsid w:val="00B03A2E"/>
    <w:rsid w:val="00B72F32"/>
    <w:rsid w:val="00B82B84"/>
    <w:rsid w:val="00B83974"/>
    <w:rsid w:val="00B97215"/>
    <w:rsid w:val="00BA1C44"/>
    <w:rsid w:val="00BC2A86"/>
    <w:rsid w:val="00BD204D"/>
    <w:rsid w:val="00BF76EE"/>
    <w:rsid w:val="00C06EFF"/>
    <w:rsid w:val="00C26CB2"/>
    <w:rsid w:val="00C66304"/>
    <w:rsid w:val="00C70A30"/>
    <w:rsid w:val="00C720CD"/>
    <w:rsid w:val="00C74F7B"/>
    <w:rsid w:val="00C967F6"/>
    <w:rsid w:val="00CA0C9E"/>
    <w:rsid w:val="00CB2932"/>
    <w:rsid w:val="00CB318E"/>
    <w:rsid w:val="00CE4876"/>
    <w:rsid w:val="00D04F18"/>
    <w:rsid w:val="00D155F2"/>
    <w:rsid w:val="00D15DB1"/>
    <w:rsid w:val="00D31354"/>
    <w:rsid w:val="00D3502F"/>
    <w:rsid w:val="00D353A4"/>
    <w:rsid w:val="00D51867"/>
    <w:rsid w:val="00D7746D"/>
    <w:rsid w:val="00DC582D"/>
    <w:rsid w:val="00E030D7"/>
    <w:rsid w:val="00E16BDC"/>
    <w:rsid w:val="00E403F2"/>
    <w:rsid w:val="00E51872"/>
    <w:rsid w:val="00E82C7F"/>
    <w:rsid w:val="00E82FB8"/>
    <w:rsid w:val="00E91009"/>
    <w:rsid w:val="00E91238"/>
    <w:rsid w:val="00EC3EC9"/>
    <w:rsid w:val="00ED1C30"/>
    <w:rsid w:val="00EE3B05"/>
    <w:rsid w:val="00EF46AC"/>
    <w:rsid w:val="00F021E5"/>
    <w:rsid w:val="00F42728"/>
    <w:rsid w:val="00F51ACA"/>
    <w:rsid w:val="00F57D80"/>
    <w:rsid w:val="00F650F3"/>
    <w:rsid w:val="00F725B2"/>
    <w:rsid w:val="00F77BD4"/>
    <w:rsid w:val="00FA59D9"/>
    <w:rsid w:val="00FF6E23"/>
    <w:rsid w:val="14C9E4E3"/>
    <w:rsid w:val="1F07AD4D"/>
    <w:rsid w:val="22095562"/>
    <w:rsid w:val="3E6E1741"/>
    <w:rsid w:val="3F5AA91C"/>
    <w:rsid w:val="6D168B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A91C"/>
  <w15:chartTrackingRefBased/>
  <w15:docId w15:val="{0464643B-F818-46FD-9C19-33BB59E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yamototup@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stitutoagro.com.br/mulheres-no-agronegocio/" TargetMode="External"/><Relationship Id="rId3" Type="http://schemas.openxmlformats.org/officeDocument/2006/relationships/settings" Target="settings.xml"/><Relationship Id="rId21" Type="http://schemas.openxmlformats.org/officeDocument/2006/relationships/hyperlink" Target="http://www.funag.gov.br/ipri/index.php/o-ipri/47-estatisticas/94-as-15-maiores-economias-do-mundo-em-pib-e-pib-ppp" TargetMode="External"/><Relationship Id="rId7" Type="http://schemas.openxmlformats.org/officeDocument/2006/relationships/hyperlink" Target="mailto:ataiz@ibest.com.b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epea.esalq.usp.br/br/especiais-tematicos.asp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ipea.gov.br/portal/images/stories/PDFs/TDs/td_1288.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cepea.esalq.usp.br/upload/kceditor/files/Mulheres%20no%20agro_VOLUME3(1).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ac-php.unioeste.br/eventos/conape/anais/ii_conape/Arquivos/ciencias_economicas/Artigo15_6.pdf" TargetMode="External"/><Relationship Id="rId28" Type="http://schemas.openxmlformats.org/officeDocument/2006/relationships/hyperlink" Target="https://www.cepea.esalq.usp.br/br/especiais-tematicos.aspx" TargetMode="External"/><Relationship Id="rId10" Type="http://schemas.openxmlformats.org/officeDocument/2006/relationships/image" Target="media/image2.png"/><Relationship Id="rId19" Type="http://schemas.openxmlformats.org/officeDocument/2006/relationships/hyperlink" Target="https://www.ufrgs.br/ppge/wp-content/themes/PPGE/page/textos-para-discussao/pcientifica/2001_11.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idades.ibge.gov.br/brasil/panorama" TargetMode="External"/><Relationship Id="rId27" Type="http://schemas.openxmlformats.org/officeDocument/2006/relationships/hyperlink" Target="https://openknowledge.worldbank.org/bitstream/handle/10986/31327/WBL2019.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18</Pages>
  <Words>6771</Words>
  <Characters>36566</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Cesar Brito Miyamoto</dc:creator>
  <cp:keywords/>
  <dc:description/>
  <cp:lastModifiedBy>Thunder</cp:lastModifiedBy>
  <cp:revision>140</cp:revision>
  <dcterms:created xsi:type="dcterms:W3CDTF">2019-03-27T22:21:00Z</dcterms:created>
  <dcterms:modified xsi:type="dcterms:W3CDTF">2019-05-06T01:04:00Z</dcterms:modified>
</cp:coreProperties>
</file>