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3"/>
        <w:rPr>
          <w:sz w:val="24"/>
        </w:rPr>
      </w:pPr>
      <w:r>
        <w:rPr>
          <w:sz w:val="24"/>
        </w:rPr>
        <w:t>A ocorrência de eventos extremos de precipitação na Bacia Hidrográfica do Rio Jundiaí</w:t>
      </w:r>
    </w:p>
    <w:p>
      <w:pPr>
        <w:pStyle w:val="Ttulododocumento"/>
        <w:jc w:val="both"/>
        <w:rPr>
          <w:rFonts w:ascii="Times New Roman" w:hAnsi="Times New Roman"/>
          <w:sz w:val="24"/>
          <w:lang w:val="pt-BR"/>
        </w:rPr>
      </w:pPr>
      <w:r>
        <w:rPr>
          <w:rFonts w:ascii="Times New Roman" w:hAnsi="Times New Roman"/>
          <w:sz w:val="24"/>
          <w:lang w:val="pt-BR"/>
        </w:rPr>
      </w:r>
    </w:p>
    <w:p>
      <w:pPr>
        <w:pStyle w:val="Ttulododocumento"/>
        <w:jc w:val="both"/>
        <w:rPr>
          <w:rFonts w:ascii="Times New Roman" w:hAnsi="Times New Roman"/>
          <w:sz w:val="24"/>
          <w:lang w:val="pt-BR"/>
        </w:rPr>
      </w:pPr>
      <w:r>
        <w:rPr>
          <w:rFonts w:ascii="Times New Roman" w:hAnsi="Times New Roman"/>
          <w:sz w:val="24"/>
          <w:lang w:val="pt-BR"/>
        </w:rPr>
        <w:t>Resumo</w:t>
      </w:r>
    </w:p>
    <w:p>
      <w:pPr>
        <w:pStyle w:val="Ttulododocumento"/>
        <w:jc w:val="both"/>
        <w:rPr>
          <w:rFonts w:ascii="Times New Roman" w:hAnsi="Times New Roman"/>
          <w:b w:val="false"/>
          <w:b w:val="false"/>
          <w:sz w:val="24"/>
          <w:lang w:val="pt-BR"/>
        </w:rPr>
      </w:pPr>
      <w:r>
        <w:rPr>
          <w:rFonts w:ascii="Times New Roman" w:hAnsi="Times New Roman"/>
          <w:b w:val="false"/>
          <w:sz w:val="24"/>
          <w:lang w:val="pt-BR"/>
        </w:rPr>
        <w:t xml:space="preserve">As mudanças climáticas globais podem aumentar a variabilidade associada à duração, à intensidade e ao local de ocorrência de eventos extremos de precipitação. Neste cenário, a gestão dos recursos hídricos tende a se tornar cada vez mais dependente da compreensão dos efeitos locais desses fenômenos. Em 2014, o estado de São Paulo passou por uma das secas mais intensas já registradas, o que afetou a disponibilidade hídrica. Neste contexto, o objetivo principal é avaliar como a Bacia do Rio Jundiaí, que contempla um dos principais polos econômicos do estado de São Paulo, tem sofrido com a ocorrência de eventos extremos de precipitação. Para cumprir este objetivo, dados de precipitação correspondente ao período 1961-2014 foram utilizados para calcular o </w:t>
      </w:r>
      <w:r>
        <w:rPr>
          <w:rFonts w:ascii="Times New Roman" w:hAnsi="Times New Roman"/>
          <w:b w:val="false"/>
          <w:i/>
          <w:sz w:val="24"/>
          <w:lang w:val="pt-BR"/>
        </w:rPr>
        <w:t xml:space="preserve">Standardized Precipitation Index </w:t>
      </w:r>
      <w:r>
        <w:rPr>
          <w:rFonts w:ascii="Times New Roman" w:hAnsi="Times New Roman"/>
          <w:b w:val="false"/>
          <w:sz w:val="24"/>
          <w:lang w:val="pt-BR"/>
        </w:rPr>
        <w:t>(SPI). Os principais resultados mostram: aumento do volume de precipitação nos últimos anos, com exceção de 2014; concentração de anos extremamente chuvosos entre 2009 e 2012; tendência de aumento da ocorrência de eventos de excesso de precipitação no longo prazo com base nas análises do SPI. A</w:t>
      </w:r>
      <w:r>
        <w:rPr>
          <w:rFonts w:ascii="Times New Roman" w:hAnsi="Times New Roman"/>
          <w:b w:val="false"/>
          <w:sz w:val="24"/>
          <w:shd w:fill="FFFFFF" w:val="clear"/>
          <w:lang w:val="pt-BR"/>
        </w:rPr>
        <w:t xml:space="preserve"> sociedade precisa aprender a conviver com a variabilidade natural do clima, o que inclui os eventos climáticos extremos. Esse seria o primeiro passo para adaptar-se às mudanças climáticas globais e locais.</w:t>
      </w:r>
    </w:p>
    <w:p>
      <w:pPr>
        <w:pStyle w:val="Ttulododocumento"/>
        <w:jc w:val="both"/>
        <w:rPr>
          <w:rFonts w:ascii="Times New Roman" w:hAnsi="Times New Roman"/>
          <w:b w:val="false"/>
          <w:b w:val="false"/>
          <w:sz w:val="24"/>
          <w:lang w:val="pt-BR"/>
        </w:rPr>
      </w:pPr>
      <w:r>
        <w:rPr>
          <w:rFonts w:ascii="Times New Roman" w:hAnsi="Times New Roman"/>
          <w:sz w:val="24"/>
          <w:lang w:val="pt-BR"/>
        </w:rPr>
        <w:t>Palavras-chave</w:t>
      </w:r>
      <w:r>
        <w:rPr>
          <w:rFonts w:ascii="Times New Roman" w:hAnsi="Times New Roman"/>
          <w:b w:val="false"/>
          <w:sz w:val="24"/>
          <w:lang w:val="pt-BR"/>
        </w:rPr>
        <w:t xml:space="preserve">: mudanças climáticas locais; </w:t>
      </w:r>
      <w:r>
        <w:rPr>
          <w:rFonts w:ascii="Times New Roman" w:hAnsi="Times New Roman"/>
          <w:b w:val="false"/>
          <w:i/>
          <w:sz w:val="24"/>
          <w:lang w:val="pt-BR"/>
        </w:rPr>
        <w:t>Standardized Precipitation Index</w:t>
      </w:r>
      <w:r>
        <w:rPr>
          <w:rFonts w:ascii="Times New Roman" w:hAnsi="Times New Roman"/>
          <w:b w:val="false"/>
          <w:sz w:val="24"/>
          <w:lang w:val="pt-BR"/>
        </w:rPr>
        <w:t>; secas; enchentes.</w:t>
      </w:r>
    </w:p>
    <w:p>
      <w:pPr>
        <w:pStyle w:val="Ttulododocumento"/>
        <w:jc w:val="both"/>
        <w:rPr>
          <w:rFonts w:ascii="Times New Roman" w:hAnsi="Times New Roman"/>
          <w:sz w:val="24"/>
          <w:lang w:val="pt-BR"/>
        </w:rPr>
      </w:pPr>
      <w:r>
        <w:rPr>
          <w:rFonts w:ascii="Times New Roman" w:hAnsi="Times New Roman"/>
          <w:sz w:val="24"/>
          <w:lang w:val="pt-BR"/>
        </w:rPr>
      </w:r>
    </w:p>
    <w:p>
      <w:pPr>
        <w:pStyle w:val="Ttulododocumento"/>
        <w:rPr>
          <w:rFonts w:ascii="Times New Roman" w:hAnsi="Times New Roman"/>
          <w:sz w:val="22"/>
          <w:lang w:val="pt-BR"/>
        </w:rPr>
      </w:pPr>
      <w:r>
        <w:rPr>
          <w:rFonts w:ascii="Times New Roman" w:hAnsi="Times New Roman"/>
          <w:sz w:val="24"/>
          <w:lang w:val="fr-FR"/>
        </w:rPr>
        <w:t>La présence de précipitations extrêmes dans le bassin de la rivière Jundiaí</w:t>
      </w:r>
    </w:p>
    <w:p>
      <w:pPr>
        <w:pStyle w:val="Ttulododocumento"/>
        <w:jc w:val="both"/>
        <w:rPr>
          <w:rFonts w:ascii="Times New Roman" w:hAnsi="Times New Roman"/>
          <w:sz w:val="24"/>
          <w:lang w:val="pt-BR"/>
        </w:rPr>
      </w:pPr>
      <w:r>
        <w:rPr>
          <w:rFonts w:ascii="Times New Roman" w:hAnsi="Times New Roman"/>
          <w:sz w:val="24"/>
          <w:lang w:val="pt-BR"/>
        </w:rPr>
      </w:r>
    </w:p>
    <w:p>
      <w:pPr>
        <w:pStyle w:val="Normal"/>
        <w:jc w:val="both"/>
        <w:rPr>
          <w:b/>
          <w:b/>
          <w:lang w:val="fr-FR"/>
        </w:rPr>
      </w:pPr>
      <w:r>
        <w:rPr>
          <w:b/>
          <w:lang w:val="fr-FR"/>
        </w:rPr>
        <w:t>Résumé</w:t>
      </w:r>
    </w:p>
    <w:p>
      <w:pPr>
        <w:pStyle w:val="Normal"/>
        <w:jc w:val="both"/>
        <w:rPr>
          <w:lang w:val="fr-FR"/>
        </w:rPr>
      </w:pPr>
      <w:r>
        <w:rPr>
          <w:lang w:val="fr-FR"/>
        </w:rPr>
        <w:t>Les changements climatiques globaux peuvent augmenter la variabilité associée à la durée, à l'intensité et à l'emplacement des événements de précipitations extrêmes. Dans ce scénario, la gestion des ressources en eau tend à devenir de plus en plus tributaire de la compréhension des effets locaux de ces phénomènes. En 2014, l'état de São Paulo a connu une des sécheresses les plus intenses jamais enregistrées, ce qui a affecté la disponibilité de l'eau. Dans ce contexte, l'objectif principal est d'évaluer comment le bassin de la rivière Jundiaí, qui envisage l'un des principaux pôles économiques de l'État de São Paulo, a souffert de l'apparition de précipitations extrêmes. Pour atteindre cet objectif, les données sur les précipitations pour la période 1961-2014 ont été utilisées pour calculer l'indice de précipitations normalisé (SPI). Les principaux résultats montrent: augmentation du volume de précipitations ces dernières années, à l'exception de 2014; concentration d'années extrêmement pluvieuses entre 2009 et 2012; augmentation de la survenue d'événements de précipitations excédentaires à long terme sur la base des analyses SPI. La société doit apprendre à faire face à la variabilité naturelle du climat, qui comprend des phénomènes météorologiques extrêmes. Ce serait la première étape pour s'adapter au changement climatique mondial et local.</w:t>
      </w:r>
    </w:p>
    <w:p>
      <w:pPr>
        <w:pStyle w:val="Ttulododocumento"/>
        <w:jc w:val="both"/>
        <w:rPr>
          <w:rFonts w:ascii="Times New Roman" w:hAnsi="Times New Roman"/>
          <w:sz w:val="24"/>
          <w:lang w:val="en-US"/>
        </w:rPr>
      </w:pPr>
      <w:r>
        <w:rPr>
          <w:rFonts w:ascii="Times New Roman" w:hAnsi="Times New Roman"/>
          <w:sz w:val="24"/>
          <w:lang w:val="fr-FR"/>
        </w:rPr>
        <w:t>Mots-clés:</w:t>
      </w:r>
      <w:r>
        <w:rPr>
          <w:rFonts w:ascii="Times New Roman" w:hAnsi="Times New Roman"/>
          <w:b w:val="false"/>
          <w:sz w:val="24"/>
          <w:lang w:val="fr-FR"/>
        </w:rPr>
        <w:t xml:space="preserve"> changement climatique local; Indice de précipitations normalisé; séché; inondations.</w:t>
      </w:r>
    </w:p>
    <w:p>
      <w:pPr>
        <w:pStyle w:val="Ttulododocumento"/>
        <w:jc w:val="both"/>
        <w:rPr>
          <w:rFonts w:ascii="Times New Roman" w:hAnsi="Times New Roman"/>
          <w:sz w:val="24"/>
          <w:lang w:val="en-US"/>
        </w:rPr>
      </w:pPr>
      <w:r>
        <w:rPr>
          <w:rFonts w:ascii="Times New Roman" w:hAnsi="Times New Roman"/>
          <w:sz w:val="24"/>
          <w:lang w:val="en-US"/>
        </w:rPr>
      </w:r>
    </w:p>
    <w:p>
      <w:pPr>
        <w:pStyle w:val="Ttulododocumento"/>
        <w:rPr>
          <w:rFonts w:ascii="Times New Roman" w:hAnsi="Times New Roman"/>
          <w:sz w:val="24"/>
          <w:lang w:val="en-US"/>
        </w:rPr>
      </w:pPr>
      <w:r>
        <w:rPr>
          <w:rFonts w:ascii="Times New Roman" w:hAnsi="Times New Roman"/>
          <w:sz w:val="24"/>
          <w:lang w:val="en-US"/>
        </w:rPr>
        <w:t>The occurrence of extreme precipitation e</w:t>
      </w:r>
      <w:bookmarkStart w:id="0" w:name="_GoBack"/>
      <w:bookmarkEnd w:id="0"/>
      <w:r>
        <w:rPr>
          <w:rFonts w:ascii="Times New Roman" w:hAnsi="Times New Roman"/>
          <w:sz w:val="24"/>
          <w:lang w:val="en-US"/>
        </w:rPr>
        <w:t>vents in the Jundiaí River Basin</w:t>
      </w:r>
    </w:p>
    <w:p>
      <w:pPr>
        <w:pStyle w:val="Ttulododocumento"/>
        <w:jc w:val="both"/>
        <w:rPr>
          <w:rFonts w:ascii="Times New Roman" w:hAnsi="Times New Roman"/>
          <w:sz w:val="24"/>
          <w:lang w:val="en-US"/>
        </w:rPr>
      </w:pPr>
      <w:r>
        <w:rPr>
          <w:rFonts w:ascii="Times New Roman" w:hAnsi="Times New Roman"/>
          <w:sz w:val="24"/>
          <w:lang w:val="en-US"/>
        </w:rPr>
      </w:r>
    </w:p>
    <w:p>
      <w:pPr>
        <w:pStyle w:val="Ttulododocumento"/>
        <w:jc w:val="both"/>
        <w:rPr>
          <w:rFonts w:ascii="Times New Roman" w:hAnsi="Times New Roman"/>
          <w:sz w:val="24"/>
          <w:lang w:val="en-US"/>
        </w:rPr>
      </w:pPr>
      <w:r>
        <w:rPr>
          <w:rFonts w:ascii="Times New Roman" w:hAnsi="Times New Roman"/>
          <w:sz w:val="24"/>
          <w:lang w:val="en-US"/>
        </w:rPr>
        <w:t>Abstract</w:t>
      </w:r>
    </w:p>
    <w:p>
      <w:pPr>
        <w:pStyle w:val="Normal"/>
        <w:jc w:val="both"/>
        <w:rPr>
          <w:lang w:val="en-US"/>
        </w:rPr>
      </w:pPr>
      <w:r>
        <w:rPr>
          <w:lang w:val="en-US"/>
        </w:rPr>
        <w:t>Global climate change may increase the variability associated with the duration, intensity, and location of extreme precipitation events. Water resource management tends to be more dependent on the knowledge about the local effects of these phenomena. In 2014, the state of São Paulo experienced one of the most intense droughts ever recorded, which affected water availability. Therefore, the main objective is to evaluate how the Jundiaí River Basin, which contemplates one of the main economic regions of the state of São Paulo, has suffered from the occurrence of extreme precipitation events. To meet this objective, precipitation data for the period 1961-2014 were used to calculate the Standardized Precipitation Index (SPI). The main results highlights: increase in precipitation volume in the recent years, except for 2014; concentration of extremely rainy years between 2009 and 2012; tendency to increase the occurrence of excess precipitation events in the long term based on SPI analyzes. Based on the SPI analyzes, there is a long-term tendency to increase the occurrence of excessive precipitation events. Society must learn to cope with natural climate variability, which includes extreme weather events. This would be the first step in adapting to global and local climate change.</w:t>
      </w:r>
    </w:p>
    <w:p>
      <w:pPr>
        <w:pStyle w:val="Normal"/>
        <w:jc w:val="both"/>
        <w:rPr>
          <w:lang w:val="en-US"/>
        </w:rPr>
      </w:pPr>
      <w:r>
        <w:rPr>
          <w:b/>
          <w:lang w:val="en-US"/>
        </w:rPr>
        <w:t>Keywords</w:t>
      </w:r>
      <w:r>
        <w:rPr>
          <w:lang w:val="en-US"/>
        </w:rPr>
        <w:t>: local climate changes; Standardized Precipitation Index; drougths; floodings.</w:t>
      </w:r>
    </w:p>
    <w:p>
      <w:pPr>
        <w:pStyle w:val="Normal"/>
        <w:jc w:val="both"/>
        <w:rPr>
          <w:lang w:val="en-US"/>
        </w:rPr>
      </w:pPr>
      <w:r>
        <w:rPr>
          <w:lang w:val="en-US"/>
        </w:rPr>
      </w:r>
    </w:p>
    <w:p>
      <w:pPr>
        <w:pStyle w:val="Normal"/>
        <w:jc w:val="both"/>
        <w:rPr>
          <w:lang w:val="en-US"/>
        </w:rPr>
      </w:pPr>
      <w:r>
        <w:rPr>
          <w:lang w:val="en-US"/>
        </w:rPr>
      </w:r>
    </w:p>
    <w:p>
      <w:pPr>
        <w:pStyle w:val="Ttulo1"/>
        <w:numPr>
          <w:ilvl w:val="0"/>
          <w:numId w:val="1"/>
        </w:numPr>
        <w:jc w:val="both"/>
        <w:rPr>
          <w:caps w:val="false"/>
          <w:smallCaps w:val="false"/>
          <w:szCs w:val="24"/>
        </w:rPr>
      </w:pPr>
      <w:r>
        <w:rPr>
          <w:caps w:val="false"/>
          <w:smallCaps w:val="false"/>
          <w:szCs w:val="24"/>
        </w:rPr>
        <w:t>Introdução</w:t>
      </w:r>
    </w:p>
    <w:p>
      <w:pPr>
        <w:pStyle w:val="Normal"/>
        <w:ind w:firstLine="720"/>
        <w:jc w:val="both"/>
        <w:rPr/>
      </w:pPr>
      <w:r>
        <w:rPr/>
      </w:r>
    </w:p>
    <w:p>
      <w:pPr>
        <w:pStyle w:val="Normal"/>
        <w:ind w:firstLine="720"/>
        <w:jc w:val="both"/>
        <w:rPr/>
      </w:pPr>
      <w:r>
        <w:rPr/>
        <w:t xml:space="preserve">A </w:t>
      </w:r>
      <w:r>
        <w:rPr>
          <w:highlight w:val="yellow"/>
        </w:rPr>
        <w:t>concentração das discussões?</w:t>
      </w:r>
      <w:r>
        <w:rPr/>
        <w:t xml:space="preserve"> a respeito das mudanças climáticas em escala global tem contribuído para colocar em segundo plano os efeitos</w:t>
      </w:r>
      <w:r>
        <w:rPr>
          <w:highlight w:val="yellow"/>
        </w:rPr>
        <w:t xml:space="preserve"> </w:t>
      </w:r>
      <w:r>
        <w:rPr>
          <w:highlight w:val="yellow"/>
        </w:rPr>
        <w:t>Quais? De quê?</w:t>
      </w:r>
      <w:r>
        <w:rPr/>
        <w:t xml:space="preserve"> </w:t>
      </w:r>
      <w:r>
        <w:rPr/>
        <w:t xml:space="preserve">já em curso há séculos na escala local. As mudanças no uso e na ocupação das terras representam uma importante fonte das alterações na dinâmica climática na escala local. As mudanças climáticas </w:t>
      </w:r>
      <w:r>
        <w:rPr>
          <w:i/>
        </w:rPr>
        <w:t>lato sensu</w:t>
      </w:r>
      <w:r>
        <w:rPr/>
        <w:t xml:space="preserve"> </w:t>
      </w:r>
      <w:r>
        <w:rPr>
          <w:highlight w:val="yellow"/>
        </w:rPr>
        <w:t>???</w:t>
      </w:r>
      <w:r>
        <w:rPr/>
        <w:t xml:space="preserve"> tem sua origem na escala local </w:t>
      </w:r>
      <w:r>
        <w:rPr>
          <w:highlight w:val="yellow"/>
        </w:rPr>
        <w:t>???</w:t>
      </w:r>
      <w:r>
        <w:rPr/>
        <w:t xml:space="preserve">. O aumento da escala de intervenção humana no meio ambiente tem levado ao surgimento dos problemas ambientais em escala global </w:t>
      </w:r>
      <w:r>
        <w:fldChar w:fldCharType="begin"/>
      </w:r>
      <w:r>
        <w:instrText>ADDIN CSL_CITATION { "citationItems" : [ { "id" : "ITEM-1", "itemData" : { "author" : [ { "dropping-particle" : "", "family" : "Marques", "given" : "Luiz", "non-dropping-particle" : "", "parse-names" : false, "suffix" : "" } ], "edition" : "1\u00aa", "id" : "ITEM-1", "issued" : { "date-parts" : [ [ "2015" ] ] }, "number-of-pages" : "648", "publisher" : "Editora da Unicamp", "title" : "Capitalismo e Colapso Ambiental", "type" : "book" }, "uris" : [ "http://www.mendeley.com/documents/?uuid=e0d15a25-423e-4faa-8d0b-e20b2489da37" ] } ], "mendeley" : { "formattedCitation" : "(Marques, 2015)", "plainTextFormattedCitation" : "(Marques, 2015)", "previouslyFormattedCitation" : "(MARQUES, 2015)" }, "properties" : { "noteIndex" : 0 }, "schema" : "https://github.com/citation-style-language/schema/raw/master/csl-citation.json" }</w:instrText>
      </w:r>
      <w:r>
        <w:fldChar w:fldCharType="separate"/>
      </w:r>
      <w:bookmarkStart w:id="1" w:name="__Fieldmark__104_584101398"/>
      <w:r>
        <w:rPr/>
        <w:t>(Marques, 2015)</w:t>
      </w:r>
      <w:r>
        <w:rPr/>
      </w:r>
      <w:r>
        <w:fldChar w:fldCharType="end"/>
      </w:r>
      <w:bookmarkEnd w:id="1"/>
      <w:r>
        <w:rPr/>
        <w:t xml:space="preserve">, e não o contrário. O desmatamento, por exemplo, contribui para a redução quase imediata da capacidade natural de retenção do solo e da taxa de infiltração da água, acelerando a erosão hídrica, o assoreamento dos corpos d’água e a ocorrência de cheias e inundações </w:t>
      </w:r>
      <w:r>
        <w:fldChar w:fldCharType="begin"/>
      </w:r>
      <w:r>
        <w:instrText>ADDIN CSL_CITATION { "citationItems" : [ { "id" : "ITEM-1", "itemData" : { "ISBN" : "1559634022", "ISSN" : "&lt;null&gt;", "abstract" : "... can often tevetse ecosystem degtadation and enhance the conttibutions of ecosystems to human ... how to intetvene tequites substantial undetstanding of both the ecological and the ... The Millennium Ecosystem Assessment (MA) will help ptovide the knowledge base fot im- ptoved ... \\n", "author" : [ { "dropping-particle" : "", "family" : "MEA", "given" : "", "non-dropping-particle" : "", "parse-names" : false, "suffix" : "" } ], "container-title" : "MA Conceptual framework", "id" : "ITEM-1", "issued" : { "date-parts" : [ [ "2003" ] ] }, "page" : "1-25", "title" : "Ecosystems and Human Well-being: A framework for Assessment", "type" : "chapter" }, "uris" : [ "http://www.mendeley.com/documents/?uuid=b85d9624-51d3-4a80-8134-18179ab74199" ] }, { "id" : "ITEM-2", "itemData" : { "ISBN" : "9789251084359", "abstract" : "1st edition. \"Supported by Sida\"", "author" : [ { "dropping-particle" : "", "family" : "Gibb", "given" : "Christine", "non-dropping-particle" : "", "parse-names" : false, "suffix" : "" }, { "dropping-particle" : "", "family" : "Miller", "given" : "Constance", "non-dropping-particle" : "", "parse-names" : false, "suffix" : "" }, { "dropping-particle" : "", "family" : "Sloman", "given" : "Isabel", "non-dropping-particle" : "", "parse-names" : false, "suffix" : "" }, { "dropping-particle" : "", "family" : "Sessa", "given" : "Reuben", "non-dropping-particle" : "", "parse-names" : false, "suffix" : "" }, { "dropping-particle" : "", "family" : "Braatz", "given" : "Susan M.", "non-dropping-particle" : "", "parse-names" : false, "suffix" : "" }, { "dropping-particle" : "", "family" : "Youth and United Nations Global Alliance", "given" : "", "non-dropping-particle" : "", "parse-names" : false, "suffix" : "" }, { "dropping-particle" : "", "family" : "Sweden. Styrelsen fo\u0308r internationellt utvecklingssamarbete", "given" : "", "non-dropping-particle" : "", "parse-names" : false, "suffix" : "" }, { "dropping-particle" : "", "family" : "Food and Agriculture Organization of the United Nations", "given" : "", "non-dropping-particle" : "", "parse-names" : false, "suffix" : "" } ], "id" : "ITEM-2", "issued" : { "date-parts" : [ [ "2014" ] ] }, "number-of-pages" : "221", "title" : "The youth guide to forests", "type" : "book" }, "uris" : [ "http://www.mendeley.com/documents/?uuid=9f6ad638-2aa0-3853-982d-28ff995fe04c" ] } ], "mendeley" : { "formattedCitation" : "(Gibb et al., 2014; MEA, 2003)", "manualFormatting" : "(GIBB et al., 2014; MEA, 2003)", "plainTextFormattedCitation" : "(Gibb et al., 2014; MEA, 2003)", "previouslyFormattedCitation" : "(GIBB et al., 2014; MEA, 2003)" }, "properties" : { "noteIndex" : 0 }, "schema" : "https://github.com/citation-style-language/schema/raw/master/csl-citation.json" }</w:instrText>
      </w:r>
      <w:r>
        <w:fldChar w:fldCharType="separate"/>
      </w:r>
      <w:bookmarkStart w:id="2" w:name="__Fieldmark__114_584101398"/>
      <w:r>
        <w:rPr/>
        <w:t>(GIBB et al., 2014; MEA, 2003)</w:t>
      </w:r>
      <w:r>
        <w:rPr/>
      </w:r>
      <w:r>
        <w:fldChar w:fldCharType="end"/>
      </w:r>
      <w:bookmarkEnd w:id="2"/>
      <w:r>
        <w:rPr/>
        <w:t>.</w:t>
      </w:r>
    </w:p>
    <w:p>
      <w:pPr>
        <w:pStyle w:val="Normal"/>
        <w:ind w:firstLine="720"/>
        <w:jc w:val="both"/>
        <w:rPr/>
      </w:pPr>
      <w:r>
        <w:rPr/>
        <w:t xml:space="preserve">Em um contexto de agravamento da ocorrência de eventos climáticos extremos em todo o mundo </w:t>
      </w:r>
      <w:r>
        <w:fldChar w:fldCharType="begin"/>
      </w:r>
      <w:r>
        <w:instrText>ADDIN CSL_CITATION { "citationItems" : [ { "id" : "ITEM-1", "itemData" : { "DOI" : "10.1029/2005JD006290", "ISSN" : "0148-0227", "author" : [ { "dropping-particle" : "V.", "family" : "Alexander", "given" : "L.", "non-dropping-particle" : "", "parse-names" : false, "suffix" : "" }, { "dropping-particle" : "", "family" : "Zhang", "given" : "X.", "non-dropping-particle" : "", "parse-names" : false, "suffix" : "" }, { "dropping-particle" : "", "family" : "Peterson", "given" : "T. C.", "non-dropping-particle" : "", "parse-names" : false, "suffix" : "" }, { "dropping-particle" : "", "family" : "Caesar", "given" : "J.", "non-dropping-particle" : "", "parse-names" : false, "suffix" : "" }, { "dropping-particle" : "", "family" : "Gleason", "given" : "B.", "non-dropping-particle" : "", "parse-names" : false, "suffix" : "" }, { "dropping-particle" : "", "family" : "Klein Tank", "given" : "A. M. G.", "non-dropping-particle" : "", "parse-names" : false, "suffix" : "" }, { "dropping-particle" : "", "family" : "Haylock", "given" : "M.", "non-dropping-particle" : "", "parse-names" : false, "suffix" : "" }, { "dropping-particle" : "", "family" : "Collins", "given" : "D.", "non-dropping-particle" : "", "parse-names" : false, "suffix" : "" }, { "dropping-particle" : "", "family" : "Trewin", "given" : "B.", "non-dropping-particle" : "", "parse-names" : false, "suffix" : "" }, { "dropping-particle" : "", "family" : "Rahimzadeh", "given" : "F.", "non-dropping-particle" : "", "parse-names" : false, "suffix" : "" }, { "dropping-particle" : "", "family" : "Tagipour", "given" : "A.", "non-dropping-particle" : "", "parse-names" : false, "suffix" : "" }, { "dropping-particle" : "", "family" : "Rupa Kumar", "given" : "K.", "non-dropping-particle" : "", "parse-names" : false, "suffix" : "" }, { "dropping-particle" : "", "family" : "Revadekar", "given" : "J.", "non-dropping-particle" : "", "parse-names" : false, "suffix" : "" }, { "dropping-particle" : "", "family" : "Griffiths", "given" : "G.", "non-dropping-particle" : "", "parse-names" : false, "suffix" : "" }, { "dropping-particle" : "", "family" : "Vincent", "given" : "L.", "non-dropping-particle" : "", "parse-names" : false, "suffix" : "" }, { "dropping-particle" : "", "family" : "Stephenson", "given" : "D. B.", "non-dropping-particle" : "", "parse-names" : false, "suffix" : "" }, { "dropping-particle" : "", "family" : "Burn", "given" : "J.", "non-dropping-particle" : "", "parse-names" : false, "suffix" : "" }, { "dropping-particle" : "", "family" : "Aguilar", "given" : "E.", "non-dropping-particle" : "", "parse-names" : false, "suffix" : "" }, { "dropping-particle" : "", "family" : "Brunet", "given" : "M.", "non-dropping-particle" : "", "parse-names" : false, "suffix" : "" }, { "dropping-particle" : "", "family" : "Taylor", "given" : "M.", "non-dropping-particle" : "", "parse-names" : false, "suffix" : "" }, { "dropping-particle" : "", "family" : "New", "given" : "M.", "non-dropping-particle" : "", "parse-names" : false, "suffix" : "" }, { "dropping-particle" : "", "family" : "Zhai", "given" : "P.", "non-dropping-particle" : "", "parse-names" : false, "suffix" : "" }, { "dropping-particle" : "", "family" : "Rusticucci", "given" : "M.", "non-dropping-particle" : "", "parse-names" : false, "suffix" : "" }, { "dropping-particle" : "", "family" : "Vazquez-Aguirre", "given" : "J. L.", "non-dropping-particle" : "", "parse-names" : false, "suffix" : "" } ], "container-title" : "Journal of Geophysical Research", "id" : "ITEM-1", "issue" : "D5", "issued" : { "date-parts" : [ [ "2006", "3", "16" ] ] }, "page" : "D05109", "title" : "Global observed changes in daily climate extremes of temperature and precipitation", "type" : "article-journal", "volume" : "111" }, "uris" : [ "http://www.mendeley.com/documents/?uuid=f8dbfee6-3db6-34c6-9bc0-a4a7e23750e5" ] }, { "id" : "ITEM-2", "itemData" : { "abstract" : "\r\n\r\nA crise que a humanidade enfrenta atualmente teve suas principais caracter\u00edsticas anunciadas pela ci\u00eancia h\u00e1 pelo menos meio s\u00e9culo. Mesmo assim, o fen\u00f4meno n\u00e3o encontrou resposta adequada por parte das for\u00e7as pol\u00edticas e econ\u00f4micas que definem os destinos do planeta. Na base do problema, sabemos todos, se encontra um modelo de desenvolvimento que n\u00e3o incorporou a vari\u00e1vel ambiental como prioridade de sua equa\u00e7\u00e3o.\r\n\r\nAs mudan\u00e7as clim\u00e1ticas s\u00e3o, sem d\u00favida, a manifesta\u00e7\u00e3o mais grave deste descompasso. E se h\u00e1 maneiras de responder efetivamente e com a urg\u00eancia necess\u00e1ria \u00e0 dimens\u00e3o e \u00e0 complexidade do desafio apresentado pelo agravamento do fen\u00f4meno, elas passam inevitavelmente pela constru\u00e7\u00e3o de uma nova matriz de desenvolvimento.\r\n\r\nTal tarefa, por certo, n\u00e3o cabe exclusivamente ao setor ambiental. Ela apresenta um n\u00edtido perfil de transversalidade, que implica todas as \u00e1reas do desenvolvimento humano. E se o comprometimento efetivo dos l\u00edderes mundiais com o uso racional de recursos segue ocupando lugar de destaque nessa agenda, n\u00e3o se deve correr o risco de subdimensionar a relev\u00e2ncia da participa\u00e7\u00e3o dos demais setores nos processos de debate e de tomada de decis\u00f5es, inclu\u00eddas a\u00ed as popula\u00e7\u00f5es mais vulner\u00e1veis aos impactos clim\u00e1ticos.\r\n\r\nObviamente, temos pela frente um processo \u00e1rduo de constru\u00e7\u00e3o de consensos, que exige intensa mobiliza\u00e7\u00e3o social e a amplia\u00e7\u00e3o dos espa\u00e7os de discuss\u00e3o. E nesse contexto, em que a comunica\u00e7\u00e3o desempenha papel destacado, a ANDI considera pesar sobre o jornalismo uma responsabilidade diferenciada.\r\n\r\nS\u00e3o v\u00e1rias as raz\u00f5es que fazem da cobertura jornal\u00edstica qualificada um fator crucial para que o debate p\u00fablico sobre a tem\u00e1tica possa avan\u00e7ar com efetividade. Uma delas \u00e9 o hermetismo do discurso cientifico sobre as causas do problema e os meios de enfrent\u00e1-lo. Outra, a intencional opacidade dos posicionamentos adotados pela maior parte dos agentes governamentais, tanto em n\u00edvel dom\u00e9stico quanto nos foros clim\u00e1ticos internacionais. Mas n\u00e3o menos merecedoras de aten\u00e7\u00e3o s\u00e3o as abordagens frequentemente polarizadas que se origi- nam de representantes de setores chave, como ONGs ambientalistas e empresariado.\r\n\r\nAl\u00e9m da capacidade de disseminar informa\u00e7\u00f5es contextualizadas sobre as mais diversas vertentes do fen\u00f4meno, a m\u00eddia noticiosa tem o poder de contribuir para a prioriza\u00e7\u00e3o do tema na esfera p\u00fablica e para a fiscaliza\u00e7\u00e3o tanto das a\u00e7\u00f5es, programas e pol\u00edticas de foco clim\u00e1tico quanto do desempenho dos respons\u00e1veis d\u2026", "author" : [ { "dropping-particle" : "", "family" : "Ag\u00eancia de Not\u00edcias dos Direitos da Inf\u00e2ncia \u2013 ANDI", "given" : "", "non-dropping-particle" : "", "parse-names" : false, "suffix" : "" } ], "id" : "ITEM-2", "issued" : { "date-parts" : [ [ "2010" ] ] }, "number-of-pages" : "68", "publisher-place" : "Bras\u00edlia-DF", "title" : "Mudan\u00e7as clim\u00e1ticas na imprensa brasileira: Uma an\u00e1lise comparativa da cobertura feita por 50 jornais entre julho de 2005 a dezembro de 2008", "type" : "report" }, "uris" : [ "http://www.mendeley.com/documents/?uuid=8b437aef-2012-381b-9b72-e12af05e9695" ] }, { "id" : "ITEM-3", "itemData" : { "abstract" : "A atenua\u00e7\u00e3o dos efeitos das mudan\u00e7as clim\u00e1ticas globais e a adapta\u00e7\u00e3o a estas s\u00e3o os maiores desafios da huma-nidade neste in\u00edcio de s\u00e9culo. O progresso econ\u00f4mico e cient\u00edfico, que contribuiu decisivamente para a solu\u00e7\u00e3o de problemas hist\u00f3ricos e aumentou o n\u00edvel de bem-estar da popula\u00e7\u00e3o nas \u00faltimas d\u00e9cadas, trouxe um inimigo des-conhecido at\u00e9 agora. Mais do que nunca, dependemos da gera\u00e7\u00e3o de eletricidade, do transporte de passageiros e mercadorias, da produ\u00e7\u00e3o de alimentos e de outras conquistas de nossa civiliza\u00e7\u00e3o, todas envolvendo a emiss\u00e3o de gases do efeito estufa (GEE). Como consequ\u00eancia desse aumento da concentra\u00e7\u00e3o de GEE na atmosfera, a eleva\u00e7\u00e3o na temperatura m\u00e9dia do pla-neta j\u00e1 \u00e9 uma realidade e, de acordo com o Painel Intergovernamental de Mudan\u00e7as Clim\u00e1ticas, uma eleva\u00e7\u00e3o de 2\u00baC na temperatura m\u00e9dia da Terra parece inevit\u00e1vel, mesmo que todas as medidas para reduzir as emiss\u00f5es e capturar car-bono se concretizem. No cen\u00e1rio mais pessimista, mantendo-se as atividades atuais, as previs\u00f5es s\u00e3o de um aumento de mais de 6\u00b0C na temperatura m\u00e9dia da Terra, com consequ\u00eancias catastr\u00f3ficas para os ecossistemas e a humanida-de. Embora os modelos adotem uma margem de incerteza, para a maioria dos cientistas que estuda esse campo n\u00e3o restam d\u00favidas quanto ao risco das mudan\u00e7as clim\u00e1ticas e do papel humano no agravamento delas. Como o equil\u00edbrio clim\u00e1tico do planeta \u00e9 fr\u00e1gil, o aumento das temperaturas j\u00e1 registradas criou situa\u00e7\u00f5es novas, como a redu\u00e7\u00e3o da calota glacial, antes permanentemente congelada no C\u00edrculo \u00c1rtico, e intensificou fen\u00f4menos antigos, como furac\u00f5es no sul dos Estados Unidos. Todas essas altera\u00e7\u00f5es t\u00eam grande poder de destrui\u00e7\u00e3o, afetando milh\u00f5es de pessoas e causando preju\u00edzos de bilh\u00f5es.", "author" : [ { "dropping-particle" : "", "family" : "Marengo", "given" : "J. A.", "non-dropping-particle" : "", "parse-names" : false, "suffix" : "" }, { "dropping-particle" : "", "family" : "Schaeffer", "given" : "R.", "non-dropping-particle" : "", "parse-names" : false, "suffix" : "" }, { "dropping-particle" : "", "family" : "Pinto", "given" : "H. S.", "non-dropping-particle" : "", "parse-names" : false, "suffix" : "" }, { "dropping-particle" : "", "family" : "Zee", "given" : "D. M. W.", "non-dropping-particle" : "", "parse-names" : false, "suffix" : "" } ], "id" : "ITEM-3", "issued" : { "date-parts" : [ [ "2009" ] ] }, "number-of-pages" : "76", "publisher-place" : "Rio de Janeiro", "title" : "Mudan\u00e7as clim\u00e1ticas e eventos extremos no Brasil", "type" : "report" }, "uris" : [ "http://www.mendeley.com/documents/?uuid=37238533-b080-3015-9c8d-9836a5a38bc1" ] }, { "id" : "ITEM-4", "itemData" : { "abstract" : "An\u00e1lise conjunta Brasil-Reino Unido sobre os impactos das mudan\u00e7as clim\u00e1ticas e do desmatamento na Amaz\u00f4nia", "author" : [ { "dropping-particle" : "", "family" : "Marengo", "given" : "J. A.", "non-dropping-particle" : "", "parse-names" : false, "suffix" : "" }, { "dropping-particle" : "", "family" : "Nobre", "given" : "C. A.", "non-dropping-particle" : "", "parse-names" : false, "suffix" : "" }, { "dropping-particle" : "", "family" : "Chan Chou", "given" : "S.", "non-dropping-particle" : "", "parse-names" : false, "suffix" : "" }, { "dropping-particle" : "", "family" : "Tomasella", "given" : "J.", "non-dropping-particle" : "", "parse-names" : false, "suffix" : "" }, { "dropping-particle" : "", "family" : "Sampaio", "given" : "G.", "non-dropping-particle" : "", "parse-names" : false, "suffix" : "" }, { "dropping-particle" : "", "family" : "Alves", "given" : "L. M.", "non-dropping-particle" : "", "parse-names" : false, "suffix" : "" }, { "dropping-particle" : "", "family" : "Obreg\u00f3n", "given" : "G. O.", "non-dropping-particle" : "", "parse-names" : false, "suffix" : "" }, { "dropping-particle" : "", "family" : "Soares", "given" : "W. R.", "non-dropping-particle" : "", "parse-names" : false, "suffix" : "" }, { "dropping-particle" : "", "family" : "Betts", "given" : "R.", "non-dropping-particle" : "", "parse-names" : false, "suffix" : "" }, { "dropping-particle" : "", "family" : "Kay", "given" : "G.", "non-dropping-particle" : "", "parse-names" : false, "suffix" : "" } ], "id" : "ITEM-4", "issued" : { "date-parts" : [ [ "2011" ] ] }, "number-of-pages" : "56", "publisher-place" : "S\u00e3o Paulo", "title" : "Riscos das mudan\u00e7as clim\u00e1ticas no Brasil", "type" : "report" }, "uris" : [ "http://www.mendeley.com/documents/?uuid=e50bfc70-6fb9-3c36-9357-028d1415e3cf" ] }, { "id" : "ITEM-5", "itemData" : { "abstract" : "O conhecimento dos fen\u00f4menos clim\u00e1ticos e dos desastres naturais e tecnol\u00f3gicos a que nosso territ\u00f3rio est\u00e1 sujeito \u00e9 fundamental para a efetividade de uma pol\u00edtica de redu\u00e7\u00e3o de riscos, objetivo primordial da Pol\u00edtica Nacional de Prote\u00e7\u00e3o e Defesa Civil. Ciente disso,\r\ntem-se avan\u00e7ado na constru\u00e7\u00e3o de bancos de dados e no enriquecimento deles para que essas informa\u00e7\u00f5es estejam dispon\u00edveis e atualizadas.\r\n\r\nA primeira edi\u00e7\u00e3o do Atlas Brasileiro de Desastres Naturais \u00e9 um exemplo desse avan\u00e7o. Trata-se da evolu\u00e7\u00e3o de um trabalho conclu\u00eddo em 2010, que contou com a coopera\u00e7\u00e3o de todos os estados e do Distrito Federal, al\u00e9m da academia, num amplo trabalho de levantamento de informa\u00e7\u00f5es necess\u00e1rias para a caracteriza\u00e7\u00e3o do cen\u00e1rio nacional de desastres entre 1991 e 2010. Realizado por meio de uma parceria entre a Secretaria Nacional de Defesa Civil \u2013 SEDEC e a Universidade de Santa Catarina, esta nova edi\u00e7\u00e3o do Atlas foi atualizada com informa\u00e7\u00f5es referentes aos anos de 2011 e 2012 e contempla novas metodologias para melhor caracteriza\u00e7\u00e3o dos cen\u00e1rios.", "author" : [ { "dropping-particle" : "", "family" : "Centro Universit\u00e1rio de Estudos e Pesquisas sobre Desastres \u2013 CEPED", "given" : "", "non-dropping-particle" : "", "parse-names" : false, "suffix" : "" } ], "id" : "ITEM-5", "issued" : { "date-parts" : [ [ "2013" ] ] }, "publisher-place" : "Florian\u00f3polis", "title" : "Atlas Brasileiro de Desastres Naturais \u2013 1991 a 2012", "type" : "report" }, "uris" : [ "http://www.mendeley.com/documents/?uuid=b783b32d-ae4c-3d5a-91ee-7d5733b59389" ] }, { "id" : "ITEM-6", "itemData" : { "URL" : "https://www.ncdc.noaa.gov/climate-information/extreme-events", "abstract" : "Extreme events such as heat waves, droughts, tornadoes, and hurricanes have affected the United States since the dawn of time. NCEI provides a variety of information detailing these events categorized by type of event.", "accessed" : { "date-parts" : [ [ "2017", "9", "3" ] ] }, "author" : [ { "dropping-particle" : "", "family" : "National Oceanic and Atmospheric Administration \u2013 NOAA", "given" : "", "non-dropping-particle" : "", "parse-names" : false, "suffix" : "" } ], "id" : "ITEM-6", "issued" : { "date-parts" : [ [ "2017" ] ] }, "title" : "Extreme Events | National Centers for Environmental Information (NCEI) formerly known as National Climatic Data Center (NCDC)", "type" : "webpage" }, "uris" : [ "http://www.mendeley.com/documents/?uuid=1ac7dd20-297e-354d-8cec-3dc924297328" ] }, { "id" : "ITEM-7", "itemData" : { "URL" : "http://www.mi.gov.br/reconhecimentos-realizados", "accessed" : { "date-parts" : [ [ "2017", "8", "22" ] ] }, "author" : [ { "dropping-particle" : "", "family" : "Minist\u00e9rio da Integra\u00e7\u00e3o Nacional", "given" : "", "non-dropping-particle" : "", "parse-names" : false, "suffix" : "" } ], "id" : "ITEM-7", "issued" : { "date-parts" : [ [ "2017" ] ] }, "title" : "S\u00e9rie Hist\u00f3rica de Reconhecimentos Realizados 2003-2016", "type" : "webpage" }, "uris" : [ "http://www.mendeley.com/documents/?uuid=e3f50fe0-5f78-32cc-8ef5-5a04a887f3f8" ] } ], "mendeley" : { "formattedCitation" : "(Ag\u00eancia de Not\u00edcias dos Direitos da Inf\u00e2ncia \u2013 ANDI, 2010; Alexander et al., 2006; Centro Universit\u00e1rio de Estudos e Pesquisas sobre Desastres \u2013 CEPED, 2013; J. A. Marengo et al., 2011; J. A. Marengo, Schaeffer, Pinto, &amp; Zee, 2009; Minist\u00e9rio da Integra\u00e7\u00e3o Nacional, 2017; National Oceanic and Atmospheric Administration \u2013 NOAA, 2017)", "plainTextFormattedCitation" : "(Ag\u00eancia de Not\u00edcias dos Direitos da Inf\u00e2ncia \u2013 ANDI, 2010; Alexander et al., 2006; Centro Universit\u00e1rio de Estudos e Pesquisas sobre Desastres \u2013 CEPED, 2013; J. A. Marengo et al., 2011; J. A. Marengo, Schaeffer, Pinto, &amp; Zee, 2009; Minist\u00e9rio da Integra\u00e7\u00e3o Nacional, 2017; National Oceanic and Atmospheric Administration \u2013 NOAA, 2017)", "previouslyFormattedCitation" : "(AG\u00caNCIA DE NOT\u00cdCIAS DOS DIREITOS DA INF\u00c2NCIA \u2013 ANDI, 2010; ALEXANDER et al., 2006; CENTRO UNIVERSIT\u00c1RIO DE ESTUDOS E PESQUISAS SOBRE DESASTRES \u2013 CEPED, 2013; MARENGO et al., 2009, 2011; MINIST\u00c9RIO DA INTEGRA\u00c7\u00c3O NACIONAL, 2017; NATIONAL OCEANIC AND ATMOSPHERIC ADMINISTRATION \u2013 NOAA, 2017)" }, "properties" : { "noteIndex" : 0 }, "schema" : "https://github.com/citation-style-language/schema/raw/master/csl-citation.json" }</w:instrText>
      </w:r>
      <w:r>
        <w:fldChar w:fldCharType="separate"/>
      </w:r>
      <w:bookmarkStart w:id="3" w:name="__Fieldmark__124_584101398"/>
      <w:r>
        <w:rPr/>
        <w:t>(Agência de Notícias dos Direitos da Infância – ANDI, 2010; Alexander et al., 2006; Centro Universitário de Estudos e Pesquisas sobre Desastres – CEPED, 2013; J. A. Marengo et al., 2011; J. A. Marengo, Schaeffer, Pinto, &amp; Zee, 2009; Ministério da Integração Nacional, 2017; National Oceanic and Atmospheric Administration – NOAA, 2017)</w:t>
      </w:r>
      <w:r>
        <w:rPr/>
      </w:r>
      <w:r>
        <w:fldChar w:fldCharType="end"/>
      </w:r>
      <w:bookmarkEnd w:id="3"/>
      <w:r>
        <w:rPr/>
        <w:t xml:space="preserve">, a discussão dos efeitos climáticos na escala local se torna fundamental para subsidiar a definição </w:t>
      </w:r>
      <w:r>
        <w:rPr>
          <w:highlight w:val="yellow"/>
        </w:rPr>
        <w:t>de</w:t>
      </w:r>
      <w:r>
        <w:rPr/>
        <w:t xml:space="preserve"> </w:t>
      </w:r>
      <w:r>
        <w:rPr/>
        <w:t xml:space="preserve">políticas ambientais e a gestão dos recursos naturais. O Relatório do IPPC – </w:t>
      </w:r>
      <w:r>
        <w:rPr>
          <w:i/>
        </w:rPr>
        <w:t>Intergovernmental Panel on Climate Change</w:t>
      </w:r>
      <w:r>
        <w:rPr/>
        <w:t xml:space="preserve"> – AR5 </w:t>
      </w:r>
      <w:r>
        <w:fldChar w:fldCharType="begin"/>
      </w:r>
      <w:r>
        <w:instrText>ADDIN CSL_CITATION { "citationItems" : [ { "id" : "ITEM-1", "itemData" : { "author" : [ { "dropping-particle" : "", "family" : "IPCC \u2013 Intergovernmental Panel on Climate Change", "given" : "", "non-dropping-particle" : "", "parse-names" : false, "suffix" : "" } ], "id" : "ITEM-1", "issued" : { "date-parts" : [ [ "2015" ] ] }, "number-of-pages" : "151", "publisher-place" : "Geneva", "title" : "Fifth Assessment Report - Synthesis Report", "type" : "report" }, "uris" : [ "http://www.mendeley.com/documents/?uuid=b4953fa3-ff7f-31fb-8971-a3aaca714588" ] } ], "mendeley" : { "formattedCitation" : "(IPCC \u2013 Intergovernmental Panel on Climate Change, 2015)", "manualFormatting" : "(IPCC, 2015)", "plainTextFormattedCitation" : "(IPCC \u2013 Intergovernmental Panel on Climate Change, 2015)", "previouslyFormattedCitation" : "(IPCC \u2013 INTERGOVERNMENTAL PANEL ON CLIMATE CHANGE, 2015)" }, "properties" : { "noteIndex" : 0 }, "schema" : "https://github.com/citation-style-language/schema/raw/master/csl-citation.json" }</w:instrText>
      </w:r>
      <w:r>
        <w:fldChar w:fldCharType="separate"/>
      </w:r>
      <w:bookmarkStart w:id="4" w:name="__Fieldmark__135_584101398"/>
      <w:r>
        <w:rPr/>
        <w:t>(IPCC, 2015)</w:t>
      </w:r>
      <w:r>
        <w:rPr/>
      </w:r>
      <w:r>
        <w:fldChar w:fldCharType="end"/>
      </w:r>
      <w:bookmarkEnd w:id="4"/>
      <w:r>
        <w:rPr/>
        <w:t xml:space="preserve"> apresenta um conjunto de evidências sobre a ocorrência de eventos extremos em várias parte</w:t>
      </w:r>
      <w:r>
        <w:rPr>
          <w:highlight w:val="yellow"/>
        </w:rPr>
        <w:t>s</w:t>
      </w:r>
      <w:r>
        <w:rPr/>
        <w:t xml:space="preserve"> do mundo, especialmente nos países menos desenvolvidos de clima tropical. O AR5 destaca que as </w:t>
      </w:r>
      <w:r>
        <w:fldChar w:fldCharType="begin"/>
      </w:r>
      <w:r>
        <w:instrText>ADDIN CSL_CITATION { "citationItems" : [ { "id" : "ITEM-1", "itemData" : { "author" : [ { "dropping-particle" : "", "family" : "IPCC \u2013 Intergovernmental Panel on Climate Change", "given" : "", "non-dropping-particle" : "", "parse-names" : false, "suffix" : "" } ], "id" : "ITEM-1", "issued" : { "date-parts" : [ [ "2015" ] ] }, "number-of-pages" : "151", "publisher-place" : "Geneva", "title" : "Fifth Assessment Report - Synthesis Report", "type" : "report" }, "uris" : [ "http://www.mendeley.com/documents/?uuid=b4953fa3-ff7f-31fb-8971-a3aaca714588" ] } ], "mendeley" : { "formattedCitation" : "(IPCC \u2013 Intergovernmental Panel on Climate Change, 2015)", "manualFormatting" : "(IPCC, 2015, p. 53)", "plainTextFormattedCitation" : "(IPCC \u2013 Intergovernmental Panel on Climate Change, 2015)", "previouslyFormattedCitation" : "(IPCC \u2013 INTERGOVERNMENTAL PANEL ON CLIMATE CHANGE, 2015)" }, "properties" : { "noteIndex" : 0 }, "schema" : "https://github.com/citation-style-language/schema/raw/master/csl-citation.json" }</w:instrText>
      </w:r>
      <w:r>
        <w:fldChar w:fldCharType="separate"/>
      </w:r>
      <w:bookmarkStart w:id="5" w:name="__Fieldmark__152_584101398"/>
      <w:r>
        <w:rPr/>
        <w:t>(IPCC, 2015, p. 53)</w:t>
      </w:r>
      <w:r>
        <w:rPr/>
      </w:r>
      <w:r>
        <w:fldChar w:fldCharType="end"/>
      </w:r>
      <w:bookmarkEnd w:id="5"/>
      <w:r>
        <w:rPr/>
        <w:t>, “mudanças extremas no clima e eventos climáticos extremos têm sido observados desde a década de 1950”.</w:t>
      </w:r>
    </w:p>
    <w:p>
      <w:pPr>
        <w:pStyle w:val="Normal"/>
        <w:ind w:firstLine="720"/>
        <w:jc w:val="both"/>
        <w:rPr/>
      </w:pPr>
      <w:r>
        <w:rPr/>
        <w:t xml:space="preserve">Segundo </w:t>
      </w:r>
      <w:r>
        <w:fldChar w:fldCharType="begin"/>
      </w:r>
      <w:r>
        <w:instrText>ADDIN CSL_CITATION { "citationItems" : [ { "id" : "ITEM-1", "itemData" : { "DOI" : "10.1590/S0103-40142008000200006", "ISSN" : "0103-4014", "abstract" : "&lt;p&gt;O presente documento constitui uma revis\u00e3o do estado da arte do conhecimento sobre mudan\u00e7as de clima e \u00e1gua no Brasil e na Am\u00e9rica do Sul. Discutem-se alguns dos resultados dos estudos do Painel Intergovernamental de Mudan\u00e7as Clim\u00e1ticas (IPCC) e do Relat\u00f3rio de Clima do Inpe em rela\u00e7\u00e3o a estudos obervacionais de variabilidade de clima e proje\u00e7\u00f5es de clima e das componentes do ciclo hidrol\u00f3gico at\u00e9 finais do s\u00e9culo XXI, para as principais bacias hidrogr\u00e1ficas no continente. Um dos aspectos importantes discutidos neste informe refere-se aos aspectos econ\u00f4mico e gerencial do recurso \u00e1gua nas diferentes regi\u00f5es do Brasil, e como isso pode mudar num cen\u00e1rio de mudan\u00e7as de clima.&lt;/p&gt;", "author" : [ { "dropping-particle" : "", "family" : "Marengo", "given" : "Jos\u00e9 Ant\u00f4nio", "non-dropping-particle" : "", "parse-names" : false, "suffix" : "" } ], "container-title" : "Estudos Avan\u00e7ados", "id" : "ITEM-1", "issue" : "63", "issued" : { "date-parts" : [ [ "2008" ] ] }, "page" : "83-96", "publisher" : "Instituto de Estudos Avan\u00e7ados da Universidade de S\u00e3o Paulo", "title" : "\u00c1gua e mudan\u00e7as clim\u00e1ticas", "type" : "article-journal", "volume" : "22" }, "uris" : [ "http://www.mendeley.com/documents/?uuid=e785dfa6-9b02-3543-8547-bf952de0a122" ] } ], "mendeley" : { "formattedCitation" : "(Jos\u00e9 Ant\u00f4nio Marengo, 2008)", "manualFormatting" : "(MARENGO, 2008, p. 86)", "plainTextFormattedCitation" : "(Jos\u00e9 Ant\u00f4nio Marengo, 2008)", "previouslyFormattedCitation" : "(MARENGO, 2008)" }, "properties" : { "noteIndex" : 0 }, "schema" : "https://github.com/citation-style-language/schema/raw/master/csl-citation.json" }</w:instrText>
      </w:r>
      <w:r>
        <w:fldChar w:fldCharType="separate"/>
      </w:r>
      <w:bookmarkStart w:id="6" w:name="__Fieldmark__166_584101398"/>
      <w:r>
        <w:rPr/>
        <w:t>(MARENGO, 2008, p. 86)</w:t>
      </w:r>
      <w:r>
        <w:rPr/>
      </w:r>
      <w:r>
        <w:fldChar w:fldCharType="end"/>
      </w:r>
      <w:bookmarkEnd w:id="6"/>
      <w:r>
        <w:rPr/>
        <w:t>, “O Brasil é vulnerável às mudanças climáticas atuais e mais ainda às que se projetam para o futuro, especialmente quanto aos eventos climáticos extremos”. O aumento</w:t>
      </w:r>
      <w:r>
        <w:rPr>
          <w:highlight w:val="yellow"/>
        </w:rPr>
        <w:t xml:space="preserve"> </w:t>
      </w:r>
      <w:r>
        <w:rPr>
          <w:highlight w:val="yellow"/>
        </w:rPr>
        <w:t>será mesmo? Não seria o registro deles? E o crescimento populacional?</w:t>
      </w:r>
      <w:r>
        <w:rPr/>
        <w:t xml:space="preserve"> </w:t>
      </w:r>
      <w:r>
        <w:rPr/>
        <w:t xml:space="preserve">na ocorrência de eventos extremos no Brasil tem afetado o bem-estar das pessoas, resultando além da perda material e econômica, na perda de vidas humanas e da qualidade ambiental </w:t>
      </w:r>
      <w:r>
        <w:fldChar w:fldCharType="begin"/>
      </w:r>
      <w:r>
        <w:instrText>ADDIN CSL_CITATION { "citationItems" : [ { "id" : "ITEM-1", "itemData" : { "DOI" : "10.4000/confins.9673", "ISSN" : "1958-9212", "abstract" : "A perda do patrim\u00f4nio cultural edificado implicaria em preju\u00edzos expressivos para a mem\u00f3ria e a hist\u00f3ria do pa\u00eds, assim como em danos para milhares de pessoas que t\u00eam empregos advindos da condi\u00e7\u00e3o de Ouro Preto como cidade patrimonial. O foco deste artigo \u00e9 tratar a exposi\u00e7\u00e3o a riscos do patrim\u00f4nio edificado em Ouro Preto, que podem aumentar pelos cen\u00e1rios futuros consequentes das mudan\u00e7as clim\u00e1ticas globais, em especial pelo agravamento das condi\u00e7\u00f5es de ocorr\u00eancia de escorregamentos de terra. Com esse objetivo o texto \u00e9 organizado em quatro partes, al\u00e9m da introdu\u00e7\u00e3o. Inicialmente \u00e9 discutida a preocupa\u00e7\u00e3o da UNESCO, \u00f3rg\u00e3o gestor do patrim\u00f4nio cultural em escala internacional a respeito da incid\u00eancia das mudan\u00e7as clim\u00e1ticas sobre o patrim\u00f4nio da humanidade, bem como os cen\u00e1rios identificados para o Brasil e para o Sudeste do pa\u00eds, em particular.\u00a0Na segunda parte apresenta-se em que medida a morfologia do munic\u00edpio e a forma como sua ocupa\u00e7\u00e3o ocorreu o tornaram prop\u00edcio a escorregamentos que colocam em situa\u00e7\u00e3o de risco tanto a popula\u00e7\u00e3o quanto o patrim\u00f4nio cultural.\u00a0Depois, apresentam-se pontos onde \u00e9 poss\u00edvel perceber amea\u00e7as ao patrim\u00f4nio edificado, seguido das considera\u00e7\u00f5es finais.", "author" : [ { "dropping-particle" : "", "family" : "Zanirato", "given" : "S\u00edlvia Helena", "non-dropping-particle" : "", "parse-names" : false, "suffix" : "" }, { "dropping-particle" : "", "family" : "Ribeiro", "given" : "Wagner Costa", "non-dropping-particle" : "", "parse-names" : false, "suffix" : "" } ], "container-title" : "Confins", "id" : "ITEM-1", "issue" : "21", "issued" : { "date-parts" : [ [ "2014", "6", "20" ] ] }, "publisher" : "Th\u00e9ry, Herv\u00e9", "title" : "Mudan\u00e7as clim\u00e1ticas e risco ao patrim\u00f4nio cultural em Ouro Preto \u2013 MG - Brasil", "type" : "article-journal" }, "uris" : [ "http://www.mendeley.com/documents/?uuid=4aefee3d-51a8-35eb-bcdb-cecdec58aefd" ] }, { "id" : "ITEM-2", "itemData" : { "abstract" : "O conhecimento dos fen\u00f4menos clim\u00e1ticos e dos desastres naturais e tecnol\u00f3gicos a que nosso territ\u00f3rio est\u00e1 sujeito \u00e9 fundamental para a efetividade de uma pol\u00edtica de redu\u00e7\u00e3o de riscos, objetivo primordial da Pol\u00edtica Nacional de Prote\u00e7\u00e3o e Defesa Civil. Ciente disso,\r\ntem-se avan\u00e7ado na constru\u00e7\u00e3o de bancos de dados e no enriquecimento deles para que essas informa\u00e7\u00f5es estejam dispon\u00edveis e atualizadas.\r\n\r\nA primeira edi\u00e7\u00e3o do Atlas Brasileiro de Desastres Naturais \u00e9 um exemplo desse avan\u00e7o. Trata-se da evolu\u00e7\u00e3o de um trabalho conclu\u00eddo em 2010, que contou com a coopera\u00e7\u00e3o de todos os estados e do Distrito Federal, al\u00e9m da academia, num amplo trabalho de levantamento de informa\u00e7\u00f5es necess\u00e1rias para a caracteriza\u00e7\u00e3o do cen\u00e1rio nacional de desastres entre 1991 e 2010. Realizado por meio de uma parceria entre a Secretaria Nacional de Defesa Civil \u2013 SEDEC e a Universidade de Santa Catarina, esta nova edi\u00e7\u00e3o do Atlas foi atualizada com informa\u00e7\u00f5es referentes aos anos de 2011 e 2012 e contempla novas metodologias para melhor caracteriza\u00e7\u00e3o dos cen\u00e1rios.", "author" : [ { "dropping-particle" : "", "family" : "Centro Universit\u00e1rio de Estudos e Pesquisas sobre Desastres \u2013 CEPED", "given" : "", "non-dropping-particle" : "", "parse-names" : false, "suffix" : "" } ], "id" : "ITEM-2", "issued" : { "date-parts" : [ [ "2013" ] ] }, "publisher-place" : "Florian\u00f3polis", "title" : "Atlas Brasileiro de Desastres Naturais \u2013 1991 a 2012", "type" : "report" }, "uris" : [ "http://www.mendeley.com/documents/?uuid=b783b32d-ae4c-3d5a-91ee-7d5733b59389" ] } ], "mendeley" : { "formattedCitation" : "(Centro Universit\u00e1rio de Estudos e Pesquisas sobre Desastres \u2013 CEPED, 2013; Zanirato &amp; Ribeiro, 2014)", "plainTextFormattedCitation" : "(Centro Universit\u00e1rio de Estudos e Pesquisas sobre Desastres \u2013 CEPED, 2013; Zanirato &amp; Ribeiro, 2014)", "previouslyFormattedCitation" : "(CENTRO UNIVERSIT\u00c1RIO DE ESTUDOS E PESQUISAS SOBRE DESASTRES \u2013 CEPED, 2013; ZANIRATO; RIBEIRO, 2014)" }, "properties" : { "noteIndex" : 0 }, "schema" : "https://github.com/citation-style-language/schema/raw/master/csl-citation.json" }</w:instrText>
      </w:r>
      <w:r>
        <w:fldChar w:fldCharType="separate"/>
      </w:r>
      <w:bookmarkStart w:id="7" w:name="__Fieldmark__178_584101398"/>
      <w:r>
        <w:rPr/>
        <w:t>(Centro Universitário de Estudos e Pesquisas sobre Desastres – CEPED, 2013; Zanirato &amp; Ribeiro, 2014)</w:t>
      </w:r>
      <w:r>
        <w:rPr/>
      </w:r>
      <w:r>
        <w:fldChar w:fldCharType="end"/>
      </w:r>
      <w:bookmarkEnd w:id="7"/>
      <w:r>
        <w:rPr/>
        <w:t xml:space="preserve">. Essas evidências reforçam a tese de que o agravamento de um evento está diretamente relacionado à vulnerabilidade ambiental dos espaços ocupados pela sociedade </w:t>
      </w:r>
      <w:r>
        <w:fldChar w:fldCharType="begin"/>
      </w:r>
      <w:r>
        <w:instrText>ADDIN CSL_CITATION { "citationItems" : [ { "id" : "ITEM-1", "itemData" : { "DOI" : "10.4000/confins.10228", "ISSN" : "1958-9212", "abstract" : "A utiliza\u00e7\u00e3o de \u00edndices para a caracteriza\u00e7\u00e3o de m\u00faltiplos par\u00e2metros socioecon\u00f4micos ambientais tem sido cada vez mais frequente na atualidade. Entre esses \u00edndices est\u00e3o os que calculam a vulnerabilidade socioambiental. O conceito de vulnerabilidade e os fatores que a comp\u00f5em, ainda, n\u00e3o s\u00e3o completamente identific\u00e1veis, embora se constituam em um par\u00e2metro imprescind\u00edvel para, por exemplo, estimar o risco. A vulnerabilidade diz respeito \u00e0 presen\u00e7a do risco e, tamb\u00e9m, \u00e0 capacidade dos indiv\u00edduos ou grupos em mitigar os danos, que se diferem e os tornam mais ou menos vulner\u00e1veis de acordo com o risco e suas condi\u00e7\u00f5es de enfrentamento. Esta pesquisa apresenta metodologia para avaliar a vulnerabilidade social, infraestrutural e ambiental ao risco de inunda\u00e7\u00f5es da \u00e1rea urbana de Londrina (PR). A metodologia adotada para os c\u00e1lculos de vulnerabilidade foi adaptada de Mendes (2013), utilizando dados do Censo do IBGE de 2010 e o setor censit\u00e1rio como unidade de an\u00e1lise, j\u00e1 que esta \u00e9 a menor unidade territorial com limites f\u00edsicos identific\u00e1veis em campo e com dimens\u00e3o adequada \u00e0 opera\u00e7\u00e3o de pesquisas em seus levantamentos populacionais. Para os c\u00e1lculos dos \u00cdndices de Vulnerabilidade Social e de Infraestrutura, foram selecionadas 36 vari\u00e1veis que, reclassificadas, resultaram em 13 vari\u00e1veis sint\u00e9ticas, distribu\u00eddas entre seis indicadores tem\u00e1ticos (educa\u00e7\u00e3o, renda e estrutura et\u00e1ria, esgotamento sanit\u00e1rio, rede de drenagem pluvial, condi\u00e7\u00f5es da habita\u00e7\u00e3o). O valor dos indicadores foi o resultado da soma entre as vari\u00e1veis sint\u00e9ticas. Dessa forma, para cada setor censit\u00e1rio, foram gerados seis indicadores espec\u00edficos que, tamb\u00e9m, foram escalonados. O \u00cdndice de Vulnerabilidade Ambiental \u2013 IVAMB foi calculado a partir das vari\u00e1veis: declividade, solo e \u00e1rea de APP de Mata Ciliar, ou seja, os 30m exigidos por lei. A cartografia de cada uma destas vari\u00e1veis foi extrapolada para o setor censit\u00e1rio, para que, posteriormente, pudesse ocorrer o cruzamento dos dados. A sobreposi\u00e7\u00e3o com os dados do uso do solo forneceu o \u00edndice de fragilidade potencial. Os \u00edndices da vulnerabilidade social, de infraestrutura e da fragilidade potencial resultaram no \u00edndice de vulnerabilidade socioambiental. Utilizando ferramentas de Geoprocessamento, por meio do software ArcGIS 9.3, foram elaborados mapas multitem\u00e1ticos, visando \u00e0 caracteriza\u00e7\u00e3o e ao entendimento da organiza\u00e7\u00e3o do espa\u00e7o quanto \u00e0s vulnerabilidades, que ressaltam as diferen\u00e7as entre os setores no acesso aos servi\u00e7os p\u00fabl\u2026", "author" : [ { "dropping-particle" : "", "family" : "Barros", "given" : "Mirian Vizintim Fernandes", "non-dropping-particle" : "", "parse-names" : false, "suffix" : "" }, { "dropping-particle" : "", "family" : "Mendes", "given" : "Crislaine", "non-dropping-particle" : "", "parse-names" : false, "suffix" : "" }, { "dropping-particle" : "de", "family" : "Castro", "given" : "Paulo Henrique Marques", "non-dropping-particle" : "", "parse-names" : false, "suffix" : "" } ], "container-title" : "Confins", "id" : "ITEM-1", "issue" : "24", "issued" : { "date-parts" : [ [ "2015", "7", "21" ] ] }, "publisher" : "Th\u00e9ry, Herv\u00e9", "title" : "Vulnerabilidade socioambiental \u00e0 inunda\u00e7\u00e3o na \u00e1rea urbana de londrina \u2013 PR", "type" : "article-journal" }, "uris" : [ "http://www.mendeley.com/documents/?uuid=835fdea1-50da-3559-b968-27c4ce7e4452" ] } ], "mendeley" : { "formattedCitation" : "(Barros, Mendes, &amp; Castro, 2015)", "plainTextFormattedCitation" : "(Barros, Mendes, &amp; Castro, 2015)", "previouslyFormattedCitation" : "(BARROS; MENDES; CASTRO, 2015)" }, "properties" : { "noteIndex" : 0 }, "schema" : "https://github.com/citation-style-language/schema/raw/master/csl-citation.json" }</w:instrText>
      </w:r>
      <w:r>
        <w:fldChar w:fldCharType="separate"/>
      </w:r>
      <w:bookmarkStart w:id="8" w:name="__Fieldmark__184_584101398"/>
      <w:r>
        <w:rPr/>
        <w:t>(Barros, Mendes, &amp; Castro, 2015)</w:t>
      </w:r>
      <w:r>
        <w:rPr/>
      </w:r>
      <w:r>
        <w:fldChar w:fldCharType="end"/>
      </w:r>
      <w:bookmarkEnd w:id="8"/>
      <w:r>
        <w:rPr/>
        <w:t>.</w:t>
      </w:r>
    </w:p>
    <w:p>
      <w:pPr>
        <w:pStyle w:val="Normal"/>
        <w:ind w:firstLine="720"/>
        <w:jc w:val="both"/>
        <w:rPr/>
      </w:pPr>
      <w:r>
        <w:rPr/>
        <w:t xml:space="preserve">O Brasil tem enfrentado inúmeros eventos extremos, embora ainda prevalece no senso comum, que o país é um oásis </w:t>
      </w:r>
      <w:r>
        <w:rPr>
          <w:highlight w:val="yellow"/>
        </w:rPr>
        <w:t>???</w:t>
      </w:r>
      <w:r>
        <w:rPr/>
        <w:t xml:space="preserve">, livre dos potenciais efeitos das mudanças climáticas ou mesmo do risco ambiental </w:t>
      </w:r>
      <w:r>
        <w:rPr>
          <w:highlight w:val="yellow"/>
        </w:rPr>
        <w:t>qual é a fonte desta afirmação?</w:t>
      </w:r>
      <w:r>
        <w:rPr/>
        <w:t xml:space="preserve">. As áreas urbanizadas têm sofrido com as secas, o aumento da temperatura média, a intensidade das precipitações, ocorrências de ventos intensos </w:t>
      </w:r>
      <w:r>
        <w:fldChar w:fldCharType="begin"/>
      </w:r>
      <w:r>
        <w:instrText>ADDIN CSL_CITATION { "citationItems" : [ { "id" : "ITEM-1", "itemData" : { "DOI" : "10.4000/confins.10228", "ISSN" : "1958-9212", "abstract" : "A utiliza\u00e7\u00e3o de \u00edndices para a caracteriza\u00e7\u00e3o de m\u00faltiplos par\u00e2metros socioecon\u00f4micos ambientais tem sido cada vez mais frequente na atualidade. Entre esses \u00edndices est\u00e3o os que calculam a vulnerabilidade socioambiental. O conceito de vulnerabilidade e os fatores que a comp\u00f5em, ainda, n\u00e3o s\u00e3o completamente identific\u00e1veis, embora se constituam em um par\u00e2metro imprescind\u00edvel para, por exemplo, estimar o risco. A vulnerabilidade diz respeito \u00e0 presen\u00e7a do risco e, tamb\u00e9m, \u00e0 capacidade dos indiv\u00edduos ou grupos em mitigar os danos, que se diferem e os tornam mais ou menos vulner\u00e1veis de acordo com o risco e suas condi\u00e7\u00f5es de enfrentamento. Esta pesquisa apresenta metodologia para avaliar a vulnerabilidade social, infraestrutural e ambiental ao risco de inunda\u00e7\u00f5es da \u00e1rea urbana de Londrina (PR). A metodologia adotada para os c\u00e1lculos de vulnerabilidade foi adaptada de Mendes (2013), utilizando dados do Censo do IBGE de 2010 e o setor censit\u00e1rio como unidade de an\u00e1lise, j\u00e1 que esta \u00e9 a menor unidade territorial com limites f\u00edsicos identific\u00e1veis em campo e com dimens\u00e3o adequada \u00e0 opera\u00e7\u00e3o de pesquisas em seus levantamentos populacionais. Para os c\u00e1lculos dos \u00cdndices de Vulnerabilidade Social e de Infraestrutura, foram selecionadas 36 vari\u00e1veis que, reclassificadas, resultaram em 13 vari\u00e1veis sint\u00e9ticas, distribu\u00eddas entre seis indicadores tem\u00e1ticos (educa\u00e7\u00e3o, renda e estrutura et\u00e1ria, esgotamento sanit\u00e1rio, rede de drenagem pluvial, condi\u00e7\u00f5es da habita\u00e7\u00e3o). O valor dos indicadores foi o resultado da soma entre as vari\u00e1veis sint\u00e9ticas. Dessa forma, para cada setor censit\u00e1rio, foram gerados seis indicadores espec\u00edficos que, tamb\u00e9m, foram escalonados. O \u00cdndice de Vulnerabilidade Ambiental \u2013 IVAMB foi calculado a partir das vari\u00e1veis: declividade, solo e \u00e1rea de APP de Mata Ciliar, ou seja, os 30m exigidos por lei. A cartografia de cada uma destas vari\u00e1veis foi extrapolada para o setor censit\u00e1rio, para que, posteriormente, pudesse ocorrer o cruzamento dos dados. A sobreposi\u00e7\u00e3o com os dados do uso do solo forneceu o \u00edndice de fragilidade potencial. Os \u00edndices da vulnerabilidade social, de infraestrutura e da fragilidade potencial resultaram no \u00edndice de vulnerabilidade socioambiental. Utilizando ferramentas de Geoprocessamento, por meio do software ArcGIS 9.3, foram elaborados mapas multitem\u00e1ticos, visando \u00e0 caracteriza\u00e7\u00e3o e ao entendimento da organiza\u00e7\u00e3o do espa\u00e7o quanto \u00e0s vulnerabilidades, que ressaltam as diferen\u00e7as entre os setores no acesso aos servi\u00e7os p\u00fabl\u2026", "author" : [ { "dropping-particle" : "", "family" : "Barros", "given" : "Mirian Vizintim Fernandes", "non-dropping-particle" : "", "parse-names" : false, "suffix" : "" }, { "dropping-particle" : "", "family" : "Mendes", "given" : "Crislaine", "non-dropping-particle" : "", "parse-names" : false, "suffix" : "" }, { "dropping-particle" : "de", "family" : "Castro", "given" : "Paulo Henrique Marques", "non-dropping-particle" : "", "parse-names" : false, "suffix" : "" } ], "container-title" : "Confins", "id" : "ITEM-1", "issue" : "24", "issued" : { "date-parts" : [ [ "2015", "7", "21" ] ] }, "publisher" : "Th\u00e9ry, Herv\u00e9", "title" : "Vulnerabilidade socioambiental \u00e0 inunda\u00e7\u00e3o na \u00e1rea urbana de londrina \u2013 PR", "type" : "article-journal" }, "uris" : [ "http://www.mendeley.com/documents/?uuid=835fdea1-50da-3559-b968-27c4ce7e4452" ] }, { "id" : "ITEM-2", "itemData" : { "ISBN" : "9788526813038", "abstract" : "Riscos das mudanc\u0326as clima\u0301ticas : caracteri\u0301sticas e implicac\u0326o\u0303es poli\u0301ticas -- Poli\u0301tica clima\u0301tica e as cidades : riscos, responsabilidades e respostas poli\u0301ticas no ni\u0301vel local -- A poli\u0301tica clima\u0301tica no ni\u0301vel local e subnacional no Brasil : as respostas poli\u0301icas dos muni\u0301cipios e estados brasileiros a\u0300s mudanc\u0326as clima\u0301ticas -- Mudanc\u0326as clima\u0301ticas em Santos, na regia\u0303o metropolitana da Baixada Santista : rescos e respostas poli\u0301ticas -- Respostas poli\u0301ticas a\u0300s mudanc\u0326as clima\u0301ticas nos diferentes ni\u0301veis de governo : oportunidades e desafios em santos, na regia\u0303o metropolitana da Baixada Santista e no estadao de Sa\u0303o Paulo -- Para refleletir sobre as respostas poli\u0301ticas aos riscos das mudanc\u0326as clima\u0301ticas com base nas situac\u0326o\u0303es estudadas.", "author" : [ { "dropping-particle" : "", "family" : "Barbi", "given" : "Fabiana", "non-dropping-particle" : "", "parse-names" : false, "suffix" : "" } ], "edition" : "1\u00aa", "id" : "ITEM-2", "issued" : { "date-parts" : [ [ "2015" ] ] }, "number-of-pages" : "248", "publisher" : "Editora da Unicamp", "publisher-place" : "Campinas", "title" : "Mudanc\u0326as clima\u0301ticas e respostas poli\u0301ticas nas cidades : os riscos na Baixada Santista", "type" : "book" }, "uris" : [ "http://www.mendeley.com/documents/?uuid=d3d12f8d-ab18-3893-be3c-bc837527424f" ] }, { "id" : "ITEM-3", "itemData" : { "DOI" : "10.4000/confins.11025", "abstract" : "A expans\u00e3o da rede urbana tem sido acompanhada pela impermeabiliza\u00e7\u00e3o do solo, contribuindo para o aumento da ocorr\u00eancia de inunda\u00e7\u00f5es nestas \u00e1reas. Todavia, a avalia\u00e7\u00e3o deste fen\u00f4meno n\u00e3o tem recebido a devida aten\u00e7\u00e3o na gest\u00e3o do espa\u00e7o urbano, em particular porque n\u00e3o existe informa\u00e7\u00e3o suficiente e adequada. Assim, este trabalho tem por objetivo avaliar o impacto da mudan\u00e7a no uso e ocupa\u00e7\u00e3o das terras no agravamento de inunda\u00e7\u00f5es na bacia hidrogr\u00e1fica do Alto Igua\u00e7u e afluentes do Alto Ribeira, Paran\u00e1. Essa bacia hidrogr\u00e1fica abriga uma popula\u00e7\u00e3o de 3 milh\u00f5es de pessoas, sendo um importante centro urbano no Brasil. A proposta de mudan\u00e7a no uso e ocupa\u00e7\u00e3o das terras respeitaria a escala sustent\u00e1vel da bacia hidrogr\u00e1fica, representada pela sua aptid\u00e3o agr\u00edcola. O m\u00e9todo utilizado foi a estimativa do Indicador de Agravamento de Inunda\u00e7\u00f5es (IAI) por sub-bacia. Os resultados indicam que o respeito da escala sustent\u00e1vel reduziria a probabilidade de ocorr\u00eancia de inunda\u00e7\u00f5es nas sub-bacias da bacia hidrogr\u00e1fica do Alto Igua\u00e7u e afluentes do Alto Ribeira.", "author" : [ { "dropping-particle" : "", "family" : "Garcia", "given" : "Junior Ruiz", "non-dropping-particle" : "", "parse-names" : false, "suffix" : "" } ], "container-title" : "Confins", "id" : "ITEM-3", "issue" : "28", "issued" : { "date-parts" : [ [ "2016", "9", "22" ] ] }, "publisher" : "Th\u00e9ry, Herv\u00e9", "title" : "Avalia\u00e7\u00e3o do agravamento de inunda\u00e7\u00f5es na bacia hidrogr\u00e1fica do Alto Igua\u00e7u e afluentes do Alto Ribeira, Paran\u00e1", "type" : "article-journal" }, "uris" : [ "http://www.mendeley.com/documents/?uuid=bdf99f1e-3d7e-3523-b058-c3ad09122e1d" ] }, { "id" : "ITEM-4", "itemData" : { "author" : [ { "dropping-particle" : "", "family" : "Ribeiro", "given" : "S. K.", "non-dropping-particle" : "", "parse-names" : false, "suffix" : "" }, { "dropping-particle" : "", "family" : "Santos", "given" : "A. S.", "non-dropping-particle" : "", "parse-names" : false, "suffix" : "" } ], "id" : "ITEM-4", "issued" : { "date-parts" : [ [ "2016" ] ] }, "number-of-pages" : "120", "publisher-place" : "Rio de Janeiro", "title" : "Mudan\u00e7as Clim\u00e1ticas e Cidades: Relat\u00f3rio Especial do Painel Brasileiro de Mudan\u00e7as Clim\u00e1ticas", "type" : "report" }, "uris" : [ "http://www.mendeley.com/documents/?uuid=040ecd4e-1143-35a3-905e-1c30abaf6f4d" ] } ], "mendeley" : { "formattedCitation" : "(Barbi, 2015; Barros et al., 2015; Garcia, 2016; Ribeiro &amp; Santos, 2016)", "plainTextFormattedCitation" : "(Barbi, 2015; Barros et al., 2015; Garcia, 2016; Ribeiro &amp; Santos, 2016)", "previouslyFormattedCitation" : "(BARBI, 2015; BARROS; MENDES; CASTRO, 2015; GARCIA, 2016; RIBEIRO; SANTOS, 2016)" }, "properties" : { "noteIndex" : 0 }, "schema" : "https://github.com/citation-style-language/schema/raw/master/csl-citation.json" }</w:instrText>
      </w:r>
      <w:r>
        <w:fldChar w:fldCharType="separate"/>
      </w:r>
      <w:bookmarkStart w:id="9" w:name="__Fieldmark__197_584101398"/>
      <w:r>
        <w:rPr/>
        <w:t>(Barbi, 2015; Barros et al., 2015; Garcia, 2016; Ribeiro &amp; Santos, 2016)</w:t>
      </w:r>
      <w:r>
        <w:rPr/>
      </w:r>
      <w:r>
        <w:fldChar w:fldCharType="end"/>
      </w:r>
      <w:bookmarkEnd w:id="9"/>
      <w:r>
        <w:rPr/>
        <w:t xml:space="preserve"> e deslizamentos e movimentos de massa </w:t>
      </w:r>
      <w:r>
        <w:fldChar w:fldCharType="begin"/>
      </w:r>
      <w:r>
        <w:instrText>ADDIN CSL_CITATION { "citationItems" : [ { "id" : "ITEM-1", "itemData" : { "DOI" : "10.4000/confins.11444", "ISSN" : "1958-9212", "abstract" : "O objetivo deste trabalho foi avaliar a influ\u00eancia dos par\u00e2metros morfol\u00f3gicos e morfom\u00e9tricos e na magnitude de corridas de detritos em bacias hidrogr\u00e1ficas na Serra do Mar Paulista, Brasil. Sobre os m\u00e9todos, foram feitos: (a) o mapeamento, a classifica\u00e7\u00e3o e a an\u00e1lise dos dep\u00f3sitos das corridas de detritos; e (b) o mapeamento e a an\u00e1lise dos par\u00e2metros morfol\u00f3gicos e morfom\u00e9tricos e das bacias, levando-se em considera\u00e7\u00e3o a sua relev\u00e2ncia para o processo. Os resultados corroboraram a influ\u00eancia destes par\u00e2metros na ocorr\u00eancia e na magnitude das corridas de detritos, em especial, o \u00edndice de circularidade e o \u00e2ngulo da encosta.", "author" : [ { "dropping-particle" : "", "family" : "Dias", "given" : "Vivian Cristina", "non-dropping-particle" : "", "parse-names" : false, "suffix" : "" }, { "dropping-particle" : "", "family" : "Vieira", "given" : "Bianca Carvalho", "non-dropping-particle" : "", "parse-names" : false, "suffix" : "" }, { "dropping-particle" : "", "family" : "Gramani", "given" : "Marcelo Fischer", "non-dropping-particle" : "", "parse-names" : false, "suffix" : "" } ], "container-title" : "Confins", "id" : "ITEM-1", "issue" : "29", "issued" : { "date-parts" : [ [ "2016", "12", "11" ] ] }, "publisher" : "Th\u00e9ry, Herv\u00e9", "title" : "Par\u00e2metros morfol\u00f3gicos e morfom\u00e9tricos como indicadores da magnitude das corridas de detritos na Serra do Mar Paulista", "type" : "article-journal" }, "uris" : [ "http://www.mendeley.com/documents/?uuid=6646c04d-cb78-3855-be8b-32926181e263" ] } ], "mendeley" : { "formattedCitation" : "(Dias, Vieira, &amp; Gramani, 2016)", "plainTextFormattedCitation" : "(Dias, Vieira, &amp; Gramani, 2016)", "previouslyFormattedCitation" : "(DIAS; VIEIRA; GRAMANI, 2016)" }, "properties" : { "noteIndex" : 0 }, "schema" : "https://github.com/citation-style-language/schema/raw/master/csl-citation.json" }</w:instrText>
      </w:r>
      <w:r>
        <w:fldChar w:fldCharType="separate"/>
      </w:r>
      <w:bookmarkStart w:id="10" w:name="__Fieldmark__202_584101398"/>
      <w:r>
        <w:rPr/>
        <w:t>(Dias, Vieira, &amp; Gramani, 2016)</w:t>
      </w:r>
      <w:r>
        <w:rPr/>
      </w:r>
      <w:r>
        <w:fldChar w:fldCharType="end"/>
      </w:r>
      <w:bookmarkEnd w:id="10"/>
      <w:r>
        <w:rPr/>
        <w:t xml:space="preserve">. Em março de 2011, por exemplo, o litoral do estado do Paraná sofreu com a intensidade de precipitação, resultando em inundações e deslizamentos e em um prejuízo estimado em mais de R$ 100 milhões </w:t>
      </w:r>
      <w:r>
        <w:fldChar w:fldCharType="begin"/>
      </w:r>
      <w:r>
        <w:instrText>ADDIN CSL_CITATION { "citationItems" : [ { "id" : "ITEM-1", "itemData" : { "DOI" : "10.4000/confins.10228", "ISSN" : "1958-9212", "abstract" : "A utiliza\u00e7\u00e3o de \u00edndices para a caracteriza\u00e7\u00e3o de m\u00faltiplos par\u00e2metros socioecon\u00f4micos ambientais tem sido cada vez mais frequente na atualidade. Entre esses \u00edndices est\u00e3o os que calculam a vulnerabilidade socioambiental. O conceito de vulnerabilidade e os fatores que a comp\u00f5em, ainda, n\u00e3o s\u00e3o completamente identific\u00e1veis, embora se constituam em um par\u00e2metro imprescind\u00edvel para, por exemplo, estimar o risco. A vulnerabilidade diz respeito \u00e0 presen\u00e7a do risco e, tamb\u00e9m, \u00e0 capacidade dos indiv\u00edduos ou grupos em mitigar os danos, que se diferem e os tornam mais ou menos vulner\u00e1veis de acordo com o risco e suas condi\u00e7\u00f5es de enfrentamento. Esta pesquisa apresenta metodologia para avaliar a vulnerabilidade social, infraestrutural e ambiental ao risco de inunda\u00e7\u00f5es da \u00e1rea urbana de Londrina (PR). A metodologia adotada para os c\u00e1lculos de vulnerabilidade foi adaptada de Mendes (2013), utilizando dados do Censo do IBGE de 2010 e o setor censit\u00e1rio como unidade de an\u00e1lise, j\u00e1 que esta \u00e9 a menor unidade territorial com limites f\u00edsicos identific\u00e1veis em campo e com dimens\u00e3o adequada \u00e0 opera\u00e7\u00e3o de pesquisas em seus levantamentos populacionais. Para os c\u00e1lculos dos \u00cdndices de Vulnerabilidade Social e de Infraestrutura, foram selecionadas 36 vari\u00e1veis que, reclassificadas, resultaram em 13 vari\u00e1veis sint\u00e9ticas, distribu\u00eddas entre seis indicadores tem\u00e1ticos (educa\u00e7\u00e3o, renda e estrutura et\u00e1ria, esgotamento sanit\u00e1rio, rede de drenagem pluvial, condi\u00e7\u00f5es da habita\u00e7\u00e3o). O valor dos indicadores foi o resultado da soma entre as vari\u00e1veis sint\u00e9ticas. Dessa forma, para cada setor censit\u00e1rio, foram gerados seis indicadores espec\u00edficos que, tamb\u00e9m, foram escalonados. O \u00cdndice de Vulnerabilidade Ambiental \u2013 IVAMB foi calculado a partir das vari\u00e1veis: declividade, solo e \u00e1rea de APP de Mata Ciliar, ou seja, os 30m exigidos por lei. A cartografia de cada uma destas vari\u00e1veis foi extrapolada para o setor censit\u00e1rio, para que, posteriormente, pudesse ocorrer o cruzamento dos dados. A sobreposi\u00e7\u00e3o com os dados do uso do solo forneceu o \u00edndice de fragilidade potencial. Os \u00edndices da vulnerabilidade social, de infraestrutura e da fragilidade potencial resultaram no \u00edndice de vulnerabilidade socioambiental. Utilizando ferramentas de Geoprocessamento, por meio do software ArcGIS 9.3, foram elaborados mapas multitem\u00e1ticos, visando \u00e0 caracteriza\u00e7\u00e3o e ao entendimento da organiza\u00e7\u00e3o do espa\u00e7o quanto \u00e0s vulnerabilidades, que ressaltam as diferen\u00e7as entre os setores no acesso aos servi\u00e7os p\u00fabl\u2026", "author" : [ { "dropping-particle" : "", "family" : "Barros", "given" : "Mirian Vizintim Fernandes", "non-dropping-particle" : "", "parse-names" : false, "suffix" : "" }, { "dropping-particle" : "", "family" : "Mendes", "given" : "Crislaine", "non-dropping-particle" : "", "parse-names" : false, "suffix" : "" }, { "dropping-particle" : "de", "family" : "Castro", "given" : "Paulo Henrique Marques", "non-dropping-particle" : "", "parse-names" : false, "suffix" : "" } ], "container-title" : "Confins", "id" : "ITEM-1", "issue" : "24", "issued" : { "date-parts" : [ [ "2015", "7", "21" ] ] }, "publisher" : "Th\u00e9ry, Herv\u00e9", "title" : "Vulnerabilidade socioambiental \u00e0 inunda\u00e7\u00e3o na \u00e1rea urbana de londrina \u2013 PR", "type" : "article-journal" }, "uris" : [ "http://www.mendeley.com/documents/?uuid=835fdea1-50da-3559-b968-27c4ce7e4452" ] } ], "mendeley" : { "formattedCitation" : "(Barros et al., 2015)", "plainTextFormattedCitation" : "(Barros et al., 2015)", "previouslyFormattedCitation" : "(BARROS; MENDES; CASTRO, 2015)" }, "properties" : { "noteIndex" : 0 }, "schema" : "https://github.com/citation-style-language/schema/raw/master/csl-citation.json" }</w:instrText>
      </w:r>
      <w:r>
        <w:fldChar w:fldCharType="separate"/>
      </w:r>
      <w:bookmarkStart w:id="11" w:name="__Fieldmark__208_584101398"/>
      <w:r>
        <w:rPr/>
        <w:t>(Barros et al., 2015)</w:t>
      </w:r>
      <w:r>
        <w:rPr/>
      </w:r>
      <w:r>
        <w:fldChar w:fldCharType="end"/>
      </w:r>
      <w:bookmarkEnd w:id="11"/>
      <w:r>
        <w:rPr/>
        <w:t>.</w:t>
      </w:r>
    </w:p>
    <w:p>
      <w:pPr>
        <w:pStyle w:val="Normal"/>
        <w:ind w:firstLine="720"/>
        <w:jc w:val="both"/>
        <w:rPr/>
      </w:pPr>
      <w:r>
        <w:rPr/>
        <w:t xml:space="preserve">No estado de São Paulo, o mais populoso do país </w:t>
      </w:r>
      <w:r>
        <w:fldChar w:fldCharType="begin"/>
      </w:r>
      <w:r>
        <w:instrText>ADDIN CSL_CITATION { "citationItems" : [ { "id" : "ITEM-1", "itemData" : { "DOI" : "10.4000/confins.8602", "ISSN" : "1958-9212", "abstract" : "No presente estudo, a din\u00e2mica territorial e seus rebatimentos na organiza\u00e7\u00e3o regional do estado de S\u00e3o\u00a0Paulo ser\u00e3o analisados indicadores demogr\u00e1ficos, econ\u00f4micos e sociais que permitem refletir sobre a din\u00e2mica territorial recente do estado de S\u00e3o\u00a0Paulo. Tamb\u00e9m ser\u00e3o analisados segundo tr\u00eas escalas b\u00e1sicas: global, nacional e regional ou intra-estadual. A tentativa aqui \u00e9 interpretar, por meio de uma vis\u00e3o multi-escalar, a complexidade dos processos espaciais que contribuem para a diferencia\u00e7\u00e3o do territ\u00f3rio paulista em regi\u00f5es. Tal diferencia\u00e7\u00e3o ser\u00e1 objeto de uma compartimenta\u00e7\u00e3o territorial do estado segundo as diretrizes estrat\u00e9gicas de coes\u00e3o territorial, policentralidade e sustentabilidade. Ao final ser\u00e1 realizada uma breve an\u00e1lise prospectiva para a compreens\u00e3o da din\u00e2mica dos processos territoriais.", "author" : [ { "dropping-particle" : "", "family" : "Egler", "given" : "Claudio Antonio Gon\u00e7alves", "non-dropping-particle" : "", "parse-names" : false, "suffix" : "" }, { "dropping-particle" : "", "family" : "Bessa", "given" : "Vagner de Carvalho", "non-dropping-particle" : "", "parse-names" : false, "suffix" : "" }, { "dropping-particle" : "", "family" : "Gon\u00e7alves", "given" : "Andr\u00e9 de Freitas", "non-dropping-particle" : "", "parse-names" : false, "suffix" : "" } ], "container-title" : "Confins", "id" : "ITEM-1", "issue" : "19", "issued" : { "date-parts" : [ [ "2013", "11", "12" ] ] }, "publisher" : "Th\u00e9ry, Herv\u00e9", "title" : "Din\u00e2mica territorial e seus rebatimentos na organiza\u00e7\u00e3o regional do estado de S\u00e3o\u00a0Paulo", "type" : "article-journal" }, "uris" : [ "http://www.mendeley.com/documents/?uuid=9b9b115e-3582-3f7f-a9e7-7105e71c1682" ] } ], "mendeley" : { "formattedCitation" : "(Egler, Bessa, &amp; Gon\u00e7alves, 2013)", "plainTextFormattedCitation" : "(Egler, Bessa, &amp; Gon\u00e7alves, 2013)", "previouslyFormattedCitation" : "(EGLER; BESSA; GON\u00c7ALVES, 2013)" }, "properties" : { "noteIndex" : 0 }, "schema" : "https://github.com/citation-style-language/schema/raw/master/csl-citation.json" }</w:instrText>
      </w:r>
      <w:r>
        <w:fldChar w:fldCharType="separate"/>
      </w:r>
      <w:bookmarkStart w:id="12" w:name="__Fieldmark__219_584101398"/>
      <w:r>
        <w:rPr/>
        <w:t>(Egler, Bessa, &amp; Gonçalves, 2013)</w:t>
      </w:r>
      <w:r>
        <w:rPr/>
      </w:r>
      <w:r>
        <w:fldChar w:fldCharType="end"/>
      </w:r>
      <w:bookmarkEnd w:id="12"/>
      <w:r>
        <w:rPr/>
        <w:t xml:space="preserve">, que já sofre historicamente com as inundações nos centros metropolitanos </w:t>
      </w:r>
      <w:r>
        <w:fldChar w:fldCharType="begin"/>
      </w:r>
      <w:r>
        <w:instrText>ADDIN CSL_CITATION { "citationItems" : [ { "id" : "ITEM-1", "itemData" : { "abstract" : "Neste artigo come\u00e7a-se por apresentar os aspectos f\u00edsicos da \u00c1rea Metropolitana de S\u00e3o Paulo (Brasil), mas tamb\u00e9m do seu crescimento demogr\u00e1fico explosivo e a grande impermeabiliza\u00e7\u00e3o do solo. Inunda\u00e7\u00f5es e deslizamentos s\u00e3o numerosos e por vezes induzidos pelo homem. Questiona-se sobre a maneira de reduzir os seus efeitos catastr\u00f3ficos.", "author" : [ { "dropping-particle" : "", "family" : "Ross", "given" : "Jurandyr Luciano Sanches", "non-dropping-particle" : "", "parse-names" : false, "suffix" : "" } ], "container-title" : "Territorium", "id" : "ITEM-1", "issue" : "8", "issued" : { "date-parts" : [ [ "2001" ] ] }, "page" : "15-23", "title" : "Inunda\u00e7\u00f5es e deslizamentos em S\u00e3o Paulo. Riscos da rela\u00e7\u00e3o inadequada sociedade-natureza", "type" : "article-journal" }, "uris" : [ "http://www.mendeley.com/documents/?uuid=04151058-2a4d-3a83-bd7d-0307cc03bada" ] }, { "id" : "ITEM-2", "itemData" : { "author" : [ { "dropping-particle" : "", "family" : "Museu da Cidade de S\u00e3o Paulo", "given" : "", "non-dropping-particle" : "", "parse-names" : false, "suffix" : "" } ], "id" : "ITEM-2", "issued" : { "date-parts" : [ [ "2017" ] ] }, "number-of-pages" : "10", "publisher-place" : "S\u00e3o Paulo", "title" : "Exposi\u00e7\u00e3o: Inunda\u00e7\u00f5es em S\u00e3o Paulo", "type" : "report" }, "uris" : [ "http://www.mendeley.com/documents/?uuid=4615e8a8-255d-3000-81ee-59d9b7a6e852" ] } ], "mendeley" : { "formattedCitation" : "(Museu da Cidade de S\u00e3o Paulo, 2017; Ross, 2001)", "plainTextFormattedCitation" : "(Museu da Cidade de S\u00e3o Paulo, 2017; Ross, 2001)", "previouslyFormattedCitation" : "(MUSEU DA CIDADE DE S\u00c3O PAULO, 2017; ROSS, 2001)" }, "properties" : { "noteIndex" : 0 }, "schema" : "https://github.com/citation-style-language/schema/raw/master/csl-citation.json" }</w:instrText>
      </w:r>
      <w:r>
        <w:fldChar w:fldCharType="separate"/>
      </w:r>
      <w:bookmarkStart w:id="13" w:name="__Fieldmark__228_584101398"/>
      <w:r>
        <w:rPr/>
        <w:t>(Museu da Cidade de São Paulo, 2017; Ross, 2001)</w:t>
      </w:r>
      <w:r>
        <w:rPr/>
      </w:r>
      <w:r>
        <w:fldChar w:fldCharType="end"/>
      </w:r>
      <w:bookmarkEnd w:id="13"/>
      <w:r>
        <w:rPr/>
        <w:t>, observou-se uma das maiores secas em 2014</w:t>
      </w:r>
      <w:r>
        <w:rPr>
          <w:rStyle w:val="Ncoradanotaderodap"/>
        </w:rPr>
        <w:footnoteReference w:id="2"/>
      </w:r>
      <w:r>
        <w:rPr/>
        <w:t xml:space="preserve"> </w:t>
      </w:r>
      <w:r>
        <w:fldChar w:fldCharType="begin"/>
      </w:r>
      <w:r>
        <w:instrText>ADDIN CSL_CITATION { "citationItems" : [ { "id" : "ITEM-1", "itemData" : { "DOI" : "10.1590/S0103-40142015000200003", "ISSN" : "0103-4014", "abstract" : "&lt;p&gt;O objetivo deste artigo \u00e9 discutir a situa\u00e7\u00e3o atual de escassez h\u00eddrica na Regi\u00e3o Macrometropolitana de S\u00e3o Paulo, Brasil, centrado numa realidade que aflige o conjunto de represas respons\u00e1vel por abastecer nove milh\u00f5es de habitantes na Grande S\u00e3o Paulo \u00e0 luz do referencial te\u00f3rico da governan\u00e7a da \u00e1gua. O foco da reflex\u00e3o se centra na necessidade de revis\u00e3o da atual pol\u00edtica de governan\u00e7a da \u00e1gua. H\u00e1 a necessidade de enfrentar o uso insustent\u00e1vel da \u00e1gua, na medida em que as mudan\u00e7as clim\u00e1ticas demandam a gest\u00e3o do risco e a necessidade de promover transpar\u00eancia e accountability na gest\u00e3o p\u00fablica. As consequ\u00eancias sociais, pol\u00edticas e econ\u00f4micas que a escassez de \u00e1gua acarreta ao estado de S\u00e3o Paulo coloca a necessidade de mudan\u00e7as profundas na governan\u00e7a da \u00e1gua nesse complexo cen\u00e1rio. Nesse sentido, o artigo se prop\u00f5e mostrar que a problem\u00e1tica da falta de um modelo de governan\u00e7a eficaz e equitativo demanda novas respostas que integrem os diversos atores por meio de uma rede de a\u00e7\u00e3o pela \u00e1gua.&lt;/p&gt;", "author" : [ { "dropping-particle" : "", "family" : "Jacobi", "given" : "Pedro Roberto", "non-dropping-particle" : "", "parse-names" : false, "suffix" : "" }, { "dropping-particle" : "", "family" : "Cibim", "given" : "Juliana", "non-dropping-particle" : "", "parse-names" : false, "suffix" : "" }, { "dropping-particle" : "", "family" : "Le\u00e3o", "given" : "Renata de Souza", "non-dropping-particle" : "", "parse-names" : false, "suffix" : "" }, { "dropping-particle" : "", "family" : "Jacobi", "given" : "Pedro Roberto", "non-dropping-particle" : "", "parse-names" : false, "suffix" : "" }, { "dropping-particle" : "", "family" : "Cibim", "given" : "Juliana", "non-dropping-particle" : "", "parse-names" : false, "suffix" : "" }, { "dropping-particle" : "", "family" : "Le\u00e3o", "given" : "Renata de Souza", "non-dropping-particle" : "", "parse-names" : false, "suffix" : "" } ], "container-title" : "Estudos Avan\u00e7ados", "id" : "ITEM-1", "issue" : "84", "issued" : { "date-parts" : [ [ "2015", "8" ] ] }, "page" : "27-42", "publisher" : "Instituto de Estudos Avan\u00e7ados da Universidade de S\u00e3o Paulo", "title" : "Crise h\u00eddrica na Macrometr\u00f3pole Paulista e respostas da sociedade civil", "type" : "article-journal", "volume" : "29" }, "uris" : [ "http://www.mendeley.com/documents/?uuid=7e396fb1-8e90-3ebd-8f7a-d9c83402b638" ] }, { "id" : "ITEM-2", "itemData" : { "author" : [ { "dropping-particle" : "", "family" : "Senado Federal", "given" : "", "non-dropping-particle" : "", "parse-names" : false, "suffix" : "" } ], "collection-title" : "Boletim Legislativo", "id" : "ITEM-2", "issued" : { "date-parts" : [ [ "2015" ] ] }, "number" : "27", "number-of-pages" : "32", "publisher-place" : "Bras\u00edlia-DF", "title" : "A crise h\u00eddrica e suas consequ\u00eancias", "type" : "report" }, "uris" : [ "http://www.mendeley.com/documents/?uuid=3cc78ba7-9150-363a-8922-5c0d2302aa75" ] }, { "id" : "ITEM-3", "itemData" : { "DOI" : "10.1590/1809-4422asoc150120r1v1912016", "ISSN" : "1414-753X", "abstract" : "&lt;p&gt;Abstract Brazil's Southeast region has been facing water supply challenges, especially concerning the metropolitan region of S\u00e3o Paulo, since 2014. We adressed the water crisis from the disaster's point of view, considering that one of the guiding features to characterize a disaster is the amount of affected people and the losses associated. In the situation under review, there are people directly affected, because of intermittent house water supply, and indirectly affected by the increase of prices for goods, since their production and manufacturing depend on the availability of water. We presented each of the stages of a disaster risk management: prevention, mitigation, preparedness, response and recovery. The risk of water scarcity in S\u00e3o Paulo is only one aspect of the discussion involving the effectiveness of management processes and the need for investments in the area, especially in reducing wasteful distribution.&lt;/p&gt;", "author" : [ { "dropping-particle" : "", "family" : "Soriano", "given" : "\u00c9rico", "non-dropping-particle" : "", "parse-names" : false, "suffix" : "" }, { "dropping-particle" : "", "family" : "Londe", "given" : "Luciana de Resende", "non-dropping-particle" : "", "parse-names" : false, "suffix" : "" }, { "dropping-particle" : "", "family" : "Gregorio", "given" : "Leandro Torres", "non-dropping-particle" : "Di", "parse-names" : false, "suffix" : "" }, { "dropping-particle" : "", "family" : "Coutinho", "given" : "Marcos Pellegrini", "non-dropping-particle" : "", "parse-names" : false, "suffix" : "" }, { "dropping-particle" : "", "family" : "Santos", "given" : "Leonardo Bacellar Lima", "non-dropping-particle" : "", "parse-names" : false, "suffix" : "" }, { "dropping-particle" : "", "family" : "Soriano", "given" : "\u00c9rico", "non-dropping-particle" : "", "parse-names" : false, "suffix" : "" }, { "dropping-particle" : "", "family" : "Londe", "given" : "Luciana de Resende", "non-dropping-particle" : "", "parse-names" : false, "suffix" : "" }, { "dropping-particle" : "", "family" : "Gregorio", "given" : "Leandro Torres", "non-dropping-particle" : "Di", "parse-names" : false, "suffix" : "" }, { "dropping-particle" : "", "family" : "Coutinho", "given" : "Marcos Pellegrini", "non-dropping-particle" : "", "parse-names" : false, "suffix" : "" }, { "dropping-particle" : "", "family" : "Santos", "given" : "Leonardo Bacellar Lima", "non-dropping-particle" : "", "parse-names" : false, "suffix" : "" } ], "container-title" : "Ambiente &amp; Sociedade", "id" : "ITEM-3", "issue" : "1", "issued" : { "date-parts" : [ [ "2016", "3" ] ] }, "page" : "21-42", "publisher" : "Secretaria Editorial da Revista Ambiente e Sociedade", "title" : "Water crisis in S\u00e3o Paulo evaluated under the disaster's point of view", "type" : "article-journal", "volume" : "19" }, "uris" : [ "http://www.mendeley.com/documents/?uuid=dc00345f-617b-35d0-957c-32cc1bac4bc0" ] } ], "mendeley" : { "formattedCitation" : "(Jacobi et al., 2015; Senado Federal, 2015; Soriano et al., 2016)", "plainTextFormattedCitation" : "(Jacobi et al., 2015; Senado Federal, 2015; Soriano et al., 2016)", "previouslyFormattedCitation" : "(JACOBI et al., 2015; SENADO FEDERAL, 2015; SORIANO et al., 2016)" }, "properties" : { "noteIndex" : 0 }, "schema" : "https://github.com/citation-style-language/schema/raw/master/csl-citation.json" }</w:instrText>
      </w:r>
      <w:r>
        <w:fldChar w:fldCharType="separate"/>
      </w:r>
      <w:bookmarkStart w:id="14" w:name="__Fieldmark__248_584101398"/>
      <w:r>
        <w:rPr/>
        <w:t>(Jacobi et al., 2015; Senado Federal, 2015; Soriano et al., 2016)</w:t>
      </w:r>
      <w:r>
        <w:rPr/>
      </w:r>
      <w:r>
        <w:fldChar w:fldCharType="end"/>
      </w:r>
      <w:bookmarkEnd w:id="14"/>
      <w:r>
        <w:rPr/>
        <w:t xml:space="preserve">. O caso do estado de São Paulo ilustra o aumento da variabilidade climática com a </w:t>
      </w:r>
      <w:r>
        <w:rPr>
          <w:b w:val="false"/>
          <w:bCs w:val="false"/>
        </w:rPr>
        <w:t xml:space="preserve">frequente ocorrência de inundações e agora com a seca. Desse modo, a identificação </w:t>
      </w:r>
      <w:r>
        <w:rPr>
          <w:highlight w:val="yellow"/>
        </w:rPr>
        <w:t>e analise</w:t>
      </w:r>
      <w:r>
        <w:rPr/>
        <w:t xml:space="preserve"> da ocorrência de eventos extremos de precipitação (EEP) em áreas urbanas pode subsidiar as ações para aprimorar a gestão ambiental e as políticas ambientais. Neste contexto, o problema de pesquisa abordado neste estudo é em que medida a Bacia do Rio Jundiaí (BRJ), que contempla um dos principais polos econômicos do estado de São Paulo, tem sofrido com a ocorrência de EEP? </w:t>
      </w:r>
      <w:r>
        <w:rPr>
          <w:highlight w:val="yellow"/>
        </w:rPr>
        <w:t>Não use o termo sofrido, leva a pensar no ser humano, fale em impacto.</w:t>
      </w:r>
    </w:p>
    <w:p>
      <w:pPr>
        <w:pStyle w:val="Normal"/>
        <w:ind w:firstLine="720"/>
        <w:jc w:val="both"/>
        <w:rPr/>
      </w:pPr>
      <w:r>
        <w:rPr/>
        <w:t xml:space="preserve">A BRJ é de particular interesse por formar parte do território do Comitê das bacias do PCJ – Piracicaba, Capivari e Jundiaí –, considerado </w:t>
      </w:r>
      <w:r>
        <w:rPr>
          <w:highlight w:val="yellow"/>
        </w:rPr>
        <w:t>por quem? Fonte?</w:t>
      </w:r>
      <w:r>
        <w:rPr/>
        <w:t xml:space="preserve"> </w:t>
      </w:r>
      <w:r>
        <w:rPr/>
        <w:t xml:space="preserve">o mais organizado e eficiente do Brasil. Apesar disso, a disponibilidade da água continua sendo um fator limitante para o desenvolvimento econômico local, além dos problemas relacionados com a intensidade das precipitações. A hipótese de trabalho é de que os EEP estariam se intensificando na BRJ, exigindo a urgência de políticas ambientais que levem em conta este cenário. Para verificar a validade da hipótese, foi estimado o </w:t>
      </w:r>
      <w:r>
        <w:rPr>
          <w:i/>
        </w:rPr>
        <w:t>Standardized Precipitation Index</w:t>
      </w:r>
      <w:r>
        <w:rPr/>
        <w:t xml:space="preserve"> (SPI) para a BRJ na tentativa de identificar a ocorrência e a intensidade dos EEP entre 1961 e 2014.</w:t>
      </w:r>
    </w:p>
    <w:p>
      <w:pPr>
        <w:pStyle w:val="Normal"/>
        <w:ind w:firstLine="720"/>
        <w:jc w:val="both"/>
        <w:rPr/>
      </w:pPr>
      <w:r>
        <w:rPr/>
        <w:t>O trabalho está organizado em duas seções além desta introdução e das considerações finais. A próxima seção apresenta as informações sobre os materiais e métodos usados no estudo. Na segunda seção são apresentados os principais resultados e a discussão.</w:t>
      </w:r>
    </w:p>
    <w:p>
      <w:pPr>
        <w:pStyle w:val="Normal"/>
        <w:ind w:firstLine="720"/>
        <w:jc w:val="both"/>
        <w:rPr/>
      </w:pPr>
      <w:r>
        <w:rPr/>
      </w:r>
    </w:p>
    <w:p>
      <w:pPr>
        <w:pStyle w:val="Ttulo1"/>
        <w:numPr>
          <w:ilvl w:val="0"/>
          <w:numId w:val="1"/>
        </w:numPr>
        <w:jc w:val="both"/>
        <w:rPr>
          <w:caps w:val="false"/>
          <w:smallCaps w:val="false"/>
          <w:szCs w:val="24"/>
        </w:rPr>
      </w:pPr>
      <w:r>
        <w:rPr>
          <w:caps w:val="false"/>
          <w:smallCaps w:val="false"/>
          <w:szCs w:val="24"/>
        </w:rPr>
        <w:t>Material e Métodos</w:t>
      </w:r>
    </w:p>
    <w:p>
      <w:pPr>
        <w:pStyle w:val="Normal"/>
        <w:ind w:firstLine="720"/>
        <w:jc w:val="both"/>
        <w:rPr>
          <w:i/>
          <w:i/>
        </w:rPr>
      </w:pPr>
      <w:r>
        <w:rPr>
          <w:i/>
        </w:rPr>
      </w:r>
    </w:p>
    <w:p>
      <w:pPr>
        <w:pStyle w:val="Ttulo1"/>
        <w:numPr>
          <w:ilvl w:val="1"/>
          <w:numId w:val="1"/>
        </w:numPr>
        <w:jc w:val="both"/>
        <w:rPr>
          <w:b w:val="false"/>
          <w:b w:val="false"/>
          <w:caps w:val="false"/>
          <w:smallCaps w:val="false"/>
          <w:szCs w:val="24"/>
        </w:rPr>
      </w:pPr>
      <w:r>
        <w:rPr>
          <w:b w:val="false"/>
          <w:caps w:val="false"/>
          <w:smallCaps w:val="false"/>
          <w:szCs w:val="24"/>
        </w:rPr>
        <w:t>Área de estudo: A Bacia Hidrográfica do Rio Jundiaí</w:t>
      </w:r>
    </w:p>
    <w:p>
      <w:pPr>
        <w:pStyle w:val="Normal"/>
        <w:ind w:firstLine="720"/>
        <w:jc w:val="both"/>
        <w:rPr/>
      </w:pPr>
      <w:r>
        <w:rPr/>
      </w:r>
    </w:p>
    <w:p>
      <w:pPr>
        <w:pStyle w:val="Normal"/>
        <w:ind w:firstLine="720"/>
        <w:jc w:val="both"/>
        <w:rPr/>
      </w:pPr>
      <w:r>
        <w:rPr/>
        <w:t>A área de estudo é a Bacia Hidrográfica do Rio Jundiaí (BHRJ), localizada na Unidade Hidrográfica de Gerenciamento de Recursos Hídricos do Piracicaba, Capivari e Jundiaí (UGRHI PCJ) do estado de São Paulo (</w:t>
      </w:r>
      <w:r>
        <w:rPr/>
        <w:fldChar w:fldCharType="begin"/>
      </w:r>
      <w:r>
        <w:instrText> REF _Ref451709203 \h </w:instrText>
      </w:r>
      <w:r>
        <w:fldChar w:fldCharType="separate"/>
      </w:r>
      <w:r>
        <w:t>Mapa 1</w:t>
      </w:r>
      <w:r>
        <w:fldChar w:fldCharType="end"/>
      </w:r>
      <w:r>
        <w:rPr/>
        <w:t>).</w:t>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Caption"/>
        <w:spacing w:lineRule="auto" w:line="240" w:before="0" w:after="0"/>
        <w:jc w:val="both"/>
        <w:rPr/>
      </w:pPr>
      <w:bookmarkStart w:id="15" w:name="_Ref451709203"/>
      <w:r>
        <w:rPr>
          <w:rFonts w:cs="Times New Roman" w:ascii="Times New Roman" w:hAnsi="Times New Roman"/>
          <w:b w:val="false"/>
          <w:sz w:val="22"/>
          <w:szCs w:val="22"/>
        </w:rPr>
        <w:t xml:space="preserve">Mapa </w:t>
      </w:r>
      <w:r>
        <w:rPr>
          <w:rFonts w:cs="Times New Roman" w:ascii="Times New Roman" w:hAnsi="Times New Roman"/>
          <w:b w:val="false"/>
          <w:sz w:val="22"/>
          <w:szCs w:val="22"/>
        </w:rPr>
        <w:fldChar w:fldCharType="begin"/>
      </w:r>
      <w:r>
        <w:instrText> SEQ Mapa \* ARABIC </w:instrText>
      </w:r>
      <w:r>
        <w:fldChar w:fldCharType="separate"/>
      </w:r>
      <w:r>
        <w:t>1</w:t>
      </w:r>
      <w:r>
        <w:fldChar w:fldCharType="end"/>
      </w:r>
      <w:bookmarkEnd w:id="15"/>
      <w:r>
        <w:rPr>
          <w:rFonts w:cs="Times New Roman" w:ascii="Times New Roman" w:hAnsi="Times New Roman"/>
          <w:b w:val="false"/>
          <w:sz w:val="22"/>
          <w:szCs w:val="22"/>
        </w:rPr>
        <w:t xml:space="preserve"> – Bacia Hidrográfica do Rio Jundiaí</w:t>
      </w:r>
    </w:p>
    <w:p>
      <w:pPr>
        <w:pStyle w:val="Caption"/>
        <w:spacing w:lineRule="auto" w:line="240" w:before="0" w:after="0"/>
        <w:jc w:val="both"/>
        <w:rPr>
          <w:rFonts w:ascii="Arial" w:hAnsi="Arial" w:cs="Arial"/>
          <w:b w:val="false"/>
          <w:b w:val="false"/>
          <w:sz w:val="22"/>
          <w:szCs w:val="22"/>
        </w:rPr>
      </w:pPr>
      <w:r>
        <w:rPr/>
        <w:drawing>
          <wp:inline distT="0" distB="0" distL="0" distR="1270">
            <wp:extent cx="5580380" cy="407733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580380" cy="4077335"/>
                    </a:xfrm>
                    <a:prstGeom prst="rect">
                      <a:avLst/>
                    </a:prstGeom>
                  </pic:spPr>
                </pic:pic>
              </a:graphicData>
            </a:graphic>
          </wp:inline>
        </w:drawing>
      </w:r>
    </w:p>
    <w:p>
      <w:pPr>
        <w:pStyle w:val="Caption"/>
        <w:spacing w:lineRule="auto" w:line="240" w:before="0" w:after="0"/>
        <w:jc w:val="both"/>
        <w:rPr/>
      </w:pPr>
      <w:r>
        <w:rPr>
          <w:rFonts w:cs="Times New Roman" w:ascii="Times New Roman" w:hAnsi="Times New Roman"/>
          <w:b w:val="false"/>
          <w:sz w:val="22"/>
          <w:szCs w:val="22"/>
        </w:rPr>
        <w:t xml:space="preserve">Fonte: preparado pelos autores com base em </w:t>
      </w:r>
      <w:r>
        <w:fldChar w:fldCharType="begin"/>
      </w:r>
      <w:r>
        <w:instrText>ADDIN CSL_CITATION { "citationItems" : [ { "id" : "ITEM-1", "itemData" : { "URL" : "http://datageo.ambiente.sp.gov.br/", "abstract" : "Base de dados espaciais", "accessed" : { "date-parts" : [ [ "2017", "9", "3" ] ] }, "author" : [ { "dropping-particle" : "", "family" : "DATAGEO \u2013 Sistema Ambiental Paulista", "given" : "", "non-dropping-particle" : "", "parse-names" : false, "suffix" : "" } ], "id" : "ITEM-1", "issued" : { "date-parts" : [ [ "2017" ] ] }, "title" : "Infraestrutura de Dados Espaciais Ambientais do Estado de S\u00e3o Paulo \u2013 IDEA-SP - DataGeo", "type" : "webpage" }, "uris" : [ "http://www.mendeley.com/documents/?uuid=0f295ef7-5300-3993-8a95-031192500bc2" ] }, { "id" : "ITEM-2", "itemData" : { "URL" : "http://mapas.ibge.gov.br/", "accessed" : { "date-parts" : [ [ "2017", "9", "3" ] ] }, "author" : [ { "dropping-particle" : "", "family" : "IBGE \u2013 Instituto Brasileiro de Geografia e Estat\u00edstica", "given" : "", "non-dropping-particle" : "", "parse-names" : false, "suffix" : "" } ], "id" : "ITEM-2", "issued" : { "date-parts" : [ [ "2017" ] ] }, "title" : "IBGE | mapas", "type" : "webpage" }, "uris" : [ "http://www.mendeley.com/documents/?uuid=4d262c53-3277-38a2-baa0-95a6e0297f15" ] } ], "mendeley" : { "formattedCitation" : "(DATAGEO \u2013 Sistema Ambiental Paulista, 2017; IBGE \u2013 Instituto Brasileiro de Geografia e Estat\u00edstica, 2017a)", "plainTextFormattedCitation" : "(DATAGEO \u2013 Sistema Ambiental Paulista, 2017; IBGE \u2013 Instituto Brasileiro de Geografia e Estat\u00edstica, 2017a)", "previouslyFormattedCitation" : "(DATAGEO \u2013 SISTEMA AMBIENTAL PAULISTA, 2017; IBGE \u2013 INSTITUTO BRASILEIRO DE GEOGRAFIA E ESTAT\u00cdSTICA, 2017a)" }, "properties" : { "noteIndex" : 0 }, "schema" : "https://github.com/citation-style-language/schema/raw/master/csl-citation.json" }</w:instrText>
      </w:r>
      <w:r>
        <w:fldChar w:fldCharType="separate"/>
      </w:r>
      <w:bookmarkStart w:id="16" w:name="__Fieldmark__312_584101398"/>
      <w:r>
        <w:rPr>
          <w:rFonts w:cs="Times New Roman" w:ascii="Times New Roman" w:hAnsi="Times New Roman"/>
          <w:b w:val="false"/>
          <w:sz w:val="22"/>
          <w:szCs w:val="22"/>
        </w:rPr>
        <w:t>(DATAGEO – Sistema Ambiental Paulista, 2017; IBGE – Instituto Brasileiro de Geografia e Estatística, 2017a)</w:t>
      </w:r>
      <w:r>
        <w:rPr>
          <w:rFonts w:cs="Times New Roman" w:ascii="Times New Roman" w:hAnsi="Times New Roman"/>
          <w:b w:val="false"/>
          <w:sz w:val="22"/>
          <w:szCs w:val="22"/>
        </w:rPr>
      </w:r>
      <w:r>
        <w:fldChar w:fldCharType="end"/>
      </w:r>
      <w:bookmarkEnd w:id="16"/>
      <w:r>
        <w:rPr>
          <w:rFonts w:cs="Times New Roman" w:ascii="Times New Roman" w:hAnsi="Times New Roman"/>
          <w:b w:val="false"/>
          <w:sz w:val="22"/>
          <w:szCs w:val="22"/>
        </w:rPr>
        <w:t>.</w:t>
      </w:r>
    </w:p>
    <w:p>
      <w:pPr>
        <w:pStyle w:val="Normal"/>
        <w:ind w:firstLine="720"/>
        <w:jc w:val="both"/>
        <w:rPr/>
      </w:pPr>
      <w:r>
        <w:rPr/>
      </w:r>
    </w:p>
    <w:p>
      <w:pPr>
        <w:pStyle w:val="Normal"/>
        <w:ind w:firstLine="720"/>
        <w:jc w:val="both"/>
        <w:rPr/>
      </w:pPr>
      <w:r>
        <w:rPr/>
        <w:t>A área da BHRJ foi estimada em 118 mil hectares (1.180 km²), que inclui territórios de 11 municípios</w:t>
      </w:r>
      <w:r>
        <w:rPr>
          <w:rStyle w:val="Ncoradanotaderodap"/>
        </w:rPr>
        <w:footnoteReference w:id="3"/>
      </w:r>
      <w:r>
        <w:rPr/>
        <w:t>, mas apenas 7 deles possuem suas sedes na BHRJ (</w:t>
      </w:r>
      <w:r>
        <w:rPr/>
        <w:fldChar w:fldCharType="begin"/>
      </w:r>
      <w:r>
        <w:instrText> REF _Ref451709203 \h </w:instrText>
      </w:r>
      <w:r>
        <w:fldChar w:fldCharType="separate"/>
      </w:r>
      <w:r>
        <w:t>Mapa 1</w:t>
      </w:r>
      <w:r>
        <w:fldChar w:fldCharType="end"/>
      </w:r>
      <w:r>
        <w:rPr/>
        <w:t>), abrigando 1,3 milhão de pessoas em 2010, resultando em uma densidade demográfica de 800 hab./km</w:t>
      </w:r>
      <w:r>
        <w:rPr>
          <w:vertAlign w:val="superscript"/>
        </w:rPr>
        <w:t>2</w:t>
      </w:r>
      <w:r>
        <w:rPr/>
        <w:t xml:space="preserve"> e taxa de urbanização de 96,7% (</w:t>
      </w:r>
      <w:r>
        <w:rPr/>
        <w:fldChar w:fldCharType="begin"/>
      </w:r>
      <w:r>
        <w:instrText> REF _Ref452202373 \h </w:instrText>
      </w:r>
      <w:r>
        <w:fldChar w:fldCharType="separate"/>
      </w:r>
      <w:r>
        <w:t>Tabela 1</w:t>
      </w:r>
      <w:r>
        <w:fldChar w:fldCharType="end"/>
      </w:r>
      <w:r>
        <w:rPr/>
        <w:t>)</w:t>
      </w:r>
      <w:r>
        <w:rPr>
          <w:rStyle w:val="Ncoradanotaderodap"/>
        </w:rPr>
        <w:footnoteReference w:id="4"/>
      </w:r>
      <w:r>
        <w:rPr/>
        <w:t>.</w:t>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Caption"/>
        <w:spacing w:lineRule="auto" w:line="240" w:before="0" w:after="0"/>
        <w:jc w:val="both"/>
        <w:rPr/>
      </w:pPr>
      <w:bookmarkStart w:id="17" w:name="_Ref452202373"/>
      <w:r>
        <w:rPr>
          <w:rFonts w:cs="Times New Roman" w:ascii="Times New Roman" w:hAnsi="Times New Roman"/>
          <w:b w:val="false"/>
          <w:sz w:val="22"/>
          <w:szCs w:val="22"/>
        </w:rPr>
        <w:t xml:space="preserve">Tabela </w:t>
      </w:r>
      <w:r>
        <w:rPr>
          <w:rFonts w:cs="Times New Roman" w:ascii="Times New Roman" w:hAnsi="Times New Roman"/>
          <w:b w:val="false"/>
          <w:sz w:val="22"/>
          <w:szCs w:val="22"/>
        </w:rPr>
        <w:fldChar w:fldCharType="begin"/>
      </w:r>
      <w:r>
        <w:instrText> SEQ Tabela \* ARABIC </w:instrText>
      </w:r>
      <w:r>
        <w:fldChar w:fldCharType="separate"/>
      </w:r>
      <w:r>
        <w:t>1</w:t>
      </w:r>
      <w:r>
        <w:fldChar w:fldCharType="end"/>
      </w:r>
      <w:bookmarkEnd w:id="17"/>
      <w:r>
        <w:rPr>
          <w:rFonts w:cs="Times New Roman" w:ascii="Times New Roman" w:hAnsi="Times New Roman"/>
          <w:b w:val="false"/>
          <w:sz w:val="22"/>
          <w:szCs w:val="22"/>
        </w:rPr>
        <w:t xml:space="preserve"> – Informações demográficas do estado de São Paulo </w:t>
      </w:r>
      <w:r>
        <w:rPr>
          <w:rFonts w:cs="Times New Roman" w:ascii="Times New Roman" w:hAnsi="Times New Roman"/>
          <w:b w:val="false"/>
          <w:sz w:val="22"/>
          <w:szCs w:val="22"/>
          <w:highlight w:val="yellow"/>
        </w:rPr>
        <w:t xml:space="preserve">??? </w:t>
      </w:r>
      <w:r>
        <w:rPr>
          <w:rFonts w:cs="Times New Roman" w:ascii="Times New Roman" w:hAnsi="Times New Roman"/>
          <w:b w:val="false"/>
          <w:sz w:val="22"/>
          <w:szCs w:val="22"/>
        </w:rPr>
        <w:t>e da Bacia Hidrográfica do Rio Jundiaí (BHRJ) por município, dados do Censo Demográfico 2010</w:t>
      </w:r>
    </w:p>
    <w:tbl>
      <w:tblPr>
        <w:tblW w:w="8789" w:type="dxa"/>
        <w:jc w:val="left"/>
        <w:tblInd w:w="0" w:type="dxa"/>
        <w:tblBorders>
          <w:top w:val="single" w:sz="4" w:space="0" w:color="00000A"/>
        </w:tblBorders>
        <w:tblCellMar>
          <w:top w:w="0" w:type="dxa"/>
          <w:left w:w="70" w:type="dxa"/>
          <w:bottom w:w="0" w:type="dxa"/>
          <w:right w:w="70" w:type="dxa"/>
        </w:tblCellMar>
        <w:tblLook w:firstRow="1" w:noVBand="1" w:lastRow="0" w:firstColumn="1" w:lastColumn="0" w:noHBand="0" w:val="04a0"/>
      </w:tblPr>
      <w:tblGrid>
        <w:gridCol w:w="2340"/>
        <w:gridCol w:w="1201"/>
        <w:gridCol w:w="1705"/>
        <w:gridCol w:w="1417"/>
        <w:gridCol w:w="2126"/>
      </w:tblGrid>
      <w:tr>
        <w:trPr>
          <w:trHeight w:val="377" w:hRule="atLeast"/>
        </w:trPr>
        <w:tc>
          <w:tcPr>
            <w:tcW w:w="2340" w:type="dxa"/>
            <w:tcBorders>
              <w:top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Municípios</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b/>
                <w:b/>
                <w:bCs/>
                <w:color w:val="000000"/>
                <w:sz w:val="22"/>
                <w:szCs w:val="22"/>
              </w:rPr>
            </w:pPr>
            <w:r>
              <w:rPr>
                <w:b/>
                <w:bCs/>
                <w:color w:val="000000"/>
                <w:sz w:val="22"/>
                <w:szCs w:val="22"/>
              </w:rPr>
              <w:t>População</w:t>
            </w:r>
          </w:p>
        </w:tc>
        <w:tc>
          <w:tcPr>
            <w:tcW w:w="170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 da população</w:t>
            </w:r>
          </w:p>
        </w:tc>
        <w:tc>
          <w:tcPr>
            <w:tcW w:w="141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 da área do território¹</w:t>
            </w:r>
          </w:p>
        </w:tc>
        <w:tc>
          <w:tcPr>
            <w:tcW w:w="2126" w:type="dxa"/>
            <w:tcBorders>
              <w:top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Taxa de urbanização</w:t>
            </w:r>
          </w:p>
        </w:tc>
      </w:tr>
      <w:tr>
        <w:trPr>
          <w:trHeight w:val="288" w:hRule="atLeast"/>
        </w:trPr>
        <w:tc>
          <w:tcPr>
            <w:tcW w:w="8789" w:type="dxa"/>
            <w:gridSpan w:val="5"/>
            <w:tcBorders>
              <w:top w:val="single" w:sz="4" w:space="0" w:color="00000A"/>
              <w:bottom w:val="single" w:sz="4" w:space="0" w:color="00000A"/>
              <w:insideH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Município com sede na área da BHRJ</w:t>
            </w:r>
          </w:p>
        </w:tc>
      </w:tr>
      <w:tr>
        <w:trPr>
          <w:trHeight w:val="288" w:hRule="atLeast"/>
        </w:trPr>
        <w:tc>
          <w:tcPr>
            <w:tcW w:w="2340" w:type="dxa"/>
            <w:tcBorders>
              <w:top w:val="single" w:sz="4" w:space="0" w:color="00000A"/>
            </w:tcBorders>
            <w:shd w:color="auto" w:fill="auto" w:val="clear"/>
            <w:vAlign w:val="center"/>
          </w:tcPr>
          <w:p>
            <w:pPr>
              <w:pStyle w:val="Normal"/>
              <w:jc w:val="both"/>
              <w:rPr>
                <w:color w:val="000000"/>
                <w:sz w:val="22"/>
                <w:szCs w:val="22"/>
              </w:rPr>
            </w:pPr>
            <w:r>
              <w:rPr>
                <w:color w:val="000000"/>
                <w:sz w:val="22"/>
                <w:szCs w:val="22"/>
              </w:rPr>
              <w:t>Cabreúva</w:t>
            </w:r>
          </w:p>
        </w:tc>
        <w:tc>
          <w:tcPr>
            <w:tcW w:w="1201" w:type="dxa"/>
            <w:tcBorders>
              <w:top w:val="single" w:sz="4" w:space="0" w:color="00000A"/>
            </w:tcBorders>
            <w:shd w:color="auto" w:fill="auto" w:val="clear"/>
            <w:vAlign w:val="center"/>
          </w:tcPr>
          <w:p>
            <w:pPr>
              <w:pStyle w:val="Normal"/>
              <w:jc w:val="right"/>
              <w:rPr>
                <w:color w:val="000000"/>
                <w:sz w:val="22"/>
                <w:szCs w:val="22"/>
              </w:rPr>
            </w:pPr>
            <w:r>
              <w:rPr>
                <w:color w:val="000000"/>
                <w:sz w:val="22"/>
                <w:szCs w:val="22"/>
              </w:rPr>
              <w:t>41,604</w:t>
            </w:r>
          </w:p>
        </w:tc>
        <w:tc>
          <w:tcPr>
            <w:tcW w:w="1705" w:type="dxa"/>
            <w:tcBorders>
              <w:top w:val="single" w:sz="4" w:space="0" w:color="00000A"/>
            </w:tcBorders>
            <w:shd w:color="auto" w:fill="auto" w:val="clear"/>
            <w:vAlign w:val="center"/>
          </w:tcPr>
          <w:p>
            <w:pPr>
              <w:pStyle w:val="Normal"/>
              <w:jc w:val="right"/>
              <w:rPr>
                <w:color w:val="000000"/>
                <w:sz w:val="22"/>
                <w:szCs w:val="22"/>
              </w:rPr>
            </w:pPr>
            <w:r>
              <w:rPr>
                <w:color w:val="000000"/>
                <w:sz w:val="22"/>
                <w:szCs w:val="22"/>
              </w:rPr>
              <w:t>3.1%</w:t>
            </w:r>
          </w:p>
        </w:tc>
        <w:tc>
          <w:tcPr>
            <w:tcW w:w="1417" w:type="dxa"/>
            <w:tcBorders>
              <w:top w:val="single" w:sz="4" w:space="0" w:color="00000A"/>
            </w:tcBorders>
            <w:shd w:color="auto" w:fill="auto" w:val="clear"/>
            <w:vAlign w:val="center"/>
          </w:tcPr>
          <w:p>
            <w:pPr>
              <w:pStyle w:val="Normal"/>
              <w:jc w:val="right"/>
              <w:rPr>
                <w:color w:val="000000"/>
                <w:sz w:val="22"/>
                <w:szCs w:val="22"/>
              </w:rPr>
            </w:pPr>
            <w:r>
              <w:rPr>
                <w:color w:val="000000"/>
                <w:sz w:val="22"/>
                <w:szCs w:val="22"/>
              </w:rPr>
              <w:t>10.3%</w:t>
            </w:r>
          </w:p>
        </w:tc>
        <w:tc>
          <w:tcPr>
            <w:tcW w:w="2126" w:type="dxa"/>
            <w:tcBorders>
              <w:top w:val="single" w:sz="4" w:space="0" w:color="00000A"/>
            </w:tcBorders>
            <w:shd w:color="auto" w:fill="auto" w:val="clear"/>
            <w:vAlign w:val="center"/>
          </w:tcPr>
          <w:p>
            <w:pPr>
              <w:pStyle w:val="Normal"/>
              <w:jc w:val="right"/>
              <w:rPr>
                <w:color w:val="000000"/>
                <w:sz w:val="22"/>
                <w:szCs w:val="22"/>
              </w:rPr>
            </w:pPr>
            <w:r>
              <w:rPr>
                <w:color w:val="000000"/>
                <w:sz w:val="22"/>
                <w:szCs w:val="22"/>
              </w:rPr>
              <w:t>84.8%</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Campo Limpo Paulista</w:t>
            </w:r>
          </w:p>
        </w:tc>
        <w:tc>
          <w:tcPr>
            <w:tcW w:w="1201" w:type="dxa"/>
            <w:tcBorders/>
            <w:shd w:color="auto" w:fill="auto" w:val="clear"/>
            <w:vAlign w:val="center"/>
          </w:tcPr>
          <w:p>
            <w:pPr>
              <w:pStyle w:val="Normal"/>
              <w:jc w:val="right"/>
              <w:rPr>
                <w:color w:val="000000"/>
                <w:sz w:val="22"/>
                <w:szCs w:val="22"/>
              </w:rPr>
            </w:pPr>
            <w:r>
              <w:rPr>
                <w:color w:val="000000"/>
                <w:sz w:val="22"/>
                <w:szCs w:val="22"/>
              </w:rPr>
              <w:t>74,074</w:t>
            </w:r>
          </w:p>
        </w:tc>
        <w:tc>
          <w:tcPr>
            <w:tcW w:w="1705" w:type="dxa"/>
            <w:tcBorders/>
            <w:shd w:color="auto" w:fill="auto" w:val="clear"/>
            <w:vAlign w:val="center"/>
          </w:tcPr>
          <w:p>
            <w:pPr>
              <w:pStyle w:val="Normal"/>
              <w:jc w:val="right"/>
              <w:rPr>
                <w:color w:val="000000"/>
                <w:sz w:val="22"/>
                <w:szCs w:val="22"/>
              </w:rPr>
            </w:pPr>
            <w:r>
              <w:rPr>
                <w:color w:val="000000"/>
                <w:sz w:val="22"/>
                <w:szCs w:val="22"/>
              </w:rPr>
              <w:t>5.6%</w:t>
            </w:r>
          </w:p>
        </w:tc>
        <w:tc>
          <w:tcPr>
            <w:tcW w:w="1417" w:type="dxa"/>
            <w:tcBorders/>
            <w:shd w:color="auto" w:fill="auto" w:val="clear"/>
            <w:vAlign w:val="center"/>
          </w:tcPr>
          <w:p>
            <w:pPr>
              <w:pStyle w:val="Normal"/>
              <w:jc w:val="right"/>
              <w:rPr>
                <w:color w:val="000000"/>
                <w:sz w:val="22"/>
                <w:szCs w:val="22"/>
              </w:rPr>
            </w:pPr>
            <w:r>
              <w:rPr>
                <w:color w:val="000000"/>
                <w:sz w:val="22"/>
                <w:szCs w:val="22"/>
              </w:rPr>
              <w:t>6.7%</w:t>
            </w:r>
          </w:p>
        </w:tc>
        <w:tc>
          <w:tcPr>
            <w:tcW w:w="2126" w:type="dxa"/>
            <w:tcBorders/>
            <w:shd w:color="auto" w:fill="auto" w:val="clear"/>
            <w:vAlign w:val="center"/>
          </w:tcPr>
          <w:p>
            <w:pPr>
              <w:pStyle w:val="Normal"/>
              <w:jc w:val="right"/>
              <w:rPr>
                <w:color w:val="000000"/>
                <w:sz w:val="22"/>
                <w:szCs w:val="22"/>
              </w:rPr>
            </w:pPr>
            <w:r>
              <w:rPr>
                <w:color w:val="000000"/>
                <w:sz w:val="22"/>
                <w:szCs w:val="22"/>
              </w:rPr>
              <w:t>100.0%</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Indaiatuba</w:t>
            </w:r>
          </w:p>
        </w:tc>
        <w:tc>
          <w:tcPr>
            <w:tcW w:w="1201" w:type="dxa"/>
            <w:tcBorders/>
            <w:shd w:color="auto" w:fill="auto" w:val="clear"/>
            <w:vAlign w:val="center"/>
          </w:tcPr>
          <w:p>
            <w:pPr>
              <w:pStyle w:val="Normal"/>
              <w:jc w:val="right"/>
              <w:rPr>
                <w:color w:val="000000"/>
                <w:sz w:val="22"/>
                <w:szCs w:val="22"/>
              </w:rPr>
            </w:pPr>
            <w:r>
              <w:rPr>
                <w:color w:val="000000"/>
                <w:sz w:val="22"/>
                <w:szCs w:val="22"/>
              </w:rPr>
              <w:t>201,619</w:t>
            </w:r>
          </w:p>
        </w:tc>
        <w:tc>
          <w:tcPr>
            <w:tcW w:w="1705" w:type="dxa"/>
            <w:tcBorders/>
            <w:shd w:color="auto" w:fill="auto" w:val="clear"/>
            <w:vAlign w:val="center"/>
          </w:tcPr>
          <w:p>
            <w:pPr>
              <w:pStyle w:val="Normal"/>
              <w:jc w:val="right"/>
              <w:rPr>
                <w:color w:val="000000"/>
                <w:sz w:val="22"/>
                <w:szCs w:val="22"/>
              </w:rPr>
            </w:pPr>
            <w:r>
              <w:rPr>
                <w:color w:val="000000"/>
                <w:sz w:val="22"/>
                <w:szCs w:val="22"/>
              </w:rPr>
              <w:t>15.2%</w:t>
            </w:r>
          </w:p>
        </w:tc>
        <w:tc>
          <w:tcPr>
            <w:tcW w:w="1417" w:type="dxa"/>
            <w:tcBorders/>
            <w:shd w:color="auto" w:fill="auto" w:val="clear"/>
            <w:vAlign w:val="center"/>
          </w:tcPr>
          <w:p>
            <w:pPr>
              <w:pStyle w:val="Normal"/>
              <w:jc w:val="right"/>
              <w:rPr>
                <w:color w:val="000000"/>
                <w:sz w:val="22"/>
                <w:szCs w:val="22"/>
              </w:rPr>
            </w:pPr>
            <w:r>
              <w:rPr>
                <w:color w:val="000000"/>
                <w:sz w:val="22"/>
                <w:szCs w:val="22"/>
              </w:rPr>
              <w:t>15.4%</w:t>
            </w:r>
          </w:p>
        </w:tc>
        <w:tc>
          <w:tcPr>
            <w:tcW w:w="2126" w:type="dxa"/>
            <w:tcBorders/>
            <w:shd w:color="auto" w:fill="auto" w:val="clear"/>
            <w:vAlign w:val="center"/>
          </w:tcPr>
          <w:p>
            <w:pPr>
              <w:pStyle w:val="Normal"/>
              <w:jc w:val="right"/>
              <w:rPr>
                <w:color w:val="000000"/>
                <w:sz w:val="22"/>
                <w:szCs w:val="22"/>
              </w:rPr>
            </w:pPr>
            <w:r>
              <w:rPr>
                <w:color w:val="000000"/>
                <w:sz w:val="22"/>
                <w:szCs w:val="22"/>
              </w:rPr>
              <w:t>99.0%</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Itupeva</w:t>
            </w:r>
          </w:p>
        </w:tc>
        <w:tc>
          <w:tcPr>
            <w:tcW w:w="1201" w:type="dxa"/>
            <w:tcBorders/>
            <w:shd w:color="auto" w:fill="auto" w:val="clear"/>
            <w:vAlign w:val="center"/>
          </w:tcPr>
          <w:p>
            <w:pPr>
              <w:pStyle w:val="Normal"/>
              <w:jc w:val="right"/>
              <w:rPr>
                <w:color w:val="000000"/>
                <w:sz w:val="22"/>
                <w:szCs w:val="22"/>
              </w:rPr>
            </w:pPr>
            <w:r>
              <w:rPr>
                <w:color w:val="000000"/>
                <w:sz w:val="22"/>
                <w:szCs w:val="22"/>
              </w:rPr>
              <w:t>44,859</w:t>
            </w:r>
          </w:p>
        </w:tc>
        <w:tc>
          <w:tcPr>
            <w:tcW w:w="1705" w:type="dxa"/>
            <w:tcBorders/>
            <w:shd w:color="auto" w:fill="auto" w:val="clear"/>
            <w:vAlign w:val="center"/>
          </w:tcPr>
          <w:p>
            <w:pPr>
              <w:pStyle w:val="Normal"/>
              <w:jc w:val="right"/>
              <w:rPr>
                <w:color w:val="000000"/>
                <w:sz w:val="22"/>
                <w:szCs w:val="22"/>
              </w:rPr>
            </w:pPr>
            <w:r>
              <w:rPr>
                <w:color w:val="000000"/>
                <w:sz w:val="22"/>
                <w:szCs w:val="22"/>
              </w:rPr>
              <w:t>3.4%</w:t>
            </w:r>
          </w:p>
        </w:tc>
        <w:tc>
          <w:tcPr>
            <w:tcW w:w="1417" w:type="dxa"/>
            <w:tcBorders/>
            <w:shd w:color="auto" w:fill="auto" w:val="clear"/>
            <w:vAlign w:val="center"/>
          </w:tcPr>
          <w:p>
            <w:pPr>
              <w:pStyle w:val="Normal"/>
              <w:jc w:val="right"/>
              <w:rPr>
                <w:color w:val="000000"/>
                <w:sz w:val="22"/>
                <w:szCs w:val="22"/>
              </w:rPr>
            </w:pPr>
            <w:r>
              <w:rPr>
                <w:color w:val="000000"/>
                <w:sz w:val="22"/>
                <w:szCs w:val="22"/>
              </w:rPr>
              <w:t>13.7%</w:t>
            </w:r>
          </w:p>
        </w:tc>
        <w:tc>
          <w:tcPr>
            <w:tcW w:w="2126" w:type="dxa"/>
            <w:tcBorders/>
            <w:shd w:color="auto" w:fill="auto" w:val="clear"/>
            <w:vAlign w:val="center"/>
          </w:tcPr>
          <w:p>
            <w:pPr>
              <w:pStyle w:val="Normal"/>
              <w:jc w:val="right"/>
              <w:rPr>
                <w:color w:val="000000"/>
                <w:sz w:val="22"/>
                <w:szCs w:val="22"/>
              </w:rPr>
            </w:pPr>
            <w:r>
              <w:rPr>
                <w:color w:val="000000"/>
                <w:sz w:val="22"/>
                <w:szCs w:val="22"/>
              </w:rPr>
              <w:t>86.8%</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Jundiaí</w:t>
            </w:r>
          </w:p>
        </w:tc>
        <w:tc>
          <w:tcPr>
            <w:tcW w:w="1201" w:type="dxa"/>
            <w:tcBorders/>
            <w:shd w:color="auto" w:fill="auto" w:val="clear"/>
            <w:vAlign w:val="center"/>
          </w:tcPr>
          <w:p>
            <w:pPr>
              <w:pStyle w:val="Normal"/>
              <w:jc w:val="right"/>
              <w:rPr>
                <w:color w:val="000000"/>
                <w:sz w:val="22"/>
                <w:szCs w:val="22"/>
              </w:rPr>
            </w:pPr>
            <w:r>
              <w:rPr>
                <w:color w:val="000000"/>
                <w:sz w:val="22"/>
                <w:szCs w:val="22"/>
              </w:rPr>
              <w:t>370,126</w:t>
            </w:r>
          </w:p>
        </w:tc>
        <w:tc>
          <w:tcPr>
            <w:tcW w:w="1705" w:type="dxa"/>
            <w:tcBorders/>
            <w:shd w:color="auto" w:fill="auto" w:val="clear"/>
            <w:vAlign w:val="center"/>
          </w:tcPr>
          <w:p>
            <w:pPr>
              <w:pStyle w:val="Normal"/>
              <w:jc w:val="right"/>
              <w:rPr>
                <w:color w:val="000000"/>
                <w:sz w:val="22"/>
                <w:szCs w:val="22"/>
              </w:rPr>
            </w:pPr>
            <w:r>
              <w:rPr>
                <w:color w:val="000000"/>
                <w:sz w:val="22"/>
                <w:szCs w:val="22"/>
              </w:rPr>
              <w:t>27.8%</w:t>
            </w:r>
          </w:p>
        </w:tc>
        <w:tc>
          <w:tcPr>
            <w:tcW w:w="1417" w:type="dxa"/>
            <w:tcBorders/>
            <w:shd w:color="auto" w:fill="auto" w:val="clear"/>
            <w:vAlign w:val="center"/>
          </w:tcPr>
          <w:p>
            <w:pPr>
              <w:pStyle w:val="Normal"/>
              <w:jc w:val="right"/>
              <w:rPr>
                <w:color w:val="000000"/>
                <w:sz w:val="22"/>
                <w:szCs w:val="22"/>
              </w:rPr>
            </w:pPr>
            <w:r>
              <w:rPr>
                <w:color w:val="000000"/>
                <w:sz w:val="22"/>
                <w:szCs w:val="22"/>
              </w:rPr>
              <w:t>27.8%</w:t>
            </w:r>
          </w:p>
        </w:tc>
        <w:tc>
          <w:tcPr>
            <w:tcW w:w="2126" w:type="dxa"/>
            <w:tcBorders/>
            <w:shd w:color="auto" w:fill="auto" w:val="clear"/>
            <w:vAlign w:val="center"/>
          </w:tcPr>
          <w:p>
            <w:pPr>
              <w:pStyle w:val="Normal"/>
              <w:jc w:val="right"/>
              <w:rPr>
                <w:color w:val="000000"/>
                <w:sz w:val="22"/>
                <w:szCs w:val="22"/>
              </w:rPr>
            </w:pPr>
            <w:r>
              <w:rPr>
                <w:color w:val="000000"/>
                <w:sz w:val="22"/>
                <w:szCs w:val="22"/>
              </w:rPr>
              <w:t>95.7%</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Salto</w:t>
            </w:r>
          </w:p>
        </w:tc>
        <w:tc>
          <w:tcPr>
            <w:tcW w:w="1201" w:type="dxa"/>
            <w:tcBorders/>
            <w:shd w:color="auto" w:fill="auto" w:val="clear"/>
            <w:vAlign w:val="center"/>
          </w:tcPr>
          <w:p>
            <w:pPr>
              <w:pStyle w:val="Normal"/>
              <w:jc w:val="right"/>
              <w:rPr>
                <w:color w:val="000000"/>
                <w:sz w:val="22"/>
                <w:szCs w:val="22"/>
              </w:rPr>
            </w:pPr>
            <w:r>
              <w:rPr>
                <w:color w:val="000000"/>
                <w:sz w:val="22"/>
                <w:szCs w:val="22"/>
              </w:rPr>
              <w:t>105,516</w:t>
            </w:r>
          </w:p>
        </w:tc>
        <w:tc>
          <w:tcPr>
            <w:tcW w:w="1705" w:type="dxa"/>
            <w:tcBorders/>
            <w:shd w:color="auto" w:fill="auto" w:val="clear"/>
            <w:vAlign w:val="center"/>
          </w:tcPr>
          <w:p>
            <w:pPr>
              <w:pStyle w:val="Normal"/>
              <w:jc w:val="right"/>
              <w:rPr>
                <w:color w:val="000000"/>
                <w:sz w:val="22"/>
                <w:szCs w:val="22"/>
              </w:rPr>
            </w:pPr>
            <w:r>
              <w:rPr>
                <w:color w:val="000000"/>
                <w:sz w:val="22"/>
                <w:szCs w:val="22"/>
              </w:rPr>
              <w:t>7.9%</w:t>
            </w:r>
          </w:p>
        </w:tc>
        <w:tc>
          <w:tcPr>
            <w:tcW w:w="1417" w:type="dxa"/>
            <w:tcBorders/>
            <w:shd w:color="auto" w:fill="auto" w:val="clear"/>
            <w:vAlign w:val="center"/>
          </w:tcPr>
          <w:p>
            <w:pPr>
              <w:pStyle w:val="Normal"/>
              <w:jc w:val="right"/>
              <w:rPr>
                <w:color w:val="000000"/>
                <w:sz w:val="22"/>
                <w:szCs w:val="22"/>
              </w:rPr>
            </w:pPr>
            <w:r>
              <w:rPr>
                <w:color w:val="000000"/>
                <w:sz w:val="22"/>
                <w:szCs w:val="22"/>
              </w:rPr>
              <w:t>5.0%</w:t>
            </w:r>
          </w:p>
        </w:tc>
        <w:tc>
          <w:tcPr>
            <w:tcW w:w="2126" w:type="dxa"/>
            <w:tcBorders/>
            <w:shd w:color="auto" w:fill="auto" w:val="clear"/>
            <w:vAlign w:val="center"/>
          </w:tcPr>
          <w:p>
            <w:pPr>
              <w:pStyle w:val="Normal"/>
              <w:jc w:val="right"/>
              <w:rPr>
                <w:color w:val="000000"/>
                <w:sz w:val="22"/>
                <w:szCs w:val="22"/>
              </w:rPr>
            </w:pPr>
            <w:r>
              <w:rPr>
                <w:color w:val="000000"/>
                <w:sz w:val="22"/>
                <w:szCs w:val="22"/>
              </w:rPr>
              <w:t>99.3%</w:t>
            </w:r>
          </w:p>
        </w:tc>
      </w:tr>
      <w:tr>
        <w:trPr>
          <w:trHeight w:val="288" w:hRule="atLeast"/>
        </w:trPr>
        <w:tc>
          <w:tcPr>
            <w:tcW w:w="2340" w:type="dxa"/>
            <w:tcBorders>
              <w:bottom w:val="single" w:sz="4" w:space="0" w:color="00000A"/>
              <w:insideH w:val="single" w:sz="4" w:space="0" w:color="00000A"/>
            </w:tcBorders>
            <w:shd w:color="auto" w:fill="auto" w:val="clear"/>
            <w:vAlign w:val="center"/>
          </w:tcPr>
          <w:p>
            <w:pPr>
              <w:pStyle w:val="Normal"/>
              <w:jc w:val="both"/>
              <w:rPr>
                <w:color w:val="000000"/>
                <w:sz w:val="22"/>
                <w:szCs w:val="22"/>
              </w:rPr>
            </w:pPr>
            <w:r>
              <w:rPr>
                <w:color w:val="000000"/>
                <w:sz w:val="22"/>
                <w:szCs w:val="22"/>
              </w:rPr>
              <w:t>Várzea Paulista</w:t>
            </w:r>
          </w:p>
        </w:tc>
        <w:tc>
          <w:tcPr>
            <w:tcW w:w="1201" w:type="dxa"/>
            <w:tcBorders>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107,089</w:t>
            </w:r>
          </w:p>
        </w:tc>
        <w:tc>
          <w:tcPr>
            <w:tcW w:w="1705" w:type="dxa"/>
            <w:tcBorders>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8.0%</w:t>
            </w:r>
          </w:p>
        </w:tc>
        <w:tc>
          <w:tcPr>
            <w:tcW w:w="1417" w:type="dxa"/>
            <w:tcBorders>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3.0%</w:t>
            </w:r>
          </w:p>
        </w:tc>
        <w:tc>
          <w:tcPr>
            <w:tcW w:w="2126" w:type="dxa"/>
            <w:tcBorders>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100.0%</w:t>
            </w:r>
          </w:p>
        </w:tc>
      </w:tr>
      <w:tr>
        <w:trPr>
          <w:trHeight w:val="288" w:hRule="atLeast"/>
        </w:trPr>
        <w:tc>
          <w:tcPr>
            <w:tcW w:w="2340" w:type="dxa"/>
            <w:tcBorders>
              <w:top w:val="single" w:sz="4" w:space="0" w:color="00000A"/>
            </w:tcBorders>
            <w:shd w:color="auto" w:fill="auto" w:val="clear"/>
            <w:vAlign w:val="center"/>
          </w:tcPr>
          <w:p>
            <w:pPr>
              <w:pStyle w:val="Normal"/>
              <w:jc w:val="both"/>
              <w:rPr>
                <w:b/>
                <w:b/>
                <w:bCs/>
                <w:color w:val="000000"/>
                <w:sz w:val="22"/>
                <w:szCs w:val="22"/>
              </w:rPr>
            </w:pPr>
            <w:r>
              <w:rPr>
                <w:b/>
                <w:bCs/>
                <w:color w:val="000000"/>
                <w:sz w:val="22"/>
                <w:szCs w:val="22"/>
              </w:rPr>
              <w:t>Subtotal</w:t>
            </w:r>
          </w:p>
        </w:tc>
        <w:tc>
          <w:tcPr>
            <w:tcW w:w="1201" w:type="dxa"/>
            <w:tcBorders>
              <w:top w:val="single" w:sz="4" w:space="0" w:color="00000A"/>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944,887</w:t>
            </w:r>
          </w:p>
        </w:tc>
        <w:tc>
          <w:tcPr>
            <w:tcW w:w="1705" w:type="dxa"/>
            <w:tcBorders>
              <w:top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71.0%</w:t>
            </w:r>
          </w:p>
        </w:tc>
        <w:tc>
          <w:tcPr>
            <w:tcW w:w="1417" w:type="dxa"/>
            <w:tcBorders>
              <w:top w:val="single" w:sz="4" w:space="0" w:color="00000A"/>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81.9%</w:t>
            </w:r>
          </w:p>
        </w:tc>
        <w:tc>
          <w:tcPr>
            <w:tcW w:w="2126" w:type="dxa"/>
            <w:tcBorders>
              <w:top w:val="single" w:sz="4" w:space="0" w:color="00000A"/>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96.7%</w:t>
            </w:r>
          </w:p>
        </w:tc>
      </w:tr>
      <w:tr>
        <w:trPr>
          <w:trHeight w:val="288" w:hRule="atLeast"/>
        </w:trPr>
        <w:tc>
          <w:tcPr>
            <w:tcW w:w="8789" w:type="dxa"/>
            <w:gridSpan w:val="5"/>
            <w:tcBorders>
              <w:top w:val="single" w:sz="4" w:space="0" w:color="00000A"/>
              <w:bottom w:val="single" w:sz="4" w:space="0" w:color="00000A"/>
              <w:insideH w:val="single" w:sz="4" w:space="0" w:color="00000A"/>
            </w:tcBorders>
            <w:shd w:color="auto" w:fill="auto" w:val="clear"/>
            <w:vAlign w:val="center"/>
          </w:tcPr>
          <w:p>
            <w:pPr>
              <w:pStyle w:val="Normal"/>
              <w:jc w:val="center"/>
              <w:rPr>
                <w:b/>
                <w:b/>
                <w:bCs/>
                <w:color w:val="000000"/>
                <w:sz w:val="22"/>
                <w:szCs w:val="22"/>
              </w:rPr>
            </w:pPr>
            <w:r>
              <w:rPr>
                <w:b/>
                <w:bCs/>
                <w:color w:val="000000"/>
                <w:sz w:val="22"/>
                <w:szCs w:val="22"/>
              </w:rPr>
              <w:t>Município com sede fora da área da BHRJ</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Itu</w:t>
            </w:r>
          </w:p>
        </w:tc>
        <w:tc>
          <w:tcPr>
            <w:tcW w:w="1201" w:type="dxa"/>
            <w:tcBorders/>
            <w:shd w:color="auto" w:fill="auto" w:val="clear"/>
            <w:vAlign w:val="bottom"/>
          </w:tcPr>
          <w:p>
            <w:pPr>
              <w:pStyle w:val="Normal"/>
              <w:jc w:val="right"/>
              <w:rPr>
                <w:color w:val="000000"/>
                <w:sz w:val="22"/>
                <w:szCs w:val="22"/>
              </w:rPr>
            </w:pPr>
            <w:r>
              <w:rPr>
                <w:color w:val="000000"/>
                <w:sz w:val="22"/>
                <w:szCs w:val="22"/>
              </w:rPr>
              <w:t xml:space="preserve">154,147 </w:t>
            </w:r>
          </w:p>
        </w:tc>
        <w:tc>
          <w:tcPr>
            <w:tcW w:w="1705" w:type="dxa"/>
            <w:tcBorders/>
            <w:shd w:color="auto" w:fill="auto" w:val="clear"/>
            <w:vAlign w:val="center"/>
          </w:tcPr>
          <w:p>
            <w:pPr>
              <w:pStyle w:val="Normal"/>
              <w:jc w:val="right"/>
              <w:rPr>
                <w:color w:val="000000"/>
                <w:sz w:val="22"/>
                <w:szCs w:val="22"/>
              </w:rPr>
            </w:pPr>
            <w:r>
              <w:rPr>
                <w:color w:val="000000"/>
                <w:sz w:val="22"/>
                <w:szCs w:val="22"/>
              </w:rPr>
              <w:t>11.6%</w:t>
            </w:r>
          </w:p>
        </w:tc>
        <w:tc>
          <w:tcPr>
            <w:tcW w:w="1417" w:type="dxa"/>
            <w:tcBorders/>
            <w:shd w:color="auto" w:fill="auto" w:val="clear"/>
            <w:vAlign w:val="center"/>
          </w:tcPr>
          <w:p>
            <w:pPr>
              <w:pStyle w:val="Normal"/>
              <w:jc w:val="right"/>
              <w:rPr>
                <w:color w:val="000000"/>
                <w:sz w:val="22"/>
                <w:szCs w:val="22"/>
              </w:rPr>
            </w:pPr>
            <w:r>
              <w:rPr>
                <w:color w:val="000000"/>
                <w:sz w:val="22"/>
                <w:szCs w:val="22"/>
              </w:rPr>
              <w:t>5.9%</w:t>
            </w:r>
          </w:p>
        </w:tc>
        <w:tc>
          <w:tcPr>
            <w:tcW w:w="2126" w:type="dxa"/>
            <w:tcBorders/>
            <w:shd w:color="auto" w:fill="auto" w:val="clear"/>
            <w:vAlign w:val="center"/>
          </w:tcPr>
          <w:p>
            <w:pPr>
              <w:pStyle w:val="Normal"/>
              <w:jc w:val="right"/>
              <w:rPr>
                <w:color w:val="000000"/>
                <w:sz w:val="22"/>
                <w:szCs w:val="22"/>
              </w:rPr>
            </w:pPr>
            <w:r>
              <w:rPr>
                <w:color w:val="000000"/>
                <w:sz w:val="22"/>
                <w:szCs w:val="22"/>
              </w:rPr>
              <w:t>93.6%</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Mairiporã</w:t>
            </w:r>
          </w:p>
        </w:tc>
        <w:tc>
          <w:tcPr>
            <w:tcW w:w="1201" w:type="dxa"/>
            <w:tcBorders/>
            <w:shd w:color="auto" w:fill="auto" w:val="clear"/>
            <w:vAlign w:val="bottom"/>
          </w:tcPr>
          <w:p>
            <w:pPr>
              <w:pStyle w:val="Normal"/>
              <w:jc w:val="right"/>
              <w:rPr>
                <w:color w:val="000000"/>
                <w:sz w:val="22"/>
                <w:szCs w:val="22"/>
              </w:rPr>
            </w:pPr>
            <w:r>
              <w:rPr>
                <w:color w:val="000000"/>
                <w:sz w:val="22"/>
                <w:szCs w:val="22"/>
              </w:rPr>
              <w:t xml:space="preserve">80,956 </w:t>
            </w:r>
          </w:p>
        </w:tc>
        <w:tc>
          <w:tcPr>
            <w:tcW w:w="1705" w:type="dxa"/>
            <w:tcBorders/>
            <w:shd w:color="auto" w:fill="auto" w:val="clear"/>
            <w:vAlign w:val="center"/>
          </w:tcPr>
          <w:p>
            <w:pPr>
              <w:pStyle w:val="Normal"/>
              <w:jc w:val="right"/>
              <w:rPr>
                <w:color w:val="000000"/>
                <w:sz w:val="22"/>
                <w:szCs w:val="22"/>
              </w:rPr>
            </w:pPr>
            <w:r>
              <w:rPr>
                <w:color w:val="000000"/>
                <w:sz w:val="22"/>
                <w:szCs w:val="22"/>
              </w:rPr>
              <w:t>6.1%</w:t>
            </w:r>
          </w:p>
        </w:tc>
        <w:tc>
          <w:tcPr>
            <w:tcW w:w="1417" w:type="dxa"/>
            <w:tcBorders/>
            <w:shd w:color="auto" w:fill="auto" w:val="clear"/>
            <w:vAlign w:val="center"/>
          </w:tcPr>
          <w:p>
            <w:pPr>
              <w:pStyle w:val="Normal"/>
              <w:jc w:val="right"/>
              <w:rPr>
                <w:color w:val="000000"/>
                <w:sz w:val="22"/>
                <w:szCs w:val="22"/>
              </w:rPr>
            </w:pPr>
            <w:r>
              <w:rPr>
                <w:color w:val="000000"/>
                <w:sz w:val="22"/>
                <w:szCs w:val="22"/>
              </w:rPr>
              <w:t>3.3%</w:t>
            </w:r>
          </w:p>
        </w:tc>
        <w:tc>
          <w:tcPr>
            <w:tcW w:w="2126" w:type="dxa"/>
            <w:tcBorders/>
            <w:shd w:color="auto" w:fill="auto" w:val="clear"/>
            <w:vAlign w:val="center"/>
          </w:tcPr>
          <w:p>
            <w:pPr>
              <w:pStyle w:val="Normal"/>
              <w:jc w:val="right"/>
              <w:rPr>
                <w:color w:val="000000"/>
                <w:sz w:val="22"/>
                <w:szCs w:val="22"/>
              </w:rPr>
            </w:pPr>
            <w:r>
              <w:rPr>
                <w:color w:val="000000"/>
                <w:sz w:val="22"/>
                <w:szCs w:val="22"/>
              </w:rPr>
              <w:t>87.4%</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Atibaia</w:t>
            </w:r>
          </w:p>
        </w:tc>
        <w:tc>
          <w:tcPr>
            <w:tcW w:w="1201" w:type="dxa"/>
            <w:tcBorders/>
            <w:shd w:color="auto" w:fill="auto" w:val="clear"/>
            <w:vAlign w:val="bottom"/>
          </w:tcPr>
          <w:p>
            <w:pPr>
              <w:pStyle w:val="Normal"/>
              <w:jc w:val="right"/>
              <w:rPr>
                <w:color w:val="000000"/>
                <w:sz w:val="22"/>
                <w:szCs w:val="22"/>
              </w:rPr>
            </w:pPr>
            <w:r>
              <w:rPr>
                <w:color w:val="000000"/>
                <w:sz w:val="22"/>
                <w:szCs w:val="22"/>
              </w:rPr>
              <w:t xml:space="preserve">126,603 </w:t>
            </w:r>
          </w:p>
        </w:tc>
        <w:tc>
          <w:tcPr>
            <w:tcW w:w="1705" w:type="dxa"/>
            <w:tcBorders/>
            <w:shd w:color="auto" w:fill="auto" w:val="clear"/>
            <w:vAlign w:val="center"/>
          </w:tcPr>
          <w:p>
            <w:pPr>
              <w:pStyle w:val="Normal"/>
              <w:jc w:val="right"/>
              <w:rPr>
                <w:color w:val="000000"/>
                <w:sz w:val="22"/>
                <w:szCs w:val="22"/>
              </w:rPr>
            </w:pPr>
            <w:r>
              <w:rPr>
                <w:color w:val="000000"/>
                <w:sz w:val="22"/>
                <w:szCs w:val="22"/>
              </w:rPr>
              <w:t>9.5%</w:t>
            </w:r>
          </w:p>
        </w:tc>
        <w:tc>
          <w:tcPr>
            <w:tcW w:w="1417" w:type="dxa"/>
            <w:tcBorders/>
            <w:shd w:color="auto" w:fill="auto" w:val="clear"/>
            <w:vAlign w:val="center"/>
          </w:tcPr>
          <w:p>
            <w:pPr>
              <w:pStyle w:val="Normal"/>
              <w:jc w:val="right"/>
              <w:rPr>
                <w:color w:val="000000"/>
                <w:sz w:val="22"/>
                <w:szCs w:val="22"/>
              </w:rPr>
            </w:pPr>
            <w:r>
              <w:rPr>
                <w:color w:val="000000"/>
                <w:sz w:val="22"/>
                <w:szCs w:val="22"/>
              </w:rPr>
              <w:t>4.7%</w:t>
            </w:r>
          </w:p>
        </w:tc>
        <w:tc>
          <w:tcPr>
            <w:tcW w:w="2126" w:type="dxa"/>
            <w:tcBorders/>
            <w:shd w:color="auto" w:fill="auto" w:val="clear"/>
            <w:vAlign w:val="center"/>
          </w:tcPr>
          <w:p>
            <w:pPr>
              <w:pStyle w:val="Normal"/>
              <w:jc w:val="right"/>
              <w:rPr>
                <w:color w:val="000000"/>
                <w:sz w:val="22"/>
                <w:szCs w:val="22"/>
              </w:rPr>
            </w:pPr>
            <w:r>
              <w:rPr>
                <w:color w:val="000000"/>
                <w:sz w:val="22"/>
                <w:szCs w:val="22"/>
              </w:rPr>
              <w:t>91.0%</w:t>
            </w:r>
          </w:p>
        </w:tc>
      </w:tr>
      <w:tr>
        <w:trPr>
          <w:trHeight w:val="288" w:hRule="atLeast"/>
        </w:trPr>
        <w:tc>
          <w:tcPr>
            <w:tcW w:w="2340" w:type="dxa"/>
            <w:tcBorders/>
            <w:shd w:color="auto" w:fill="auto" w:val="clear"/>
            <w:vAlign w:val="center"/>
          </w:tcPr>
          <w:p>
            <w:pPr>
              <w:pStyle w:val="Normal"/>
              <w:jc w:val="both"/>
              <w:rPr>
                <w:color w:val="000000"/>
                <w:sz w:val="22"/>
                <w:szCs w:val="22"/>
              </w:rPr>
            </w:pPr>
            <w:r>
              <w:rPr>
                <w:color w:val="000000"/>
                <w:sz w:val="22"/>
                <w:szCs w:val="22"/>
              </w:rPr>
              <w:t>Jarinu</w:t>
            </w:r>
          </w:p>
        </w:tc>
        <w:tc>
          <w:tcPr>
            <w:tcW w:w="1201" w:type="dxa"/>
            <w:tcBorders/>
            <w:shd w:color="auto" w:fill="auto" w:val="clear"/>
            <w:vAlign w:val="bottom"/>
          </w:tcPr>
          <w:p>
            <w:pPr>
              <w:pStyle w:val="Normal"/>
              <w:jc w:val="right"/>
              <w:rPr>
                <w:color w:val="000000"/>
                <w:sz w:val="22"/>
                <w:szCs w:val="22"/>
              </w:rPr>
            </w:pPr>
            <w:r>
              <w:rPr>
                <w:color w:val="000000"/>
                <w:sz w:val="22"/>
                <w:szCs w:val="22"/>
              </w:rPr>
              <w:t xml:space="preserve">23,847 </w:t>
            </w:r>
          </w:p>
        </w:tc>
        <w:tc>
          <w:tcPr>
            <w:tcW w:w="1705" w:type="dxa"/>
            <w:tcBorders/>
            <w:shd w:color="auto" w:fill="auto" w:val="clear"/>
            <w:vAlign w:val="center"/>
          </w:tcPr>
          <w:p>
            <w:pPr>
              <w:pStyle w:val="Normal"/>
              <w:jc w:val="right"/>
              <w:rPr>
                <w:color w:val="000000"/>
                <w:sz w:val="22"/>
                <w:szCs w:val="22"/>
              </w:rPr>
            </w:pPr>
            <w:r>
              <w:rPr>
                <w:color w:val="000000"/>
                <w:sz w:val="22"/>
                <w:szCs w:val="22"/>
              </w:rPr>
              <w:t>1.8%</w:t>
            </w:r>
          </w:p>
        </w:tc>
        <w:tc>
          <w:tcPr>
            <w:tcW w:w="1417" w:type="dxa"/>
            <w:tcBorders/>
            <w:shd w:color="auto" w:fill="auto" w:val="clear"/>
            <w:vAlign w:val="center"/>
          </w:tcPr>
          <w:p>
            <w:pPr>
              <w:pStyle w:val="Normal"/>
              <w:jc w:val="right"/>
              <w:rPr>
                <w:color w:val="000000"/>
                <w:sz w:val="22"/>
                <w:szCs w:val="22"/>
              </w:rPr>
            </w:pPr>
            <w:r>
              <w:rPr>
                <w:color w:val="000000"/>
                <w:sz w:val="22"/>
                <w:szCs w:val="22"/>
              </w:rPr>
              <w:t>4.2%</w:t>
            </w:r>
          </w:p>
        </w:tc>
        <w:tc>
          <w:tcPr>
            <w:tcW w:w="2126" w:type="dxa"/>
            <w:tcBorders/>
            <w:shd w:color="auto" w:fill="auto" w:val="clear"/>
            <w:vAlign w:val="center"/>
          </w:tcPr>
          <w:p>
            <w:pPr>
              <w:pStyle w:val="Normal"/>
              <w:jc w:val="right"/>
              <w:rPr>
                <w:color w:val="000000"/>
                <w:sz w:val="22"/>
                <w:szCs w:val="22"/>
              </w:rPr>
            </w:pPr>
            <w:r>
              <w:rPr>
                <w:color w:val="000000"/>
                <w:sz w:val="22"/>
                <w:szCs w:val="22"/>
              </w:rPr>
              <w:t>77.3%</w:t>
            </w:r>
          </w:p>
        </w:tc>
      </w:tr>
      <w:tr>
        <w:trPr>
          <w:trHeight w:val="288" w:hRule="atLeast"/>
        </w:trPr>
        <w:tc>
          <w:tcPr>
            <w:tcW w:w="2340" w:type="dxa"/>
            <w:tcBorders>
              <w:bottom w:val="single" w:sz="4" w:space="0" w:color="00000A"/>
              <w:insideH w:val="single" w:sz="4" w:space="0" w:color="00000A"/>
            </w:tcBorders>
            <w:shd w:color="auto" w:fill="auto" w:val="clear"/>
            <w:vAlign w:val="center"/>
          </w:tcPr>
          <w:p>
            <w:pPr>
              <w:pStyle w:val="Normal"/>
              <w:jc w:val="both"/>
              <w:rPr>
                <w:b/>
                <w:b/>
                <w:bCs/>
                <w:color w:val="000000"/>
                <w:sz w:val="22"/>
                <w:szCs w:val="22"/>
              </w:rPr>
            </w:pPr>
            <w:r>
              <w:rPr>
                <w:b/>
                <w:bCs/>
                <w:color w:val="000000"/>
                <w:sz w:val="22"/>
                <w:szCs w:val="22"/>
              </w:rPr>
              <w:t>Subtotal</w:t>
            </w:r>
          </w:p>
        </w:tc>
        <w:tc>
          <w:tcPr>
            <w:tcW w:w="1201" w:type="dxa"/>
            <w:tcBorders>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385,553</w:t>
            </w:r>
          </w:p>
        </w:tc>
        <w:tc>
          <w:tcPr>
            <w:tcW w:w="1705" w:type="dxa"/>
            <w:tcBorders>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29.0%</w:t>
            </w:r>
          </w:p>
        </w:tc>
        <w:tc>
          <w:tcPr>
            <w:tcW w:w="1417" w:type="dxa"/>
            <w:tcBorders>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18.1%</w:t>
            </w:r>
          </w:p>
        </w:tc>
        <w:tc>
          <w:tcPr>
            <w:tcW w:w="2126" w:type="dxa"/>
            <w:tcBorders>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90.4%</w:t>
            </w:r>
          </w:p>
        </w:tc>
      </w:tr>
      <w:tr>
        <w:trPr>
          <w:trHeight w:val="288" w:hRule="atLeast"/>
        </w:trPr>
        <w:tc>
          <w:tcPr>
            <w:tcW w:w="2340" w:type="dxa"/>
            <w:tcBorders>
              <w:top w:val="single" w:sz="4" w:space="0" w:color="00000A"/>
              <w:bottom w:val="single" w:sz="4" w:space="0" w:color="00000A"/>
              <w:insideH w:val="single" w:sz="4" w:space="0" w:color="00000A"/>
            </w:tcBorders>
            <w:shd w:color="auto" w:fill="auto" w:val="clear"/>
            <w:vAlign w:val="center"/>
          </w:tcPr>
          <w:p>
            <w:pPr>
              <w:pStyle w:val="Normal"/>
              <w:jc w:val="both"/>
              <w:rPr>
                <w:b/>
                <w:b/>
                <w:bCs/>
                <w:color w:val="000000"/>
                <w:sz w:val="22"/>
                <w:szCs w:val="22"/>
              </w:rPr>
            </w:pPr>
            <w:r>
              <w:rPr>
                <w:b/>
                <w:bCs/>
                <w:color w:val="000000"/>
                <w:sz w:val="22"/>
                <w:szCs w:val="22"/>
              </w:rPr>
              <w:t>Bacia do Rio Jundiaí</w:t>
            </w:r>
          </w:p>
        </w:tc>
        <w:tc>
          <w:tcPr>
            <w:tcW w:w="1201" w:type="dxa"/>
            <w:tcBorders>
              <w:top w:val="single" w:sz="4" w:space="0" w:color="00000A"/>
            </w:tcBorders>
            <w:shd w:color="auto" w:fill="auto" w:val="clear"/>
            <w:vAlign w:val="bottom"/>
          </w:tcPr>
          <w:p>
            <w:pPr>
              <w:pStyle w:val="Normal"/>
              <w:jc w:val="right"/>
              <w:rPr>
                <w:b/>
                <w:b/>
                <w:bCs/>
                <w:color w:val="000000"/>
                <w:sz w:val="22"/>
                <w:szCs w:val="22"/>
              </w:rPr>
            </w:pPr>
            <w:r>
              <w:rPr>
                <w:b/>
                <w:bCs/>
                <w:color w:val="000000"/>
                <w:sz w:val="22"/>
                <w:szCs w:val="22"/>
              </w:rPr>
              <w:t>1,330,440</w:t>
            </w:r>
          </w:p>
        </w:tc>
        <w:tc>
          <w:tcPr>
            <w:tcW w:w="1705" w:type="dxa"/>
            <w:tcBorders>
              <w:top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100.0%</w:t>
            </w:r>
          </w:p>
        </w:tc>
        <w:tc>
          <w:tcPr>
            <w:tcW w:w="1417" w:type="dxa"/>
            <w:tcBorders>
              <w:top w:val="single" w:sz="4" w:space="0" w:color="00000A"/>
            </w:tcBorders>
            <w:shd w:color="auto" w:fill="auto" w:val="clear"/>
            <w:vAlign w:val="bottom"/>
          </w:tcPr>
          <w:p>
            <w:pPr>
              <w:pStyle w:val="Normal"/>
              <w:jc w:val="right"/>
              <w:rPr>
                <w:b/>
                <w:b/>
                <w:bCs/>
                <w:color w:val="000000"/>
                <w:sz w:val="22"/>
                <w:szCs w:val="22"/>
              </w:rPr>
            </w:pPr>
            <w:r>
              <w:rPr>
                <w:b/>
                <w:bCs/>
                <w:color w:val="000000"/>
                <w:sz w:val="22"/>
                <w:szCs w:val="22"/>
              </w:rPr>
              <w:t>100.0%</w:t>
            </w:r>
          </w:p>
        </w:tc>
        <w:tc>
          <w:tcPr>
            <w:tcW w:w="2126" w:type="dxa"/>
            <w:tcBorders>
              <w:top w:val="single" w:sz="4" w:space="0" w:color="00000A"/>
            </w:tcBorders>
            <w:shd w:color="auto" w:fill="auto" w:val="clear"/>
            <w:vAlign w:val="bottom"/>
          </w:tcPr>
          <w:p>
            <w:pPr>
              <w:pStyle w:val="Normal"/>
              <w:jc w:val="right"/>
              <w:rPr>
                <w:b/>
                <w:b/>
                <w:bCs/>
                <w:color w:val="000000"/>
                <w:sz w:val="22"/>
                <w:szCs w:val="22"/>
              </w:rPr>
            </w:pPr>
            <w:r>
              <w:rPr>
                <w:b/>
                <w:bCs/>
                <w:color w:val="000000"/>
                <w:sz w:val="22"/>
                <w:szCs w:val="22"/>
              </w:rPr>
              <w:t>94.9%</w:t>
            </w:r>
          </w:p>
        </w:tc>
      </w:tr>
      <w:tr>
        <w:trPr>
          <w:trHeight w:val="288" w:hRule="atLeast"/>
        </w:trPr>
        <w:tc>
          <w:tcPr>
            <w:tcW w:w="2340" w:type="dxa"/>
            <w:tcBorders>
              <w:bottom w:val="single" w:sz="4" w:space="0" w:color="00000A"/>
              <w:insideH w:val="single" w:sz="4" w:space="0" w:color="00000A"/>
            </w:tcBorders>
            <w:shd w:color="auto" w:fill="auto" w:val="clear"/>
            <w:vAlign w:val="center"/>
          </w:tcPr>
          <w:p>
            <w:pPr>
              <w:pStyle w:val="Normal"/>
              <w:jc w:val="both"/>
              <w:rPr>
                <w:b/>
                <w:b/>
                <w:bCs/>
                <w:color w:val="000000"/>
                <w:sz w:val="22"/>
                <w:szCs w:val="22"/>
              </w:rPr>
            </w:pPr>
            <w:r>
              <w:rPr>
                <w:b/>
                <w:bCs/>
                <w:color w:val="000000"/>
                <w:sz w:val="22"/>
                <w:szCs w:val="22"/>
              </w:rPr>
              <w:t>São Paulo</w:t>
            </w:r>
          </w:p>
        </w:tc>
        <w:tc>
          <w:tcPr>
            <w:tcW w:w="1201" w:type="dxa"/>
            <w:tcBorders>
              <w:top w:val="single" w:sz="4" w:space="0" w:color="00000A"/>
              <w:bottom w:val="single" w:sz="4" w:space="0" w:color="00000A"/>
              <w:insideH w:val="single" w:sz="4" w:space="0" w:color="00000A"/>
            </w:tcBorders>
            <w:shd w:color="auto" w:fill="auto" w:val="clear"/>
            <w:vAlign w:val="bottom"/>
          </w:tcPr>
          <w:p>
            <w:pPr>
              <w:pStyle w:val="Normal"/>
              <w:jc w:val="right"/>
              <w:rPr>
                <w:color w:val="000000"/>
                <w:sz w:val="22"/>
                <w:szCs w:val="22"/>
              </w:rPr>
            </w:pPr>
            <w:r>
              <w:rPr>
                <w:color w:val="000000"/>
                <w:sz w:val="22"/>
                <w:szCs w:val="22"/>
              </w:rPr>
              <w:t xml:space="preserve">41,262,199 </w:t>
            </w:r>
          </w:p>
        </w:tc>
        <w:tc>
          <w:tcPr>
            <w:tcW w:w="1705" w:type="dxa"/>
            <w:tcBorders>
              <w:top w:val="single" w:sz="4" w:space="0" w:color="00000A"/>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3.2%</w:t>
            </w:r>
          </w:p>
        </w:tc>
        <w:tc>
          <w:tcPr>
            <w:tcW w:w="1417" w:type="dxa"/>
            <w:tcBorders>
              <w:top w:val="single" w:sz="4" w:space="0" w:color="00000A"/>
              <w:bottom w:val="single" w:sz="4" w:space="0" w:color="00000A"/>
              <w:insideH w:val="single" w:sz="4" w:space="0" w:color="00000A"/>
            </w:tcBorders>
            <w:shd w:color="auto" w:fill="auto" w:val="clear"/>
            <w:vAlign w:val="center"/>
          </w:tcPr>
          <w:p>
            <w:pPr>
              <w:pStyle w:val="Normal"/>
              <w:jc w:val="right"/>
              <w:rPr>
                <w:b/>
                <w:b/>
                <w:bCs/>
                <w:color w:val="000000"/>
                <w:sz w:val="22"/>
                <w:szCs w:val="22"/>
              </w:rPr>
            </w:pPr>
            <w:r>
              <w:rPr>
                <w:b/>
                <w:bCs/>
                <w:color w:val="000000"/>
                <w:sz w:val="22"/>
                <w:szCs w:val="22"/>
              </w:rPr>
              <w:t>-</w:t>
            </w:r>
          </w:p>
        </w:tc>
        <w:tc>
          <w:tcPr>
            <w:tcW w:w="2126" w:type="dxa"/>
            <w:tcBorders>
              <w:top w:val="single" w:sz="4" w:space="0" w:color="00000A"/>
              <w:bottom w:val="single" w:sz="4" w:space="0" w:color="00000A"/>
              <w:insideH w:val="single" w:sz="4" w:space="0" w:color="00000A"/>
            </w:tcBorders>
            <w:shd w:color="auto" w:fill="auto" w:val="clear"/>
            <w:vAlign w:val="center"/>
          </w:tcPr>
          <w:p>
            <w:pPr>
              <w:pStyle w:val="Normal"/>
              <w:jc w:val="right"/>
              <w:rPr>
                <w:color w:val="000000"/>
                <w:sz w:val="22"/>
                <w:szCs w:val="22"/>
              </w:rPr>
            </w:pPr>
            <w:r>
              <w:rPr>
                <w:color w:val="000000"/>
                <w:sz w:val="22"/>
                <w:szCs w:val="22"/>
              </w:rPr>
              <w:t>95.9%</w:t>
            </w:r>
          </w:p>
        </w:tc>
      </w:tr>
    </w:tbl>
    <w:p>
      <w:pPr>
        <w:pStyle w:val="Caption"/>
        <w:spacing w:lineRule="auto" w:line="240" w:before="0" w:after="0"/>
        <w:jc w:val="both"/>
        <w:rPr/>
      </w:pPr>
      <w:r>
        <w:rPr>
          <w:rFonts w:cs="Times New Roman" w:ascii="Times New Roman" w:hAnsi="Times New Roman"/>
          <w:b w:val="false"/>
          <w:sz w:val="22"/>
          <w:szCs w:val="22"/>
        </w:rPr>
        <w:t xml:space="preserve">Fonte: preparado </w:t>
      </w:r>
      <w:r>
        <w:rPr>
          <w:rFonts w:cs="Times New Roman" w:ascii="Times New Roman" w:hAnsi="Times New Roman"/>
          <w:b w:val="false"/>
          <w:sz w:val="22"/>
          <w:szCs w:val="22"/>
          <w:highlight w:val="yellow"/>
        </w:rPr>
        <w:t>???</w:t>
      </w:r>
      <w:r>
        <w:rPr>
          <w:rFonts w:cs="Times New Roman" w:ascii="Times New Roman" w:hAnsi="Times New Roman"/>
          <w:b w:val="false"/>
          <w:sz w:val="22"/>
          <w:szCs w:val="22"/>
        </w:rPr>
        <w:t xml:space="preserve"> pelo autor com base em </w:t>
      </w:r>
      <w:r>
        <w:fldChar w:fldCharType="begin"/>
      </w:r>
      <w:r>
        <w:instrText>ADDIN CSL_CITATION { "citationItems" : [ { "id" : "ITEM-1", "itemData" : { "URL" : "https://sidra.ibge.gov.br/home/scnt/brasil", "accessed" : { "date-parts" : [ [ "2017", "9", "3" ] ] }, "author" : [ { "dropping-particle" : "", "family" : "IBGE \u2013 Instituto Brasileiro de Geografia e Estat\u00edstica", "given" : "", "non-dropping-particle" : "", "parse-names" : false, "suffix" : "" } ], "id" : "ITEM-1", "issued" : { "date-parts" : [ [ "2017" ] ] }, "title" : "Sistema IBGE de Recupera\u00e7\u00e3o Autom\u00e1tica - SIDRA", "type" : "webpage" }, "uris" : [ "http://www.mendeley.com/documents/?uuid=04c1bbc2-68a2-3598-a908-196c50387470" ] }, { "id" : "ITEM-2", "itemData" : { "URL" : "http://atlasbrasil.org.br/2013/", "abstract" : "Base de dados do PNUD constru\u00edda com dados censit\u00e1rios.", "accessed" : { "date-parts" : [ [ "2017", "9", "4" ] ] }, "author" : [ { "dropping-particle" : "", "family" : "Atlas Brasil", "given" : "", "non-dropping-particle" : "", "parse-names" : false, "suffix" : "" } ], "container-title" : "PNUD", "id" : "ITEM-2", "issued" : { "date-parts" : [ [ "2017" ] ] }, "title" : "Atlas do Desenvolvimento Humano no Brasil", "type" : "webpage" }, "uris" : [ "http://www.mendeley.com/documents/?uuid=96343829-3053-311c-96e9-2ce57c92e57c" ] } ], "mendeley" : { "formattedCitation" : "(Atlas Brasil, 2017; IBGE \u2013 Instituto Brasileiro de Geografia e Estat\u00edstica, 2017b)", "manualFormatting" : "(ATLAS BRASIL, 2017; IBGE, 2017b)", "plainTextFormattedCitation" : "(Atlas Brasil, 2017; IBGE \u2013 Instituto Brasileiro de Geografia e Estat\u00edstica, 2017b)", "previouslyFormattedCitation" : "(ATLAS BRASIL, 2017; IBGE \u2013 INSTITUTO BRASILEIRO DE GEOGRAFIA E ESTAT\u00cdSTICA, 2017b)" }, "properties" : { "noteIndex" : 0 }, "schema" : "https://github.com/citation-style-language/schema/raw/master/csl-citation.json" }</w:instrText>
      </w:r>
      <w:r>
        <w:fldChar w:fldCharType="separate"/>
      </w:r>
      <w:bookmarkStart w:id="18" w:name="__Fieldmark__445_584101398"/>
      <w:r>
        <w:rPr>
          <w:rFonts w:cs="Times New Roman" w:ascii="Times New Roman" w:hAnsi="Times New Roman"/>
          <w:b w:val="false"/>
          <w:sz w:val="22"/>
          <w:szCs w:val="22"/>
        </w:rPr>
        <w:t>(ATLAS BRASIL, 2017; IBGE, 2017b)</w:t>
      </w:r>
      <w:r>
        <w:rPr>
          <w:rFonts w:cs="Times New Roman" w:ascii="Times New Roman" w:hAnsi="Times New Roman"/>
          <w:b w:val="false"/>
          <w:sz w:val="22"/>
          <w:szCs w:val="22"/>
        </w:rPr>
      </w:r>
      <w:r>
        <w:fldChar w:fldCharType="end"/>
      </w:r>
      <w:bookmarkEnd w:id="18"/>
      <w:r>
        <w:rPr>
          <w:rFonts w:cs="Times New Roman" w:ascii="Times New Roman" w:hAnsi="Times New Roman"/>
          <w:b w:val="false"/>
          <w:sz w:val="22"/>
          <w:szCs w:val="22"/>
        </w:rPr>
        <w:t>.</w:t>
      </w:r>
    </w:p>
    <w:p>
      <w:pPr>
        <w:pStyle w:val="Caption"/>
        <w:spacing w:lineRule="auto" w:line="240" w:before="0" w:after="0"/>
        <w:jc w:val="both"/>
        <w:rPr/>
      </w:pPr>
      <w:r>
        <w:rPr>
          <w:rFonts w:cs="Times New Roman" w:ascii="Times New Roman" w:hAnsi="Times New Roman"/>
          <w:b w:val="false"/>
          <w:sz w:val="22"/>
          <w:szCs w:val="22"/>
        </w:rPr>
        <w:t xml:space="preserve">¹ a área da Bacia do Rio Jundiaí foi estimada com base em </w:t>
      </w:r>
      <w:r>
        <w:fldChar w:fldCharType="begin"/>
      </w:r>
      <w:r>
        <w:instrText>ADDIN CSL_CITATION { "citationItems" : [ { "id" : "ITEM-1", "itemData" : { "URL" : "http://datageo.ambiente.sp.gov.br/", "abstract" : "Base de dados espaciais", "accessed" : { "date-parts" : [ [ "2017", "9", "3" ] ] }, "author" : [ { "dropping-particle" : "", "family" : "DATAGEO \u2013 Sistema Ambiental Paulista", "given" : "", "non-dropping-particle" : "", "parse-names" : false, "suffix" : "" } ], "id" : "ITEM-1", "issued" : { "date-parts" : [ [ "2017" ] ] }, "title" : "Infraestrutura de Dados Espaciais Ambientais do Estado de S\u00e3o Paulo \u2013 IDEA-SP - DataGeo", "type" : "webpage" }, "uris" : [ "http://www.mendeley.com/documents/?uuid=0f295ef7-5300-3993-8a95-031192500bc2" ] } ], "mendeley" : { "formattedCitation" : "(DATAGEO \u2013 Sistema Ambiental Paulista, 2017)", "plainTextFormattedCitation" : "(DATAGEO \u2013 Sistema Ambiental Paulista, 2017)", "previouslyFormattedCitation" : "(DATAGEO \u2013 SISTEMA AMBIENTAL PAULISTA, 2017)" }, "properties" : { "noteIndex" : 0 }, "schema" : "https://github.com/citation-style-language/schema/raw/master/csl-citation.json" }</w:instrText>
      </w:r>
      <w:r>
        <w:fldChar w:fldCharType="separate"/>
      </w:r>
      <w:bookmarkStart w:id="19" w:name="__Fieldmark__653_584101398"/>
      <w:r>
        <w:rPr>
          <w:rFonts w:cs="Times New Roman" w:ascii="Times New Roman" w:hAnsi="Times New Roman"/>
          <w:b w:val="false"/>
          <w:sz w:val="22"/>
          <w:szCs w:val="22"/>
        </w:rPr>
        <w:t>(DATAGEO – Sistema Ambiental Paulista, 2017)</w:t>
      </w:r>
      <w:r>
        <w:rPr>
          <w:rFonts w:cs="Times New Roman" w:ascii="Times New Roman" w:hAnsi="Times New Roman"/>
          <w:b w:val="false"/>
          <w:sz w:val="22"/>
          <w:szCs w:val="22"/>
        </w:rPr>
      </w:r>
      <w:r>
        <w:fldChar w:fldCharType="end"/>
      </w:r>
      <w:bookmarkEnd w:id="19"/>
      <w:r>
        <w:rPr>
          <w:rFonts w:cs="Times New Roman" w:ascii="Times New Roman" w:hAnsi="Times New Roman"/>
          <w:b w:val="false"/>
          <w:sz w:val="22"/>
          <w:szCs w:val="22"/>
        </w:rPr>
        <w:t>.</w:t>
      </w:r>
    </w:p>
    <w:p>
      <w:pPr>
        <w:pStyle w:val="Normal"/>
        <w:ind w:firstLine="720"/>
        <w:jc w:val="both"/>
        <w:rPr/>
      </w:pPr>
      <w:r>
        <w:rPr/>
      </w:r>
    </w:p>
    <w:p>
      <w:pPr>
        <w:pStyle w:val="Normal"/>
        <w:ind w:firstLine="720"/>
        <w:jc w:val="both"/>
        <w:rPr/>
      </w:pPr>
      <w:r>
        <w:rPr/>
        <w:t xml:space="preserve">Cabe destacar que a BHRJ é uma das regiões mais importantes do estado em termos econômicos </w:t>
      </w:r>
      <w:bookmarkStart w:id="20" w:name="__DdeLink__1691_584101398"/>
      <w:r>
        <w:rPr>
          <w:highlight w:val="yellow"/>
        </w:rPr>
        <w:t>??</w:t>
      </w:r>
      <w:r>
        <w:rPr>
          <w:highlight w:val="yellow"/>
        </w:rPr>
        <w:t>dados</w:t>
      </w:r>
      <w:r>
        <w:rPr>
          <w:highlight w:val="yellow"/>
        </w:rPr>
        <w:t>?</w:t>
      </w:r>
      <w:bookmarkEnd w:id="20"/>
      <w:r>
        <w:rPr/>
        <w:t xml:space="preserve">, com um pujante parque industrial </w:t>
      </w:r>
      <w:r>
        <w:rPr>
          <w:highlight w:val="yellow"/>
        </w:rPr>
        <w:t>??</w:t>
      </w:r>
      <w:r>
        <w:rPr>
          <w:highlight w:val="yellow"/>
        </w:rPr>
        <w:t>dados</w:t>
      </w:r>
      <w:r>
        <w:rPr>
          <w:highlight w:val="yellow"/>
        </w:rPr>
        <w:t>?</w:t>
      </w:r>
      <w:r>
        <w:rPr/>
        <w:t xml:space="preserve">, e que ainda apresenta um ritmo intenso de crescimento demográfico </w:t>
      </w:r>
      <w:r>
        <w:fldChar w:fldCharType="begin"/>
      </w:r>
      <w:r>
        <w:instrText>ADDIN CSL_CITATION { "citationItems" : [ { "id" : "ITEM-1", "itemData" : { "URL" : "https://sidra.ibge.gov.br/home/scnt/brasil", "accessed" : { "date-parts" : [ [ "2017", "9", "3" ] ] }, "author" : [ { "dropping-particle" : "", "family" : "IBGE \u2013 Instituto Brasileiro de Geografia e Estat\u00edstica", "given" : "", "non-dropping-particle" : "", "parse-names" : false, "suffix" : "" } ], "id" : "ITEM-1", "issued" : { "date-parts" : [ [ "2017" ] ] }, "title" : "Sistema IBGE de Recupera\u00e7\u00e3o Autom\u00e1tica - SIDRA", "type" : "webpage" }, "uris" : [ "http://www.mendeley.com/documents/?uuid=04c1bbc2-68a2-3598-a908-196c50387470" ] } ], "mendeley" : { "formattedCitation" : "(IBGE \u2013 Instituto Brasileiro de Geografia e Estat\u00edstica, 2017b)", "manualFormatting" : "(IBGE, 2017b)", "plainTextFormattedCitation" : "(IBGE \u2013 Instituto Brasileiro de Geografia e Estat\u00edstica, 2017b)", "previouslyFormattedCitation" : "(IBGE \u2013 INSTITUTO BRASILEIRO DE GEOGRAFIA E ESTAT\u00cdSTICA, 2017b)" }, "properties" : { "noteIndex" : 0 }, "schema" : "https://github.com/citation-style-language/schema/raw/master/csl-citation.json" }</w:instrText>
      </w:r>
      <w:r>
        <w:fldChar w:fldCharType="separate"/>
      </w:r>
      <w:bookmarkStart w:id="21" w:name="__Fieldmark__664_584101398"/>
      <w:r>
        <w:rPr/>
        <w:t>(IBGE, 2017b)</w:t>
      </w:r>
      <w:r>
        <w:rPr/>
      </w:r>
      <w:r>
        <w:fldChar w:fldCharType="end"/>
      </w:r>
      <w:bookmarkEnd w:id="21"/>
      <w:r>
        <w:rPr/>
        <w:t>. Apesar de sua importância econômica e social, a área de estudo abriga remanescentes do Bioma</w:t>
      </w:r>
      <w:r>
        <w:rPr>
          <w:rStyle w:val="Ncoradanotaderodap"/>
        </w:rPr>
        <w:footnoteReference w:id="5"/>
      </w:r>
      <w:r>
        <w:rPr/>
        <w:t xml:space="preserve"> Mata Atlântica. A área original de ocorrência do Bioma Mata Atlântica no Brasil é de 1.110.182 km² </w:t>
      </w:r>
      <w:r>
        <w:fldChar w:fldCharType="begin"/>
      </w:r>
      <w:r>
        <w:instrText>ADDIN CSL_CITATION { "citationItems" : [ { "id" : "ITEM-1", "itemData" : { "URL" : "http://goo.gl/iUSfTR", "accessed" : { "date-parts" : [ [ "2017", "9", "5" ] ] }, "author" : [ { "dropping-particle" : "", "family" : "IBGE - Instituto Brasileiro de Geografia e Estat\u00edstica", "given" : "", "non-dropping-particle" : "", "parse-names" : false, "suffix" : "" } ], "id" : "ITEM-1", "issued" : { "date-parts" : [ [ "2004" ] ] }, "title" : "Mapa de Biomas e de Vegeta\u00e7\u00e3o", "type" : "webpage" }, "uris" : [ "http://www.mendeley.com/documents/?uuid=18598c45-89d1-3ba7-9e2e-c2eeae11aec8" ] } ], "mendeley" : { "formattedCitation" : "(IBGE - Instituto Brasileiro de Geografia e Estat\u00edstica, 2004)", "manualFormatting" : "(IBGE, 2004)", "plainTextFormattedCitation" : "(IBGE - Instituto Brasileiro de Geografia e Estat\u00edstica, 2004)", "previouslyFormattedCitation" : "(IBGE - INSTITUTO BRASILEIRO DE GEOGRAFIA E ESTAT\u00cdSTICA, 2004)" }, "properties" : { "noteIndex" : 0 }, "schema" : "https://github.com/citation-style-language/schema/raw/master/csl-citation.json" }</w:instrText>
      </w:r>
      <w:r>
        <w:fldChar w:fldCharType="separate"/>
      </w:r>
      <w:bookmarkStart w:id="22" w:name="__Fieldmark__691_584101398"/>
      <w:r>
        <w:rPr/>
        <w:t>(IBGE, 2004)</w:t>
      </w:r>
      <w:r>
        <w:rPr/>
      </w:r>
      <w:r>
        <w:fldChar w:fldCharType="end"/>
      </w:r>
      <w:bookmarkEnd w:id="22"/>
      <w:r>
        <w:rPr>
          <w:rStyle w:val="Ncoradanotaderodap"/>
        </w:rPr>
        <w:footnoteReference w:id="6"/>
      </w:r>
      <w:r>
        <w:rPr/>
        <w:t xml:space="preserve">, mas restam apenas 8,5% de remanescentes com área maior que 100 hectares </w:t>
      </w:r>
      <w:r>
        <w:fldChar w:fldCharType="begin"/>
      </w:r>
      <w:r>
        <w:instrText>ADDIN CSL_CITATION { "citationItems" : [ { "id" : "ITEM-1", "itemData" : { "URL" : "https://www.sosma.org.br/nossa-causa/a-mata-atlantica/", "accessed" : { "date-parts" : [ [ "2017", "9", "5" ] ] }, "author" : [ { "dropping-particle" : "", "family" : "SOSMA - SOS Mata Atl\u00e2ntica", "given" : "", "non-dropping-particle" : "", "parse-names" : false, "suffix" : "" } ], "id" : "ITEM-1", "issued" : { "date-parts" : [ [ "2017" ] ] }, "title" : "Florestas", "type" : "webpage" }, "uris" : [ "http://www.mendeley.com/documents/?uuid=b3abd0d5-c98a-345b-9c10-a9b373e311cb" ] } ], "mendeley" : { "formattedCitation" : "(SOSMA - SOS Mata Atl\u00e2ntica, 2017b)", "manualFormatting" : "(SOSMA, 2017)", "plainTextFormattedCitation" : "(SOSMA - SOS Mata Atl\u00e2ntica, 2017b)", "previouslyFormattedCitation" : "(SOSMA - SOS MATA ATL\u00c2NTICA, 2017a)" }, "properties" : { "noteIndex" : 0 }, "schema" : "https://github.com/citation-style-language/schema/raw/master/csl-citation.json" }</w:instrText>
      </w:r>
      <w:r>
        <w:fldChar w:fldCharType="separate"/>
      </w:r>
      <w:bookmarkStart w:id="23" w:name="__Fieldmark__711_584101398"/>
      <w:r>
        <w:rPr/>
        <w:t>(SOSMA, 2017)</w:t>
      </w:r>
      <w:r>
        <w:rPr/>
      </w:r>
      <w:r>
        <w:fldChar w:fldCharType="end"/>
      </w:r>
      <w:bookmarkEnd w:id="23"/>
      <w:r>
        <w:rPr/>
        <w:t>. Mesmo diante do elevado grau de degradação, os relatórios “Atlas dos Remanescentes Florestais da Mata Atlântica” da ONG</w:t>
      </w:r>
      <w:r>
        <w:rPr>
          <w:rStyle w:val="Ncoradanotaderodap"/>
        </w:rPr>
        <w:footnoteReference w:id="7"/>
      </w:r>
      <w:r>
        <w:rPr/>
        <w:t xml:space="preserve"> SOSMA (SOS Mata Atlântica), preparados em parceria com o Instituto Nacional de Pesquisas Espaciais (INPE), continuam indicando que ainda persiste a supressão da sua cobertura florestal. Entre 2014 e 2015 a área desmatada na Mata Atlântica alcançou 184 km² </w:t>
      </w:r>
      <w:r>
        <w:rPr>
          <w:highlight w:val="yellow"/>
        </w:rPr>
        <w:t>o que significa em percentual da área?</w:t>
      </w:r>
      <w:r>
        <w:rPr/>
        <w:t xml:space="preserve"> </w:t>
      </w:r>
      <w:r>
        <w:rPr/>
        <w:t xml:space="preserve">(18.433 hectares) </w:t>
      </w:r>
      <w:r>
        <w:fldChar w:fldCharType="begin"/>
      </w:r>
      <w:r>
        <w:instrText>ADDIN CSL_CITATION { "citationItems" : [ { "id" : "ITEM-1", "itemData" : { "URL" : "https://www.sosma.org.br/projeto/atlas-da-mata-atlantica/dados-mais-recentes/", "accessed" : { "date-parts" : [ [ "2017", "9", "5" ] ] }, "author" : [ { "dropping-particle" : "", "family" : "SOSMA - SOS Mata Atl\u00e2ntica", "given" : "", "non-dropping-particle" : "", "parse-names" : false, "suffix" : "" } ], "id" : "ITEM-1", "issued" : { "date-parts" : [ [ "2017" ] ] }, "title" : "Atlas da Mata Atl\u00e2ntica", "type" : "webpage" }, "uris" : [ "http://www.mendeley.com/documents/?uuid=af4b3d3e-c70d-3848-ac94-f1c08bdd54ad" ] } ], "mendeley" : { "formattedCitation" : "(SOSMA - SOS Mata Atl\u00e2ntica, 2017a)", "manualFormatting" : "(SOSMA, 2017b)", "plainTextFormattedCitation" : "(SOSMA - SOS Mata Atl\u00e2ntica, 2017a)", "previouslyFormattedCitation" : "(SOSMA - SOS MATA ATL\u00c2NTICA, 2017b)" }, "properties" : { "noteIndex" : 0 }, "schema" : "https://github.com/citation-style-language/schema/raw/master/csl-citation.json" }</w:instrText>
      </w:r>
      <w:r>
        <w:fldChar w:fldCharType="separate"/>
      </w:r>
      <w:bookmarkStart w:id="24" w:name="__Fieldmark__730_584101398"/>
      <w:r>
        <w:rPr/>
        <w:t>(SOSMA, 2017b)</w:t>
      </w:r>
      <w:r>
        <w:rPr/>
      </w:r>
      <w:r>
        <w:fldChar w:fldCharType="end"/>
      </w:r>
      <w:bookmarkEnd w:id="24"/>
      <w:r>
        <w:rPr/>
        <w:t>.</w:t>
      </w:r>
    </w:p>
    <w:p>
      <w:pPr>
        <w:pStyle w:val="Normal"/>
        <w:ind w:firstLine="720"/>
        <w:jc w:val="both"/>
        <w:rPr/>
      </w:pPr>
      <w:r>
        <w:rPr/>
        <w:t xml:space="preserve">Esse cenário revela que a taxa de cobertura vegetal por município reforça os dados sobre o elevado grau de degradação do Bioma na BHRJ, porque quase a totalidade da bacia apresenta taxas inferiores a 30% </w:t>
      </w:r>
      <w:r>
        <w:fldChar w:fldCharType="begin"/>
      </w:r>
      <w:r>
        <w:instrText>ADDIN CSL_CITATION { "citationItems" : [ { "id" : "ITEM-1", "itemData" : { "URL" : "http://datageo.ambiente.sp.gov.br/", "abstract" : "Base de dados espaciais", "accessed" : { "date-parts" : [ [ "2017", "9", "3" ] ] }, "author" : [ { "dropping-particle" : "", "family" : "DATAGEO \u2013 Sistema Ambiental Paulista", "given" : "", "non-dropping-particle" : "", "parse-names" : false, "suffix" : "" } ], "id" : "ITEM-1", "issued" : { "date-parts" : [ [ "2017" ] ] }, "title" : "Infraestrutura de Dados Espaciais Ambientais do Estado de S\u00e3o Paulo \u2013 IDEA-SP - DataGeo", "type" : "webpage" }, "uris" : [ "http://www.mendeley.com/documents/?uuid=0f295ef7-5300-3993-8a95-031192500bc2" ] } ], "mendeley" : { "formattedCitation" : "(DATAGEO \u2013 Sistema Ambiental Paulista, 2017)", "manualFormatting" : "(DATAGEO, 2017)", "plainTextFormattedCitation" : "(DATAGEO \u2013 Sistema Ambiental Paulista, 2017)", "previouslyFormattedCitation" : "(DATAGEO \u2013 SISTEMA AMBIENTAL PAULISTA, 2017)" }, "properties" : { "noteIndex" : 0 }, "schema" : "https://github.com/citation-style-language/schema/raw/master/csl-citation.json" }</w:instrText>
      </w:r>
      <w:r>
        <w:fldChar w:fldCharType="separate"/>
      </w:r>
      <w:bookmarkStart w:id="25" w:name="__Fieldmark__743_584101398"/>
      <w:r>
        <w:rPr/>
        <w:t>(DATAGEO, 2017)</w:t>
      </w:r>
      <w:r>
        <w:rPr/>
      </w:r>
      <w:r>
        <w:fldChar w:fldCharType="end"/>
      </w:r>
      <w:bookmarkEnd w:id="25"/>
      <w:r>
        <w:rPr/>
        <w:t xml:space="preserve">. A vegetação representa um dos mais importantes elementos da qualidade ambiental de uma região. Neste sentido, o estado de conservação e de continuidade da cobertura vegetal influenciam no fluxo de bens e serviços ecossistêmicos (SE’s) essenciais para a sociedade e para a economia </w:t>
      </w:r>
      <w:r>
        <w:fldChar w:fldCharType="begin"/>
      </w:r>
      <w:r>
        <w:instrText>ADDIN CSL_CITATION { "citationItems" : [ { "id" : "ITEM-1", "itemData" : { "author" : [ { "dropping-particle" : "", "family" : "MMA", "given" : "Minist\u00e9rio do Meio Ambiente -", "non-dropping-particle" : "", "parse-names" : false, "suffix" : "" } ], "id" : "ITEM-1", "issued" : { "date-parts" : [ [ "2017" ] ] }, "number-of-pages" : "16", "publisher-place" : "Bras\u00edlia-DF", "title" : "Mapas de cobertura vegetal", "type" : "report" }, "uris" : [ "http://www.mendeley.com/documents/?uuid=63139f0e-848d-4aba-9359-a41f4c7bdc66" ] } ], "mendeley" : { "formattedCitation" : "(MMA, 2017)", "plainTextFormattedCitation" : "(MMA, 2017)", "previouslyFormattedCitation" : "(MMA, 2017)" }, "properties" : { "noteIndex" : 0 }, "schema" : "https://github.com/citation-style-language/schema/raw/master/csl-citation.json" }</w:instrText>
      </w:r>
      <w:r>
        <w:fldChar w:fldCharType="separate"/>
      </w:r>
      <w:bookmarkStart w:id="26" w:name="__Fieldmark__752_584101398"/>
      <w:r>
        <w:rPr/>
        <w:t>(MMA, 2017)</w:t>
      </w:r>
      <w:r>
        <w:rPr/>
      </w:r>
      <w:r>
        <w:fldChar w:fldCharType="end"/>
      </w:r>
      <w:bookmarkEnd w:id="26"/>
      <w:r>
        <w:rPr/>
        <w:t xml:space="preserve">. Desse modo, a possibilidade de ocorrência de eventos extremos de precipitação pode elevar o grau de perda de bem-estar </w:t>
      </w:r>
      <w:r>
        <w:rPr>
          <w:highlight w:val="yellow"/>
        </w:rPr>
        <w:t>???</w:t>
      </w:r>
      <w:r>
        <w:rPr/>
        <w:t xml:space="preserve">, resultando em prejuízos para toda a sociedade. </w:t>
      </w:r>
    </w:p>
    <w:p>
      <w:pPr>
        <w:pStyle w:val="Normal"/>
        <w:ind w:firstLine="720"/>
        <w:jc w:val="both"/>
        <w:rPr/>
      </w:pPr>
      <w:r>
        <w:rPr/>
      </w:r>
    </w:p>
    <w:p>
      <w:pPr>
        <w:pStyle w:val="Ttulo1"/>
        <w:numPr>
          <w:ilvl w:val="1"/>
          <w:numId w:val="1"/>
        </w:numPr>
        <w:jc w:val="both"/>
        <w:rPr>
          <w:b w:val="false"/>
          <w:b w:val="false"/>
          <w:i/>
          <w:i/>
          <w:caps w:val="false"/>
          <w:smallCaps w:val="false"/>
          <w:szCs w:val="24"/>
        </w:rPr>
      </w:pPr>
      <w:r>
        <w:rPr>
          <w:b w:val="false"/>
          <w:i/>
          <w:caps w:val="false"/>
          <w:smallCaps w:val="false"/>
          <w:szCs w:val="24"/>
        </w:rPr>
        <w:t>Standardized Precipitation Index (SPI)</w:t>
      </w:r>
    </w:p>
    <w:p>
      <w:pPr>
        <w:pStyle w:val="Normal"/>
        <w:ind w:firstLine="720"/>
        <w:jc w:val="both"/>
        <w:rPr/>
      </w:pPr>
      <w:r>
        <w:rPr/>
      </w:r>
    </w:p>
    <w:p>
      <w:pPr>
        <w:pStyle w:val="Normal"/>
        <w:ind w:firstLine="720"/>
        <w:jc w:val="both"/>
        <w:rPr/>
      </w:pPr>
      <w:r>
        <w:rPr/>
        <w:t xml:space="preserve">O </w:t>
      </w:r>
      <w:r>
        <w:rPr>
          <w:i/>
        </w:rPr>
        <w:t>SPI</w:t>
      </w:r>
      <w:r>
        <w:rPr/>
        <w:t xml:space="preserve"> foi desenvolvido em 1993 para auxiliar na quantificação e no monitoramento de eventos de secas </w:t>
      </w:r>
      <w:r>
        <w:fldChar w:fldCharType="begin"/>
      </w:r>
      <w:r>
        <w:instrText>ADDIN CSL_CITATION { "citationItems" : [ { "id" : "ITEM-1", "itemData" : { "abstract" : "Climate variability in DR Congo in general and in the Kongo Central Province in particular is well established. However, rains related to variables such as frequency of rainy days and duration of the rainy seasons was generally very little studied. This study aims to investigate the influence of the climate event on rainfall patterns in the south-western of the DRC. This is firstly to characterize the climate event from the analysis of the air temperature, the frequency of rainy days and duration of the rainy seasons. Furthermore compare the normal monthly rainfall over the period 1962- 2012 to clear the behavior of seasonal rainfall patterns. Climate variability is manifested by temporal dynamic regressive temperatures, annual rainfall and a decrease in the number of rainy days. A temperature increase of around 1\u2103was observed from 1992 and the thermal peak was recorded in 1994 (&gt;28\u2103). The highest rainfall was recorded in 2006 (&gt;2400 mm). These variabilities cause short periods of intense rainfall leading to early droughts of the end of season.", "author" : [ { "dropping-particle" : "", "family" : "Mckee", "given" : "T.B.", "non-dropping-particle" : "", "parse-names" : false, "suffix" : "" }, { "dropping-particle" : "", "family" : "Doesken", "given" : "N.J.", "non-dropping-particle" : "", "parse-names" : false, "suffix" : "" }, { "dropping-particle" : "", "family" : "Kleist", "given" : "J.", "non-dropping-particle" : "", "parse-names" : false, "suffix" : "" } ], "container-title" : "8th Conference on Applied Climatology", "id" : "ITEM-1", "issued" : { "date-parts" : [ [ "1993" ] ] }, "page" : "179-184", "publisher" : "American Meteorological Society", "publisher-place" : "Janvier", "title" : "Relationship of Drought Frequency and Duration Times Scales", "type" : "paper-conference" }, "uris" : [ "http://www.mendeley.com/documents/?uuid=2136a501-f805-3bb1-906e-6a98a5ca9d01" ] } ], "mendeley" : { "formattedCitation" : "(Mckee, Doesken, &amp; Kleist, 1993)", "plainTextFormattedCitation" : "(Mckee, Doesken, &amp; Kleist, 1993)", "previouslyFormattedCitation" : "(MCKEE; DOESKEN; KLEIST, 1993)" }, "properties" : { "noteIndex" : 0 }, "schema" : "https://github.com/citation-style-language/schema/raw/master/csl-citation.json" }</w:instrText>
      </w:r>
      <w:r>
        <w:fldChar w:fldCharType="separate"/>
      </w:r>
      <w:bookmarkStart w:id="27" w:name="__Fieldmark__767_584101398"/>
      <w:r>
        <w:rPr/>
        <w:t>(Mckee, Doesken, &amp; Kleist, 1993)</w:t>
      </w:r>
      <w:r>
        <w:rPr/>
      </w:r>
      <w:r>
        <w:fldChar w:fldCharType="end"/>
      </w:r>
      <w:bookmarkEnd w:id="27"/>
      <w:r>
        <w:rPr/>
        <w:t xml:space="preserve">. Contudo, o SPI também passou a ser usado para quantificar e monitorar eventos relacionados ao excesso de precipitação </w:t>
      </w:r>
      <w:r>
        <w:fldChar w:fldCharType="begin"/>
      </w:r>
      <w:r>
        <w:instrText>ADDIN CSL_CITATION { "citationItems" : [ { "id" : "ITEM-1", "itemData" : { "DOI" : "10.1002/joc.799", "ISSN" : "0899-8418", "author" : [ { "dropping-particle" : "", "family" : "Seiler", "given" : "R. A.", "non-dropping-particle" : "", "parse-names" : false, "suffix" : "" }, { "dropping-particle" : "", "family" : "Hayes", "given" : "M.", "non-dropping-particle" : "", "parse-names" : false, "suffix" : "" }, { "dropping-particle" : "", "family" : "Bressan", "given" : "L.", "non-dropping-particle" : "", "parse-names" : false, "suffix" : "" } ], "container-title" : "International Journal of Climatology", "id" : "ITEM-1", "issue" : "11", "issued" : { "date-parts" : [ [ "2002", "9", "1" ] ] }, "page" : "1365-1376", "publisher" : "John Wiley &amp; Sons, Ltd.", "title" : "Using the standardized precipitation index for flood risk monitoring", "type" : "article-journal", "volume" : "22" }, "uris" : [ "http://www.mendeley.com/documents/?uuid=6262bd20-6466-3ba4-9ce8-6c1a3162d28f" ] } ], "mendeley" : { "formattedCitation" : "(Seiler, Hayes, &amp; Bressan, 2002)", "plainTextFormattedCitation" : "(Seiler, Hayes, &amp; Bressan, 2002)", "previouslyFormattedCitation" : "(SEILER; HAYES; BRESSAN, 2002)" }, "properties" : { "noteIndex" : 0 }, "schema" : "https://github.com/citation-style-language/schema/raw/master/csl-citation.json" }</w:instrText>
      </w:r>
      <w:r>
        <w:fldChar w:fldCharType="separate"/>
      </w:r>
      <w:bookmarkStart w:id="28" w:name="__Fieldmark__775_584101398"/>
      <w:r>
        <w:rPr/>
        <w:t>(Seiler, Hayes, &amp; Bressan, 2002)</w:t>
      </w:r>
      <w:r>
        <w:rPr/>
      </w:r>
      <w:r>
        <w:fldChar w:fldCharType="end"/>
      </w:r>
      <w:bookmarkEnd w:id="28"/>
      <w:r>
        <w:rPr/>
        <w:t xml:space="preserve">. Um aspecto positivo do SPI é o uso apenas de dados de precipitação. Contudo, recomenda-se o uso de séries históricas com valores mensais superiores a 20 ou 30 anos, se possível, que as séries tenham 50 ou 60 anos </w:t>
      </w:r>
      <w:r>
        <w:fldChar w:fldCharType="begin"/>
      </w:r>
      <w:r>
        <w:instrText>ADDIN CSL_CITATION { "citationItems" : [ { "id" : "ITEM-1", "itemData" : { "author" : [ { "dropping-particle" : "", "family" : "WMO \u2013 World Meteorological Organization", "given" : "", "non-dropping-particle" : "", "parse-names" : false, "suffix" : "" } ], "id" : "ITEM-1", "issued" : { "date-parts" : [ [ "2012" ] ] }, "number-of-pages" : "24", "publisher-place" : "Geneva", "title" : "Standardized Precipitation Index User Guide", "type" : "report" }, "uris" : [ "http://www.mendeley.com/documents/?uuid=14ead7e1-ce64-3987-b81c-e82915e46424" ] } ], "mendeley" : { "formattedCitation" : "(WMO \u2013 World Meteorological Organization, 2012)", "plainTextFormattedCitation" : "(WMO \u2013 World Meteorological Organization, 2012)", "previouslyFormattedCitation" : "(WMO \u2013 WORLD METEOROLOGICAL ORGANIZATION, 2012)" }, "properties" : { "noteIndex" : 0 }, "schema" : "https://github.com/citation-style-language/schema/raw/master/csl-citation.json" }</w:instrText>
      </w:r>
      <w:r>
        <w:fldChar w:fldCharType="separate"/>
      </w:r>
      <w:bookmarkStart w:id="29" w:name="__Fieldmark__782_584101398"/>
      <w:r>
        <w:rPr/>
        <w:t>(WMO – World Meteorological Organization, 2012)</w:t>
      </w:r>
      <w:r>
        <w:rPr/>
      </w:r>
      <w:r>
        <w:fldChar w:fldCharType="end"/>
      </w:r>
      <w:bookmarkEnd w:id="29"/>
      <w:r>
        <w:rPr/>
        <w:t>.</w:t>
      </w:r>
    </w:p>
    <w:p>
      <w:pPr>
        <w:pStyle w:val="Normal"/>
        <w:ind w:firstLine="720"/>
        <w:jc w:val="both"/>
        <w:rPr/>
      </w:pPr>
      <w:r>
        <w:rPr/>
        <w:t xml:space="preserve">As séries históricas devem ser ajustadas a uma distribuição de probabilidade para o cálculo do SPI. A distribuição mais usada para o cálculo é a Gama. Para auxiliar na interpretação dos resultados, transforma-se a série em uma distribuição normal, assim, o SPI para uma determinada localidade terá média zero </w:t>
      </w:r>
      <w:r>
        <w:fldChar w:fldCharType="begin"/>
      </w:r>
      <w:r>
        <w:instrText>ADDIN CSL_CITATION { "citationItems" : [ { "id" : "ITEM-1", "itemData" : { "DOI" : "10.1016/j.aqpro.2015.02.162", "ISSN" : "2214241X", "author" : [ { "dropping-particle" : "", "family" : "Shah", "given" : "Ravi", "non-dropping-particle" : "", "parse-names" : false, "suffix" : "" }, { "dropping-particle" : "", "family" : "Bharadiya", "given" : "Nitin", "non-dropping-particle" : "", "parse-names" : false, "suffix" : "" }, { "dropping-particle" : "", "family" : "Manekar", "given" : "Vivek", "non-dropping-particle" : "", "parse-names" : false, "suffix" : "" } ], "container-title" : "Aquatic Procedia", "id" : "ITEM-1", "issued" : { "date-parts" : [ [ "2015" ] ] }, "page" : "1243-1249", "title" : "Drought Index Computation Using Standardized Precipitation Index (SPI) Method For Surat District, Gujarat", "type" : "article-journal", "volume" : "4" }, "uris" : [ "http://www.mendeley.com/documents/?uuid=88186c46-edff-3c0d-b628-eb0a302610dd" ] } ], "mendeley" : { "formattedCitation" : "(Shah, Bharadiya, &amp; Manekar, 2015)", "plainTextFormattedCitation" : "(Shah, Bharadiya, &amp; Manekar, 2015)", "previouslyFormattedCitation" : "(SHAH; BHARADIYA; MANEKAR, 2015)" }, "properties" : { "noteIndex" : 0 }, "schema" : "https://github.com/citation-style-language/schema/raw/master/csl-citation.json" }</w:instrText>
      </w:r>
      <w:r>
        <w:fldChar w:fldCharType="separate"/>
      </w:r>
      <w:bookmarkStart w:id="30" w:name="__Fieldmark__794_584101398"/>
      <w:r>
        <w:rPr/>
        <w:t>(Shah, Bharadiya, &amp; Manekar, 2015)</w:t>
      </w:r>
      <w:r>
        <w:rPr/>
      </w:r>
      <w:r>
        <w:fldChar w:fldCharType="end"/>
      </w:r>
      <w:bookmarkEnd w:id="30"/>
      <w:r>
        <w:rPr/>
        <w:t>. O cálculo da função densidade de probabilidade para a distribuição Gama é dado por:</w:t>
      </w:r>
    </w:p>
    <w:p>
      <w:pPr>
        <w:pStyle w:val="Normal"/>
        <w:ind w:firstLine="720"/>
        <w:jc w:val="both"/>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β</m:t>
                </m:r>
              </m:e>
              <m:sup>
                <m:r>
                  <w:rPr>
                    <w:rFonts w:ascii="Cambria Math" w:hAnsi="Cambria Math"/>
                  </w:rPr>
                  <m:t xml:space="preserve">α</m:t>
                </m:r>
              </m:sup>
            </m:sSup>
            <m:r>
              <w:rPr>
                <w:rFonts w:ascii="Cambria Math" w:hAnsi="Cambria Math"/>
              </w:rPr>
              <m:t xml:space="preserve">Γ</m:t>
            </m:r>
            <m:d>
              <m:dPr>
                <m:begChr m:val="("/>
                <m:endChr m:val=")"/>
              </m:dPr>
              <m:e>
                <m:r>
                  <w:rPr>
                    <w:rFonts w:ascii="Cambria Math" w:hAnsi="Cambria Math"/>
                  </w:rPr>
                  <m:t xml:space="preserve">α</m:t>
                </m:r>
              </m:e>
            </m:d>
          </m:den>
        </m:f>
        <m:sSup>
          <m:e>
            <m:r>
              <w:rPr>
                <w:rFonts w:ascii="Cambria Math" w:hAnsi="Cambria Math"/>
              </w:rPr>
              <m:t xml:space="preserve">x</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f>
              <m:num>
                <m:r>
                  <w:rPr>
                    <w:rFonts w:ascii="Cambria Math" w:hAnsi="Cambria Math"/>
                  </w:rPr>
                  <m:t xml:space="preserve">−</m:t>
                </m:r>
                <m:r>
                  <w:rPr>
                    <w:rFonts w:ascii="Cambria Math" w:hAnsi="Cambria Math"/>
                  </w:rPr>
                  <m:t xml:space="preserve">x</m:t>
                </m:r>
              </m:num>
              <m:den>
                <m:r>
                  <w:rPr>
                    <w:rFonts w:ascii="Cambria Math" w:hAnsi="Cambria Math"/>
                  </w:rPr>
                  <m:t xml:space="preserve">β</m:t>
                </m:r>
              </m:den>
            </m:f>
          </m:sup>
        </m:sSup>
      </m:oMath>
      <w:r>
        <w:rPr/>
        <w:tab/>
        <w:tab/>
        <w:tab/>
        <w:tab/>
        <w:tab/>
        <w:tab/>
        <w:tab/>
        <w:t>(1)</w:t>
      </w:r>
    </w:p>
    <w:p>
      <w:pPr>
        <w:pStyle w:val="Normal"/>
        <w:ind w:firstLine="720"/>
        <w:jc w:val="both"/>
        <w:rPr/>
      </w:pPr>
      <w:r>
        <w:rPr/>
        <w:t>Onde α &gt; 0 representa o parâmetro de forma, β &gt; 0 o parâmetro escalar e x &gt; 0 o volume de precipitação.</w:t>
      </w:r>
    </w:p>
    <w:p>
      <w:pPr>
        <w:pStyle w:val="Normal"/>
        <w:ind w:firstLine="720"/>
        <w:jc w:val="both"/>
        <w:rPr/>
      </w:pPr>
      <w:r>
        <w:rPr/>
        <w:t>A função Gama – Γ(α) – é dada por:</w:t>
      </w:r>
    </w:p>
    <w:p>
      <w:pPr>
        <w:pStyle w:val="Normal"/>
        <w:ind w:firstLine="720"/>
        <w:jc w:val="both"/>
        <w:rPr/>
      </w:pP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α</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y</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y</m:t>
                </m:r>
              </m:sup>
            </m:sSup>
            <m:r>
              <w:rPr>
                <w:rFonts w:ascii="Cambria Math" w:hAnsi="Cambria Math"/>
              </w:rPr>
              <m:t xml:space="preserve">dy</m:t>
            </m:r>
          </m:e>
        </m:nary>
      </m:oMath>
      <w:r>
        <w:rPr/>
        <w:tab/>
        <w:tab/>
        <w:tab/>
        <w:tab/>
        <w:tab/>
        <w:tab/>
        <w:tab/>
        <w:t>(2)</w:t>
      </w:r>
    </w:p>
    <w:p>
      <w:pPr>
        <w:pStyle w:val="Normal"/>
        <w:ind w:firstLine="720"/>
        <w:jc w:val="both"/>
        <w:rPr/>
      </w:pPr>
      <w:r>
        <w:rPr/>
        <w:t>Onde os parâmetros α e β são estimados para cada uma das localidades ou estação pluviométrica e para todos os meses do ano conforme:</w:t>
      </w:r>
    </w:p>
    <w:p>
      <w:pPr>
        <w:pStyle w:val="Normal"/>
        <w:ind w:firstLine="720"/>
        <w:jc w:val="both"/>
        <w:rPr/>
      </w:pPr>
      <w:r>
        <w:rPr/>
      </w:r>
      <m:oMath xmlns:m="http://schemas.openxmlformats.org/officeDocument/2006/math">
        <m:r>
          <w:rPr>
            <w:rFonts w:ascii="Cambria Math" w:hAnsi="Cambria Math"/>
          </w:rPr>
          <m:t xml:space="preserve">α</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A</m:t>
            </m:r>
          </m:den>
        </m:f>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f>
                  <m:num>
                    <m:r>
                      <w:rPr>
                        <w:rFonts w:ascii="Cambria Math" w:hAnsi="Cambria Math"/>
                      </w:rPr>
                      <m:t xml:space="preserve">4</m:t>
                    </m:r>
                    <m:r>
                      <w:rPr>
                        <w:rFonts w:ascii="Cambria Math" w:hAnsi="Cambria Math"/>
                      </w:rPr>
                      <m:t xml:space="preserve">A</m:t>
                    </m:r>
                  </m:num>
                  <m:den>
                    <m:r>
                      <w:rPr>
                        <w:rFonts w:ascii="Cambria Math" w:hAnsi="Cambria Math"/>
                      </w:rPr>
                      <m:t xml:space="preserve">3</m:t>
                    </m:r>
                  </m:den>
                </m:f>
              </m:e>
            </m:rad>
          </m:e>
        </m:d>
        <m:r>
          <w:rPr>
            <w:rFonts w:ascii="Cambria Math" w:hAnsi="Cambria Math"/>
          </w:rPr>
          <m:t xml:space="preserve">,</m:t>
        </m:r>
        <m:r>
          <w:rPr>
            <w:rFonts w:ascii="Cambria Math" w:hAnsi="Cambria Math"/>
          </w:rPr>
          <m:t xml:space="preserve">onde</m:t>
        </m:r>
        <m:r>
          <w:rPr>
            <w:rFonts w:ascii="Cambria Math" w:hAnsi="Cambria Math"/>
          </w:rPr>
          <m:t xml:space="preserve">A</m:t>
        </m:r>
        <m:r>
          <w:rPr>
            <w:rFonts w:ascii="Cambria Math" w:hAnsi="Cambria Math"/>
          </w:rPr>
          <m:t xml:space="preserve">=</m:t>
        </m:r>
        <m:r>
          <w:rPr>
            <w:rFonts w:ascii="Cambria Math" w:hAnsi="Cambria Math"/>
          </w:rPr>
          <m:t xml:space="preserve">ln</m:t>
        </m:r>
        <m:d>
          <m:dPr>
            <m:begChr m:val="("/>
            <m:endChr m:val=")"/>
          </m:dPr>
          <m:e>
            <m:acc>
              <m:accPr>
                <m:chr m:val="´"/>
              </m:accPr>
              <m:e>
                <m:r>
                  <w:rPr>
                    <w:rFonts w:ascii="Cambria Math" w:hAnsi="Cambria Math"/>
                  </w:rPr>
                  <m:t xml:space="preserve">x</m:t>
                </m:r>
              </m:e>
            </m:acc>
          </m:e>
        </m:d>
        <m:r>
          <w:rPr>
            <w:rFonts w:ascii="Cambria Math" w:hAnsi="Cambria Math"/>
          </w:rPr>
          <m:t xml:space="preserve">−</m:t>
        </m:r>
        <m:f>
          <m:num>
            <m:nary>
              <m:naryPr>
                <m:chr m:val="∑"/>
                <m:subHide m:val="1"/>
                <m:supHide m:val="1"/>
              </m:naryPr>
              <m:sub/>
              <m:sup/>
              <m:e>
                <m:r>
                  <w:rPr>
                    <w:rFonts w:ascii="Cambria Math" w:hAnsi="Cambria Math"/>
                  </w:rPr>
                  <m:t xml:space="preserve">ln</m:t>
                </m:r>
                <m:d>
                  <m:dPr>
                    <m:begChr m:val="("/>
                    <m:endChr m:val=")"/>
                  </m:dPr>
                  <m:e>
                    <m:r>
                      <w:rPr>
                        <w:rFonts w:ascii="Cambria Math" w:hAnsi="Cambria Math"/>
                      </w:rPr>
                      <m:t xml:space="preserve">x</m:t>
                    </m:r>
                  </m:e>
                </m:d>
              </m:e>
            </m:nary>
          </m:num>
          <m:den>
            <m:r>
              <w:rPr>
                <w:rFonts w:ascii="Cambria Math" w:hAnsi="Cambria Math"/>
              </w:rPr>
              <m:t xml:space="preserve">n</m:t>
            </m:r>
          </m:den>
        </m:f>
      </m:oMath>
      <w:r>
        <w:rPr/>
        <w:tab/>
        <w:tab/>
        <w:tab/>
        <w:tab/>
        <w:t>(3)</w:t>
      </w:r>
    </w:p>
    <w:p>
      <w:pPr>
        <w:pStyle w:val="Normal"/>
        <w:ind w:firstLine="720"/>
        <w:jc w:val="both"/>
        <w:rPr/>
      </w:pPr>
      <w:r>
        <w:rPr/>
      </w:r>
      <m:oMath xmlns:m="http://schemas.openxmlformats.org/officeDocument/2006/math">
        <m:r>
          <w:rPr>
            <w:rFonts w:ascii="Cambria Math" w:hAnsi="Cambria Math"/>
          </w:rPr>
          <m:t xml:space="preserve">β</m:t>
        </m:r>
        <m:r>
          <w:rPr>
            <w:rFonts w:ascii="Cambria Math" w:hAnsi="Cambria Math"/>
          </w:rPr>
          <m:t xml:space="preserve">=</m:t>
        </m:r>
        <m:f>
          <m:num>
            <m:acc>
              <m:accPr>
                <m:chr m:val="´"/>
              </m:accPr>
              <m:e>
                <m:r>
                  <w:rPr>
                    <w:rFonts w:ascii="Cambria Math" w:hAnsi="Cambria Math"/>
                  </w:rPr>
                  <m:t xml:space="preserve">x</m:t>
                </m:r>
              </m:e>
            </m:acc>
          </m:num>
          <m:den>
            <m:r>
              <w:rPr>
                <w:rFonts w:ascii="Cambria Math" w:hAnsi="Cambria Math"/>
              </w:rPr>
              <m:t xml:space="preserve">α</m:t>
            </m:r>
          </m:den>
        </m:f>
      </m:oMath>
      <w:r>
        <w:rPr/>
        <w:tab/>
        <w:tab/>
        <w:tab/>
        <w:tab/>
        <w:tab/>
        <w:tab/>
        <w:tab/>
        <w:tab/>
        <w:tab/>
        <w:tab/>
        <w:t>(4)</w:t>
      </w:r>
    </w:p>
    <w:p>
      <w:pPr>
        <w:pStyle w:val="Normal"/>
        <w:ind w:firstLine="720"/>
        <w:jc w:val="both"/>
        <w:rPr/>
      </w:pPr>
      <w:r>
        <w:rPr/>
        <w:t>Onde n é o número de observações.</w:t>
      </w:r>
    </w:p>
    <w:p>
      <w:pPr>
        <w:pStyle w:val="Normal"/>
        <w:ind w:firstLine="720"/>
        <w:jc w:val="both"/>
        <w:rPr/>
      </w:pPr>
      <w:r>
        <w:rPr/>
        <w:t>Os parâmetros α e β são usados na integração da função de probabilidade g(x) em relação a x, cujo resultado é a probabilidade cumulativa de precipitação G(x) para um determinado mês:</w:t>
      </w:r>
    </w:p>
    <w:p>
      <w:pPr>
        <w:pStyle w:val="Normal"/>
        <w:ind w:firstLine="720"/>
        <w:jc w:val="both"/>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f>
          <m:num>
            <m:r>
              <w:rPr>
                <w:rFonts w:ascii="Cambria Math" w:hAnsi="Cambria Math"/>
              </w:rPr>
              <m:t xml:space="preserve">1</m:t>
            </m:r>
          </m:num>
          <m:den>
            <m:sSup>
              <m:e>
                <m:r>
                  <w:rPr>
                    <w:rFonts w:ascii="Cambria Math" w:hAnsi="Cambria Math"/>
                  </w:rPr>
                  <m:t xml:space="preserve">β</m:t>
                </m:r>
              </m:e>
              <m:sup>
                <m:r>
                  <w:rPr>
                    <w:rFonts w:ascii="Cambria Math" w:hAnsi="Cambria Math"/>
                  </w:rPr>
                  <m:t xml:space="preserve">α</m:t>
                </m:r>
              </m:sup>
            </m:sSup>
            <m:r>
              <w:rPr>
                <w:rFonts w:ascii="Cambria Math" w:hAnsi="Cambria Math"/>
              </w:rPr>
              <m:t xml:space="preserve">Γ</m:t>
            </m:r>
            <m:d>
              <m:dPr>
                <m:begChr m:val="("/>
                <m:endChr m:val=")"/>
              </m:dPr>
              <m:e>
                <m:r>
                  <w:rPr>
                    <w:rFonts w:ascii="Cambria Math" w:hAnsi="Cambria Math"/>
                  </w:rPr>
                  <m:t xml:space="preserve">α</m:t>
                </m:r>
              </m:e>
            </m:d>
          </m:den>
        </m:f>
        <m:nary>
          <m:naryPr>
            <m:chr m:val="∫"/>
          </m:naryPr>
          <m:sub>
            <m:r>
              <w:rPr>
                <w:rFonts w:ascii="Cambria Math" w:hAnsi="Cambria Math"/>
              </w:rPr>
              <m:t xml:space="preserve">0</m:t>
            </m:r>
          </m:sub>
          <m:sup>
            <m:r>
              <w:rPr>
                <w:rFonts w:ascii="Cambria Math" w:hAnsi="Cambria Math"/>
              </w:rPr>
              <m:t xml:space="preserve">x</m:t>
            </m:r>
          </m:sup>
          <m:e>
            <m:sSup>
              <m:e>
                <m:r>
                  <w:rPr>
                    <w:rFonts w:ascii="Cambria Math" w:hAnsi="Cambria Math"/>
                  </w:rPr>
                  <m:t xml:space="preserve">x</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f>
                  <m:num>
                    <m:r>
                      <w:rPr>
                        <w:rFonts w:ascii="Cambria Math" w:hAnsi="Cambria Math"/>
                      </w:rPr>
                      <m:t xml:space="preserve">−</m:t>
                    </m:r>
                    <m:r>
                      <w:rPr>
                        <w:rFonts w:ascii="Cambria Math" w:hAnsi="Cambria Math"/>
                      </w:rPr>
                      <m:t xml:space="preserve">x</m:t>
                    </m:r>
                  </m:num>
                  <m:den>
                    <m:r>
                      <w:rPr>
                        <w:rFonts w:ascii="Cambria Math" w:hAnsi="Cambria Math"/>
                      </w:rPr>
                      <m:t xml:space="preserve">β</m:t>
                    </m:r>
                  </m:den>
                </m:f>
              </m:sup>
            </m:sSup>
            <m:r>
              <w:rPr>
                <w:rFonts w:ascii="Cambria Math" w:hAnsi="Cambria Math"/>
              </w:rPr>
              <m:t xml:space="preserve">dx</m:t>
            </m:r>
          </m:e>
        </m:nary>
      </m:oMath>
      <w:r>
        <w:rPr/>
        <w:tab/>
        <w:tab/>
        <w:tab/>
        <w:tab/>
        <w:t>(5)</w:t>
      </w:r>
    </w:p>
    <w:p>
      <w:pPr>
        <w:pStyle w:val="Normal"/>
        <w:ind w:firstLine="720"/>
        <w:jc w:val="both"/>
        <w:rPr/>
      </w:pPr>
      <w:r>
        <w:rPr/>
        <w:t>Considerando t = x/β a (5) se torna a função Gama incompleta:</w:t>
      </w:r>
    </w:p>
    <w:p>
      <w:pPr>
        <w:pStyle w:val="Normal"/>
        <w:ind w:firstLine="720"/>
        <w:jc w:val="both"/>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Γ</m:t>
            </m:r>
            <m:d>
              <m:dPr>
                <m:begChr m:val="("/>
                <m:endChr m:val=")"/>
              </m:dPr>
              <m:e>
                <m:r>
                  <w:rPr>
                    <w:rFonts w:ascii="Cambria Math" w:hAnsi="Cambria Math"/>
                  </w:rPr>
                  <m:t xml:space="preserve">α</m:t>
                </m:r>
              </m:e>
            </m:d>
          </m:den>
        </m:f>
        <m:nary>
          <m:naryPr>
            <m:chr m:val="∫"/>
          </m:naryPr>
          <m:sub>
            <m:r>
              <w:rPr>
                <w:rFonts w:ascii="Cambria Math" w:hAnsi="Cambria Math"/>
              </w:rPr>
              <m:t xml:space="preserve">0</m:t>
            </m:r>
          </m:sub>
          <m:sup>
            <m:r>
              <w:rPr>
                <w:rFonts w:ascii="Cambria Math" w:hAnsi="Cambria Math"/>
              </w:rPr>
              <m:t xml:space="preserve">x</m:t>
            </m:r>
          </m:sup>
          <m:e>
            <m:sSup>
              <m:e>
                <m:r>
                  <w:rPr>
                    <w:rFonts w:ascii="Cambria Math" w:hAnsi="Cambria Math"/>
                  </w:rPr>
                  <m:t xml:space="preserve">t</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dt</m:t>
            </m:r>
          </m:e>
        </m:nary>
      </m:oMath>
      <w:r>
        <w:rPr/>
        <w:tab/>
        <w:tab/>
        <w:tab/>
        <w:tab/>
        <w:tab/>
        <w:tab/>
        <w:tab/>
        <w:t>(6)</w:t>
      </w:r>
    </w:p>
    <w:p>
      <w:pPr>
        <w:pStyle w:val="Normal"/>
        <w:ind w:firstLine="720"/>
        <w:jc w:val="both"/>
        <w:rPr/>
      </w:pPr>
      <w:r>
        <w:rPr/>
        <w:t>Cabe destacar que a Função Gama não é definida para x = 0, porque os valores de precipitação podem apresentar valores nulos, ou seja, sem a ocorrência de precipitação. Desse modo, a função de probabilidade é redefinida para:</w:t>
      </w:r>
    </w:p>
    <w:p>
      <w:pPr>
        <w:pStyle w:val="Normal"/>
        <w:ind w:firstLine="720"/>
        <w:jc w:val="both"/>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q</m:t>
            </m:r>
          </m:e>
        </m:d>
        <m:r>
          <w:rPr>
            <w:rFonts w:ascii="Cambria Math" w:hAnsi="Cambria Math"/>
          </w:rPr>
          <m:t xml:space="preserve">G</m:t>
        </m:r>
        <m:d>
          <m:dPr>
            <m:begChr m:val="("/>
            <m:endChr m:val=")"/>
          </m:dPr>
          <m:e>
            <m:r>
              <w:rPr>
                <w:rFonts w:ascii="Cambria Math" w:hAnsi="Cambria Math"/>
              </w:rPr>
              <m:t xml:space="preserve">x</m:t>
            </m:r>
          </m:e>
        </m:d>
      </m:oMath>
      <w:r>
        <w:rPr/>
        <w:tab/>
        <w:tab/>
        <w:tab/>
        <w:tab/>
        <w:tab/>
        <w:tab/>
        <w:tab/>
        <w:t>(7)</w:t>
      </w:r>
    </w:p>
    <w:p>
      <w:pPr>
        <w:pStyle w:val="Normal"/>
        <w:ind w:firstLine="720"/>
        <w:jc w:val="both"/>
        <w:rPr/>
      </w:pPr>
      <w:r>
        <w:rPr/>
        <w:t>Onde q representa a probabilidade de que a precipitação tenha valor zero.</w:t>
      </w:r>
    </w:p>
    <w:p>
      <w:pPr>
        <w:pStyle w:val="Normal"/>
        <w:ind w:firstLine="720"/>
        <w:jc w:val="both"/>
        <w:rPr/>
      </w:pPr>
      <w:r>
        <w:rPr/>
        <w:t xml:space="preserve">Por último, H(x) é transformada em uma variável padrão Z, a qual corresponde ao valor do </w:t>
      </w:r>
      <w:r>
        <w:rPr>
          <w:i/>
        </w:rPr>
        <w:t>SPI</w:t>
      </w:r>
      <w:r>
        <w:rPr/>
        <w:t>:</w:t>
      </w:r>
    </w:p>
    <w:p>
      <w:pPr>
        <w:pStyle w:val="Normal"/>
        <w:ind w:firstLine="720"/>
        <w:jc w:val="both"/>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SPI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sSup>
                  <m:e>
                    <m:r>
                      <w:rPr>
                        <w:rFonts w:ascii="Cambria Math" w:hAnsi="Cambria Math"/>
                      </w:rPr>
                      <m:t xml:space="preserve">t</m:t>
                    </m:r>
                  </m:e>
                  <m:sup>
                    <m:r>
                      <w:rPr>
                        <w:rFonts w:ascii="Cambria Math" w:hAnsi="Cambria Math"/>
                      </w:rPr>
                      <m:t xml:space="preserve">3</m:t>
                    </m:r>
                  </m:sup>
                </m:sSup>
              </m:den>
            </m:f>
          </m:e>
        </m:d>
        <m:r>
          <w:rPr>
            <w:rFonts w:ascii="Cambria Math" w:hAnsi="Cambria Math"/>
          </w:rPr>
          <m:t xml:space="preserve">para</m:t>
        </m:r>
        <m:r>
          <w:rPr>
            <w:rFonts w:ascii="Cambria Math" w:hAnsi="Cambria Math"/>
          </w:rPr>
          <m:t xml:space="preserve">0</m:t>
        </m:r>
        <m:r>
          <w:rPr>
            <w:rFonts w:ascii="Cambria Math" w:hAnsi="Cambria Math"/>
          </w:rPr>
          <m:t xml:space="preserve">&lt;</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0,5</m:t>
        </m:r>
      </m:oMath>
      <w:r>
        <w:rPr/>
        <w:tab/>
        <w:tab/>
        <w:tab/>
        <w:t>(8)</w:t>
      </w:r>
    </w:p>
    <w:p>
      <w:pPr>
        <w:pStyle w:val="Normal"/>
        <w:ind w:firstLine="720"/>
        <w:jc w:val="both"/>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SPI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sSup>
                  <m:e>
                    <m:r>
                      <w:rPr>
                        <w:rFonts w:ascii="Cambria Math" w:hAnsi="Cambria Math"/>
                      </w:rPr>
                      <m:t xml:space="preserve">t</m:t>
                    </m:r>
                  </m:e>
                  <m:sup>
                    <m:r>
                      <w:rPr>
                        <w:rFonts w:ascii="Cambria Math" w:hAnsi="Cambria Math"/>
                      </w:rPr>
                      <m:t xml:space="preserve">3</m:t>
                    </m:r>
                  </m:sup>
                </m:sSup>
              </m:den>
            </m:f>
          </m:e>
        </m:d>
        <m:r>
          <w:rPr>
            <w:rFonts w:ascii="Cambria Math" w:hAnsi="Cambria Math"/>
          </w:rPr>
          <m:t xml:space="preserve">para</m:t>
        </m:r>
        <m:r>
          <w:rPr>
            <w:rFonts w:ascii="Cambria Math" w:hAnsi="Cambria Math"/>
          </w:rPr>
          <m:t xml:space="preserve">0,5</m:t>
        </m:r>
        <m:r>
          <w:rPr>
            <w:rFonts w:ascii="Cambria Math" w:hAnsi="Cambria Math"/>
          </w:rPr>
          <m:t xml:space="preserve">&lt;</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oMath>
      <w:r>
        <w:rPr/>
        <w:tab/>
        <w:tab/>
        <w:tab/>
        <w:t>(9)</w:t>
      </w:r>
    </w:p>
    <w:p>
      <w:pPr>
        <w:pStyle w:val="Normal"/>
        <w:ind w:firstLine="720"/>
        <w:jc w:val="both"/>
        <w:rPr/>
      </w:pPr>
      <w:r>
        <w:rPr/>
        <w:t>Onde:</w:t>
      </w:r>
    </w:p>
    <w:p>
      <w:pPr>
        <w:pStyle w:val="Normal"/>
        <w:ind w:firstLine="720"/>
        <w:jc w:val="both"/>
        <w:rPr/>
      </w:pPr>
      <w:r>
        <w:rPr/>
      </w:r>
      <m:oMath xmlns:m="http://schemas.openxmlformats.org/officeDocument/2006/math">
        <m:r>
          <w:rPr>
            <w:rFonts w:ascii="Cambria Math" w:hAnsi="Cambria Math"/>
          </w:rPr>
          <m:t xml:space="preserve">t</m:t>
        </m:r>
        <m:r>
          <w:rPr>
            <w:rFonts w:ascii="Cambria Math" w:hAnsi="Cambria Math"/>
          </w:rPr>
          <m:t xml:space="preserve">=</m:t>
        </m:r>
        <m:rad>
          <m:radPr>
            <m:degHide m:val="1"/>
          </m:radPr>
          <m:deg/>
          <m:e>
            <m:r>
              <w:rPr>
                <w:rFonts w:ascii="Cambria Math" w:hAnsi="Cambria Math"/>
              </w:rPr>
              <m:t xml:space="preserve">ln</m:t>
            </m:r>
            <m:d>
              <m:dPr>
                <m:begChr m:val="("/>
                <m:endChr m:val=")"/>
              </m:dPr>
              <m:e>
                <m:f>
                  <m:num>
                    <m:r>
                      <w:rPr>
                        <w:rFonts w:ascii="Cambria Math" w:hAnsi="Cambria Math"/>
                      </w:rPr>
                      <m:t xml:space="preserve">1</m:t>
                    </m:r>
                  </m:num>
                  <m:den>
                    <m:sSup>
                      <m:e>
                        <m:r>
                          <w:rPr>
                            <w:rFonts w:ascii="Cambria Math" w:hAnsi="Cambria Math"/>
                          </w:rPr>
                          <m:t xml:space="preserve">H</m:t>
                        </m:r>
                        <m:d>
                          <m:dPr>
                            <m:begChr m:val="("/>
                            <m:endChr m:val=")"/>
                          </m:dPr>
                          <m:e>
                            <m:r>
                              <w:rPr>
                                <w:rFonts w:ascii="Cambria Math" w:hAnsi="Cambria Math"/>
                              </w:rPr>
                              <m:t xml:space="preserve">x</m:t>
                            </m:r>
                          </m:e>
                        </m:d>
                      </m:e>
                      <m:sup>
                        <m:r>
                          <w:rPr>
                            <w:rFonts w:ascii="Cambria Math" w:hAnsi="Cambria Math"/>
                          </w:rPr>
                          <m:t xml:space="preserve">2</m:t>
                        </m:r>
                      </m:sup>
                    </m:sSup>
                  </m:den>
                </m:f>
              </m:e>
            </m:d>
          </m:e>
        </m:rad>
        <m:r>
          <w:rPr>
            <w:rFonts w:ascii="Cambria Math" w:hAnsi="Cambria Math"/>
          </w:rPr>
          <m:t xml:space="preserve">para</m:t>
        </m:r>
        <m:r>
          <w:rPr>
            <w:rFonts w:ascii="Cambria Math" w:hAnsi="Cambria Math"/>
          </w:rPr>
          <m:t xml:space="preserve">0</m:t>
        </m:r>
        <m:r>
          <w:rPr>
            <w:rFonts w:ascii="Cambria Math" w:hAnsi="Cambria Math"/>
          </w:rPr>
          <m:t xml:space="preserve">&lt;</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0,5</m:t>
        </m:r>
      </m:oMath>
      <w:r>
        <w:rPr/>
        <w:tab/>
        <w:tab/>
        <w:tab/>
        <w:tab/>
        <w:tab/>
        <w:t>(10)</w:t>
      </w:r>
    </w:p>
    <w:p>
      <w:pPr>
        <w:pStyle w:val="Normal"/>
        <w:ind w:firstLine="720"/>
        <w:jc w:val="both"/>
        <w:rPr/>
      </w:pPr>
      <w:r>
        <w:rPr/>
      </w:r>
      <m:oMath xmlns:m="http://schemas.openxmlformats.org/officeDocument/2006/math">
        <m:r>
          <w:rPr>
            <w:rFonts w:ascii="Cambria Math" w:hAnsi="Cambria Math"/>
          </w:rPr>
          <m:t xml:space="preserve">t</m:t>
        </m:r>
        <m:r>
          <w:rPr>
            <w:rFonts w:ascii="Cambria Math" w:hAnsi="Cambria Math"/>
          </w:rPr>
          <m:t xml:space="preserve">=</m:t>
        </m:r>
        <m:rad>
          <m:radPr>
            <m:degHide m:val="1"/>
          </m:radPr>
          <m:deg/>
          <m:e>
            <m:r>
              <w:rPr>
                <w:rFonts w:ascii="Cambria Math" w:hAnsi="Cambria Math"/>
              </w:rPr>
              <m:t xml:space="preserve">ln</m:t>
            </m:r>
            <m:d>
              <m:dPr>
                <m:begChr m:val="("/>
                <m:endChr m:val=")"/>
              </m:dPr>
              <m:e>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e>
                      <m:sup>
                        <m:r>
                          <w:rPr>
                            <w:rFonts w:ascii="Cambria Math" w:hAnsi="Cambria Math"/>
                          </w:rPr>
                          <m:t xml:space="preserve">2</m:t>
                        </m:r>
                      </m:sup>
                    </m:sSup>
                  </m:den>
                </m:f>
              </m:e>
            </m:d>
          </m:e>
        </m:rad>
        <m:r>
          <w:rPr>
            <w:rFonts w:ascii="Cambria Math" w:hAnsi="Cambria Math"/>
          </w:rPr>
          <m:t xml:space="preserve">para</m:t>
        </m:r>
        <m:r>
          <w:rPr>
            <w:rFonts w:ascii="Cambria Math" w:hAnsi="Cambria Math"/>
          </w:rPr>
          <m:t xml:space="preserve">0,5</m:t>
        </m:r>
        <m:r>
          <w:rPr>
            <w:rFonts w:ascii="Cambria Math" w:hAnsi="Cambria Math"/>
          </w:rPr>
          <m:t xml:space="preserve">&lt;</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oMath>
      <w:r>
        <w:rPr/>
        <w:tab/>
        <w:tab/>
        <w:tab/>
        <w:tab/>
        <w:tab/>
        <w:t>(11)</w:t>
      </w:r>
    </w:p>
    <w:p>
      <w:pPr>
        <w:pStyle w:val="Normal"/>
        <w:ind w:firstLine="720"/>
        <w:jc w:val="both"/>
        <w:rPr/>
      </w:pPr>
      <w:r>
        <w:rPr/>
        <w:t>E os valores das constantes são: c</w:t>
      </w:r>
      <w:r>
        <w:rPr>
          <w:vertAlign w:val="subscript"/>
        </w:rPr>
        <w:t>0</w:t>
      </w:r>
      <w:r>
        <w:rPr/>
        <w:t xml:space="preserve"> = 2,515517; c</w:t>
      </w:r>
      <w:r>
        <w:rPr>
          <w:vertAlign w:val="subscript"/>
        </w:rPr>
        <w:t>1</w:t>
      </w:r>
      <w:r>
        <w:rPr/>
        <w:t xml:space="preserve"> = 0,802853; c</w:t>
      </w:r>
      <w:r>
        <w:rPr>
          <w:vertAlign w:val="subscript"/>
        </w:rPr>
        <w:t>2</w:t>
      </w:r>
      <w:r>
        <w:rPr/>
        <w:t xml:space="preserve"> = 0,010328; d</w:t>
      </w:r>
      <w:r>
        <w:rPr>
          <w:vertAlign w:val="subscript"/>
        </w:rPr>
        <w:t>1</w:t>
      </w:r>
      <w:r>
        <w:rPr/>
        <w:t xml:space="preserve"> = 1,432788; d</w:t>
      </w:r>
      <w:r>
        <w:rPr>
          <w:vertAlign w:val="subscript"/>
        </w:rPr>
        <w:t>2</w:t>
      </w:r>
      <w:r>
        <w:rPr/>
        <w:t xml:space="preserve"> = 0,189269; d</w:t>
      </w:r>
      <w:r>
        <w:rPr>
          <w:vertAlign w:val="subscript"/>
        </w:rPr>
        <w:t>3</w:t>
      </w:r>
      <w:r>
        <w:rPr/>
        <w:t xml:space="preserve"> = 0,001308 </w:t>
      </w:r>
      <w:r>
        <w:fldChar w:fldCharType="begin"/>
      </w:r>
      <w:r>
        <w:instrText>ADDIN CSL_CITATION { "citationItems" : [ { "id" : "ITEM-1", "itemData" : { "DOI" : "10.4401/ag-3550", "ISSN" : "1593-5213", "abstract" : "n the present paper we propose a method to assess regional drought by using rain-gauge observations. In particular, we analyse the rainfall on the Marche region. We diagnose drought by means of the Standardized Precipitation Index, specifically analysing the period from January 1948 to December 1981. We present a preliminary comparison of these results with those obtained using large-scale precipitation data. We obtain a good agreement between the large-scale analysis and the local (regional scale) observations.", "author" : [ { "dropping-particle" : "", "family" : "Bordi", "given" : "I.", "non-dropping-particle" : "", "parse-names" : false, "suffix" : "" }, { "dropping-particle" : "", "family" : "Bordi", "given" : "I.", "non-dropping-particle" : "", "parse-names" : false, "suffix" : "" }, { "dropping-particle" : "", "family" : "Frigio", "given" : "S.", "non-dropping-particle" : "", "parse-names" : false, "suffix" : "" }, { "dropping-particle" : "", "family" : "Parenti", "given" : "P.", "non-dropping-particle" : "", "parse-names" : false, "suffix" : "" }, { "dropping-particle" : "", "family" : "Speranza", "given" : "A.", "non-dropping-particle" : "", "parse-names" : false, "suffix" : "" }, { "dropping-particle" : "", "family" : "Sutera", "given" : "A.", "non-dropping-particle" : "", "parse-names" : false, "suffix" : "" } ], "container-title" : "Annals of Geophysics", "id" : "ITEM-1", "issue" : "5-6", "issued" : { "date-parts" : [ [ "2001", "12", "25" ] ] }, "title" : "The analysis of the Standardized Precipitation Index in the Mediterranean area: regional patterns", "type" : "article-journal", "volume" : "44" }, "uris" : [ "http://www.mendeley.com/documents/?uuid=96910ec3-880b-3556-be31-06b1ee82da82" ] } ], "mendeley" : { "formattedCitation" : "(Bordi et al., 2001)", "plainTextFormattedCitation" : "(Bordi et al., 2001)", "previouslyFormattedCitation" : "(BORDI et al., 2001)" }, "properties" : { "noteIndex" : 0 }, "schema" : "https://github.com/citation-style-language/schema/raw/master/csl-citation.json" }</w:instrText>
      </w:r>
      <w:r>
        <w:fldChar w:fldCharType="separate"/>
      </w:r>
      <w:bookmarkStart w:id="31" w:name="__Fieldmark__911_584101398"/>
      <w:r>
        <w:rPr/>
        <w:t>(Bordi et al., 2001)</w:t>
      </w:r>
      <w:r>
        <w:rPr/>
      </w:r>
      <w:r>
        <w:fldChar w:fldCharType="end"/>
      </w:r>
      <w:bookmarkEnd w:id="31"/>
      <w:r>
        <w:rPr/>
        <w:t>.</w:t>
      </w:r>
    </w:p>
    <w:p>
      <w:pPr>
        <w:pStyle w:val="Normal"/>
        <w:ind w:firstLine="720"/>
        <w:jc w:val="both"/>
        <w:rPr/>
      </w:pPr>
      <w:r>
        <w:rPr/>
        <w:t>A interpretação do SPI pode ser realizada com base no sistema de classificação (</w:t>
      </w:r>
      <w:r>
        <w:rPr/>
        <w:fldChar w:fldCharType="begin"/>
      </w:r>
      <w:r>
        <w:instrText> REF _Ref471975983 \h </w:instrText>
      </w:r>
      <w:r>
        <w:fldChar w:fldCharType="separate"/>
      </w:r>
      <w:r>
        <w:t>Quadro 1</w:t>
      </w:r>
      <w:r>
        <w:fldChar w:fldCharType="end"/>
      </w:r>
      <w:r>
        <w:rPr/>
        <w:t>). Os eventos extremos são representados por valores de SPI superiores a 1,5, indicando um período muito ou severamente chuvoso, ou por valores do SPI inferiores a -1,5, que corresponde a um período severa ou extremamente seco.</w:t>
      </w:r>
    </w:p>
    <w:p>
      <w:pPr>
        <w:pStyle w:val="Normal"/>
        <w:ind w:firstLine="720"/>
        <w:jc w:val="both"/>
        <w:rPr/>
      </w:pPr>
      <w:r>
        <w:rPr/>
      </w:r>
    </w:p>
    <w:p>
      <w:pPr>
        <w:pStyle w:val="Caption"/>
        <w:spacing w:lineRule="auto" w:line="240" w:before="0" w:after="0"/>
        <w:jc w:val="both"/>
        <w:rPr/>
      </w:pPr>
      <w:bookmarkStart w:id="32" w:name="_Ref471975983"/>
      <w:r>
        <w:rPr>
          <w:rFonts w:cs="Times New Roman" w:ascii="Times New Roman" w:hAnsi="Times New Roman"/>
          <w:b w:val="false"/>
          <w:sz w:val="22"/>
          <w:szCs w:val="22"/>
        </w:rPr>
        <w:t xml:space="preserve">Quadro </w:t>
      </w:r>
      <w:r>
        <w:rPr>
          <w:rFonts w:cs="Times New Roman" w:ascii="Times New Roman" w:hAnsi="Times New Roman"/>
          <w:b w:val="false"/>
          <w:sz w:val="22"/>
          <w:szCs w:val="22"/>
        </w:rPr>
        <w:fldChar w:fldCharType="begin"/>
      </w:r>
      <w:r>
        <w:instrText> SEQ Quadro \* ARABIC </w:instrText>
      </w:r>
      <w:r>
        <w:fldChar w:fldCharType="separate"/>
      </w:r>
      <w:r>
        <w:t>1</w:t>
      </w:r>
      <w:r>
        <w:fldChar w:fldCharType="end"/>
      </w:r>
      <w:bookmarkEnd w:id="32"/>
      <w:r>
        <w:rPr>
          <w:rFonts w:cs="Times New Roman" w:ascii="Times New Roman" w:hAnsi="Times New Roman"/>
          <w:b w:val="false"/>
          <w:sz w:val="22"/>
          <w:szCs w:val="22"/>
        </w:rPr>
        <w:t xml:space="preserve"> – Sistema de Classificação dos Valores do </w:t>
      </w:r>
      <w:r>
        <w:rPr>
          <w:rFonts w:cs="Times New Roman" w:ascii="Times New Roman" w:hAnsi="Times New Roman"/>
          <w:b w:val="false"/>
          <w:i/>
          <w:sz w:val="22"/>
          <w:szCs w:val="22"/>
        </w:rPr>
        <w:t>SPI</w:t>
      </w:r>
    </w:p>
    <w:tbl>
      <w:tblPr>
        <w:tblW w:w="896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2829"/>
        <w:gridCol w:w="6134"/>
      </w:tblGrid>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b/>
                <w:b/>
                <w:lang w:eastAsia="ar-SA"/>
              </w:rPr>
            </w:pPr>
            <w:r>
              <w:rPr>
                <w:b/>
                <w:lang w:eastAsia="ar-SA"/>
              </w:rPr>
              <w:t>Intervalos do SPI</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b/>
                <w:b/>
                <w:lang w:eastAsia="ar-SA"/>
              </w:rPr>
            </w:pPr>
            <w:r>
              <w:rPr>
                <w:b/>
                <w:lang w:eastAsia="ar-SA"/>
              </w:rPr>
              <w:t>Interpretação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2 ou mais</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Extremamente chuvoso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1,5 a 1,99</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Muito chuvoso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1,0 a 1,49</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Moderadamente chuvoso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-0,99 a +0,99</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Próximo ao normal</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-1,0 a -1,49</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Moderadamente seco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-1,5 a -1,99</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Severamente seco</w:t>
            </w:r>
          </w:p>
        </w:tc>
      </w:tr>
      <w:tr>
        <w:trPr>
          <w:trHeight w:val="272" w:hRule="atLeast"/>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De -2 ou mais</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lang w:eastAsia="ar-SA"/>
              </w:rPr>
            </w:pPr>
            <w:r>
              <w:rPr>
                <w:lang w:eastAsia="ar-SA"/>
              </w:rPr>
              <w:t>Extremamente seco</w:t>
            </w:r>
          </w:p>
        </w:tc>
      </w:tr>
    </w:tbl>
    <w:p>
      <w:pPr>
        <w:pStyle w:val="Normal"/>
        <w:jc w:val="both"/>
        <w:rPr/>
      </w:pPr>
      <w:r>
        <w:rPr>
          <w:sz w:val="22"/>
          <w:lang w:eastAsia="ar-SA"/>
        </w:rPr>
        <w:t xml:space="preserve">Fonte: preparado pelos autores com base em </w:t>
      </w:r>
      <w:r>
        <w:fldChar w:fldCharType="begin"/>
      </w:r>
      <w:r>
        <w:instrText>ADDIN CSL_CITATION { "citationItems" : [ { "id" : "ITEM-1", "itemData" : { "abstract" : "Climate variability in DR Congo in general and in the Kongo Central Province in particular is well established. However, rains related to variables such as frequency of rainy days and duration of the rainy seasons was generally very little studied. This study aims to investigate the influence of the climate event on rainfall patterns in the south-western of the DRC. This is firstly to characterize the climate event from the analysis of the air temperature, the frequency of rainy days and duration of the rainy seasons. Furthermore compare the normal monthly rainfall over the period 1962- 2012 to clear the behavior of seasonal rainfall patterns. Climate variability is manifested by temporal dynamic regressive temperatures, annual rainfall and a decrease in the number of rainy days. A temperature increase of around 1\u2103was observed from 1992 and the thermal peak was recorded in 1994 (&gt;28\u2103). The highest rainfall was recorded in 2006 (&gt;2400 mm). These variabilities cause short periods of intense rainfall leading to early droughts of the end of season.", "author" : [ { "dropping-particle" : "", "family" : "Mckee", "given" : "T.B.", "non-dropping-particle" : "", "parse-names" : false, "suffix" : "" }, { "dropping-particle" : "", "family" : "Doesken", "given" : "N.J.", "non-dropping-particle" : "", "parse-names" : false, "suffix" : "" }, { "dropping-particle" : "", "family" : "Kleist", "given" : "J.", "non-dropping-particle" : "", "parse-names" : false, "suffix" : "" } ], "container-title" : "8th Conference on Applied Climatology", "id" : "ITEM-1", "issued" : { "date-parts" : [ [ "1993" ] ] }, "page" : "179-184", "publisher" : "American Meteorological Society", "publisher-place" : "Janvier", "title" : "Relationship of Drought Frequency and Duration Times Scales", "type" : "paper-conference" }, "uris" : [ "http://www.mendeley.com/documents/?uuid=2136a501-f805-3bb1-906e-6a98a5ca9d01" ] } ], "mendeley" : { "formattedCitation" : "(Mckee et al., 1993)", "plainTextFormattedCitation" : "(Mckee et al., 1993)", "previouslyFormattedCitation" : "(MCKEE; DOESKEN; KLEIST, 1993)" }, "properties" : { "noteIndex" : 0 }, "schema" : "https://github.com/citation-style-language/schema/raw/master/csl-citation.json" }</w:instrText>
      </w:r>
      <w:r>
        <w:fldChar w:fldCharType="separate"/>
      </w:r>
      <w:bookmarkStart w:id="33" w:name="__Fieldmark__950_584101398"/>
      <w:r>
        <w:rPr>
          <w:sz w:val="22"/>
          <w:lang w:eastAsia="ar-SA"/>
        </w:rPr>
        <w:t>(Mckee et al., 1993)</w:t>
      </w:r>
      <w:r>
        <w:rPr>
          <w:sz w:val="22"/>
          <w:lang w:eastAsia="ar-SA"/>
        </w:rPr>
      </w:r>
      <w:r>
        <w:fldChar w:fldCharType="end"/>
      </w:r>
      <w:bookmarkEnd w:id="33"/>
      <w:r>
        <w:rPr>
          <w:sz w:val="22"/>
          <w:lang w:eastAsia="ar-SA"/>
        </w:rPr>
        <w:t>.</w:t>
      </w:r>
    </w:p>
    <w:p>
      <w:pPr>
        <w:pStyle w:val="Normal"/>
        <w:ind w:firstLine="720"/>
        <w:jc w:val="both"/>
        <w:rPr/>
      </w:pPr>
      <w:r>
        <w:rPr/>
      </w:r>
    </w:p>
    <w:p>
      <w:pPr>
        <w:pStyle w:val="Normal"/>
        <w:ind w:firstLine="720"/>
        <w:jc w:val="both"/>
        <w:rPr/>
      </w:pPr>
      <w:r>
        <w:rPr/>
        <w:t>São considerados eventos extremos, excesso</w:t>
      </w:r>
      <w:r>
        <w:rPr/>
        <w:t xml:space="preserve"> </w:t>
      </w:r>
      <w:r>
        <w:rPr/>
        <w:t xml:space="preserve">de precipitação ou seca, quando o SPI apresentar valores iguais ou superiores 2. O SPI também pode ser usado para identificar eventos extremos de precipitação em diferentes escalas de tempo: de 1 a 2 meses para secas meteorológicos; de 1 a 6 meses para secas agrícolas; de 6 a 24 meses para secas mais severas </w:t>
      </w:r>
      <w:r>
        <w:fldChar w:fldCharType="begin"/>
      </w:r>
      <w:r>
        <w:instrText>ADDIN CSL_CITATION { "citationItems" : [ { "id" : "ITEM-1", "itemData" : { "author" : [ { "dropping-particle" : "", "family" : "WMO \u2013 World Meteorological Organization", "given" : "", "non-dropping-particle" : "", "parse-names" : false, "suffix" : "" } ], "id" : "ITEM-1", "issued" : { "date-parts" : [ [ "2012" ] ] }, "number-of-pages" : "24", "publisher-place" : "Geneva", "title" : "Standardized Precipitation Index User Guide", "type" : "report" }, "uris" : [ "http://www.mendeley.com/documents/?uuid=14ead7e1-ce64-3987-b81c-e82915e46424" ] } ], "mendeley" : { "formattedCitation" : "(WMO \u2013 World Meteorological Organization, 2012)", "plainTextFormattedCitation" : "(WMO \u2013 World Meteorological Organization, 2012)", "previouslyFormattedCitation" : "(WMO \u2013 WORLD METEOROLOGICAL ORGANIZATION, 2012)" }, "properties" : { "noteIndex" : 0 }, "schema" : "https://github.com/citation-style-language/schema/raw/master/csl-citation.json" }</w:instrText>
      </w:r>
      <w:r>
        <w:fldChar w:fldCharType="separate"/>
      </w:r>
      <w:bookmarkStart w:id="34" w:name="__Fieldmark__992_584101398"/>
      <w:r>
        <w:rPr/>
        <w:t>(WMO – World Meteorological Organization, 2012)</w:t>
      </w:r>
      <w:r>
        <w:rPr/>
      </w:r>
      <w:r>
        <w:fldChar w:fldCharType="end"/>
      </w:r>
      <w:bookmarkEnd w:id="34"/>
      <w:r>
        <w:rPr/>
        <w:t xml:space="preserve">. O estudo analisa o SPI 6, SPI 12 e SPI 24, os quais permitirão a identificação de eventos extremos de média e longa duração na área de estudo. O cálculo do </w:t>
      </w:r>
      <w:r>
        <w:rPr>
          <w:i/>
        </w:rPr>
        <w:t>SPI</w:t>
      </w:r>
      <w:r>
        <w:rPr/>
        <w:t xml:space="preserve"> foi realizado com auxílio do Pacote SCI do </w:t>
      </w:r>
      <w:r>
        <w:rPr>
          <w:i/>
        </w:rPr>
        <w:t>Software</w:t>
      </w:r>
      <w:r>
        <w:rPr/>
        <w:t xml:space="preserve"> R </w:t>
      </w:r>
      <w:r>
        <w:fldChar w:fldCharType="begin"/>
      </w:r>
      <w:r>
        <w:instrText>ADDIN CSL_CITATION { "citationItems" : [ { "id" : "ITEM-1", "itemData" : { "DOI" : "10.1002/joc.4564", "ISSN" : "08998418", "author" : [ { "dropping-particle" : "", "family" : "Stagge", "given" : "James H.", "non-dropping-particle" : "", "parse-names" : false, "suffix" : "" }, { "dropping-particle" : "", "family" : "Tallaksen", "given" : "Lena M.", "non-dropping-particle" : "", "parse-names" : false, "suffix" : "" }, { "dropping-particle" : "", "family" : "Gudmundsson", "given" : "Lukas", "non-dropping-particle" : "", "parse-names" : false, "suffix" : "" }, { "dropping-particle" : "", "family" : "Loon", "given" : "Anne F.", "non-dropping-particle" : "Van", "parse-names" : false, "suffix" : "" }, { "dropping-particle" : "", "family" : "Stahl", "given" : "Kerstin", "non-dropping-particle" : "", "parse-names" : false, "suffix" : "" } ], "container-title" : "International Journal of Climatology", "id" : "ITEM-1", "issue" : "4", "issued" : { "date-parts" : [ [ "2016", "3", "30" ] ] }, "page" : "2132-2138", "publisher" : "John Wiley &amp; Sons, Ltd", "title" : "Response to comment on \u2018Candidate Distributions for Climatological Drought Indices (SPI and SPEI)\u2019", "type" : "article-journal", "volume" : "36" }, "uris" : [ "http://www.mendeley.com/documents/?uuid=a3003714-2943-341d-affc-efcb40badbb3" ] } ], "mendeley" : { "formattedCitation" : "(Stagge, Tallaksen, Gudmundsson, Van Loon, &amp; Stahl, 2016)", "plainTextFormattedCitation" : "(Stagge, Tallaksen, Gudmundsson, Van Loon, &amp; Stahl, 2016)", "previouslyFormattedCitation" : "(STAGGE et al., 2016)" }, "properties" : { "noteIndex" : 0 }, "schema" : "https://github.com/citation-style-language/schema/raw/master/csl-citation.json" }</w:instrText>
      </w:r>
      <w:r>
        <w:fldChar w:fldCharType="separate"/>
      </w:r>
      <w:bookmarkStart w:id="35" w:name="__Fieldmark__1005_584101398"/>
      <w:r>
        <w:rPr/>
        <w:t>(Stagge, Tallaksen, Gudmundsson, Van Loon, &amp; Stahl, 2016)</w:t>
      </w:r>
      <w:r>
        <w:rPr/>
      </w:r>
      <w:r>
        <w:fldChar w:fldCharType="end"/>
      </w:r>
      <w:bookmarkEnd w:id="35"/>
      <w:r>
        <w:rPr/>
        <w:t>.</w:t>
      </w:r>
    </w:p>
    <w:p>
      <w:pPr>
        <w:pStyle w:val="Normal"/>
        <w:ind w:firstLine="720"/>
        <w:jc w:val="both"/>
        <w:rPr/>
      </w:pPr>
      <w:r>
        <w:rPr/>
        <w:t xml:space="preserve">Por fim, foi efetuada uma avaliação de tendência nas séries históricas de SPI utilizando o teste de Mann-Kendall modificado </w:t>
      </w:r>
      <w:r>
        <w:fldChar w:fldCharType="begin"/>
      </w:r>
      <w:r>
        <w:instrText>ADDIN CSL_CITATION { "citationItems" : [ { "id" : "ITEM-1", "itemData" : { "URL" : "https://cran.r-project.org/package=fume", "abstract" : "fume: FUME package. [S.l.], 2012. R package version 1.0", "accessed" : { "date-parts" : [ [ "2017", "1", "9" ] ] }, "author" : [ { "dropping-particle" : "", "family" : "Group", "given" : "S. M.", "non-dropping-particle" : "", "parse-names" : false, "suffix" : "" } ], "container-title" : "R package version 1.0", "id" : "ITEM-1", "issued" : { "date-parts" : [ [ "2012" ] ] }, "title" : "fume: FUME package", "type" : "webpage" }, "uris" : [ "http://www.mendeley.com/documents/?uuid=200355b3-c306-4ab0-8eea-38c2f66e3036" ] } ], "mendeley" : { "formattedCitation" : "(Group, 2012)", "plainTextFormattedCitation" : "(Group, 2012)", "previouslyFormattedCitation" : "(GROUP, 2012)" }, "properties" : { "noteIndex" : 0 }, "schema" : "https://github.com/citation-style-language/schema/raw/master/csl-citation.json" }</w:instrText>
      </w:r>
      <w:r>
        <w:fldChar w:fldCharType="separate"/>
      </w:r>
      <w:bookmarkStart w:id="36" w:name="__Fieldmark__1014_584101398"/>
      <w:r>
        <w:rPr/>
        <w:t>(Group, 2012)</w:t>
      </w:r>
      <w:r>
        <w:rPr/>
      </w:r>
      <w:r>
        <w:fldChar w:fldCharType="end"/>
      </w:r>
      <w:bookmarkEnd w:id="36"/>
      <w:r>
        <w:rPr/>
        <w:t>. Esse teste, não paramétrico, é usado para detectar tendências monotônicas lineares e não-lineares em séries históricas aucorrelacionadas.</w:t>
      </w:r>
    </w:p>
    <w:p>
      <w:pPr>
        <w:pStyle w:val="Normal"/>
        <w:ind w:firstLine="720"/>
        <w:jc w:val="both"/>
        <w:rPr/>
      </w:pPr>
      <w:r>
        <w:rPr/>
      </w:r>
    </w:p>
    <w:p>
      <w:pPr>
        <w:pStyle w:val="Ttulo1"/>
        <w:numPr>
          <w:ilvl w:val="1"/>
          <w:numId w:val="1"/>
        </w:numPr>
        <w:jc w:val="both"/>
        <w:rPr>
          <w:b w:val="false"/>
          <w:b w:val="false"/>
          <w:caps w:val="false"/>
          <w:smallCaps w:val="false"/>
          <w:szCs w:val="24"/>
        </w:rPr>
      </w:pPr>
      <w:r>
        <w:rPr>
          <w:b w:val="false"/>
          <w:caps w:val="false"/>
          <w:smallCaps w:val="false"/>
          <w:szCs w:val="24"/>
        </w:rPr>
        <w:t>Base de dados</w:t>
      </w:r>
    </w:p>
    <w:p>
      <w:pPr>
        <w:pStyle w:val="Normal"/>
        <w:ind w:firstLine="720"/>
        <w:jc w:val="both"/>
        <w:rPr/>
      </w:pPr>
      <w:r>
        <w:rPr/>
      </w:r>
    </w:p>
    <w:p>
      <w:pPr>
        <w:pStyle w:val="Normal"/>
        <w:ind w:firstLine="720"/>
        <w:jc w:val="both"/>
        <w:rPr/>
      </w:pPr>
      <w:r>
        <w:rPr/>
        <w:t xml:space="preserve">Dados diários de precipitação foram obtidos das estações pluviométricas pertencentes a rede da Agência Nacional de Águas (ANA), via </w:t>
      </w:r>
      <w:r>
        <w:rPr>
          <w:i/>
        </w:rPr>
        <w:t>HidroWeb</w:t>
      </w:r>
      <w:r>
        <w:rPr/>
        <w:t xml:space="preserve">, para o período de 1961 a 2015 </w:t>
      </w:r>
      <w:r>
        <w:fldChar w:fldCharType="begin"/>
      </w:r>
      <w:r>
        <w:instrText>ADDIN CSL_CITATION { "citationItems" : [ { "id" : "ITEM-1", "itemData" : { "URL" : "http://www.snirh.gov.br/hidroweb/", "abstract" : "Base de dados da ANA", "accessed" : { "date-parts" : [ [ "2017", "9", "3" ] ] }, "author" : [ { "dropping-particle" : "", "family" : "Ag\u00eancia Nacional de \u00c1guas - ANA", "given" : "", "non-dropping-particle" : "", "parse-names" : false, "suffix" : "" } ], "container-title" : "Ag\u00eancia Nacional de \u00c1guas - ANA", "id" : "ITEM-1", "issued" : { "date-parts" : [ [ "2017" ] ] }, "title" : "HidroWeb", "type" : "webpage" }, "uris" : [ "http://www.mendeley.com/documents/?uuid=4a0ad9d4-389b-3548-9aea-bd4d1f9d3e88" ] } ], "mendeley" : { "formattedCitation" : "(Ag\u00eancia Nacional de \u00c1guas - ANA, 2017)", "plainTextFormattedCitation" : "(Ag\u00eancia Nacional de \u00c1guas - ANA, 2017)", "previouslyFormattedCitation" : "(AG\u00caNCIA NACIONAL DE \u00c1GUAS - ANA, 2017)" }, "properties" : { "noteIndex" : 0 }, "schema" : "https://github.com/citation-style-language/schema/raw/master/csl-citation.json" }</w:instrText>
      </w:r>
      <w:r>
        <w:fldChar w:fldCharType="separate"/>
      </w:r>
      <w:bookmarkStart w:id="37" w:name="__Fieldmark__1026_584101398"/>
      <w:r>
        <w:rPr/>
        <w:t>(Agência Nacional de Águas - ANA, 2017)</w:t>
      </w:r>
      <w:r>
        <w:rPr/>
      </w:r>
      <w:r>
        <w:fldChar w:fldCharType="end"/>
      </w:r>
      <w:bookmarkEnd w:id="37"/>
      <w:r>
        <w:rPr/>
        <w:t xml:space="preserve">. O tratamento desses dados envolveu a remoção de valores discrepantes ou não condizentes com os níveis de precipitação observados no país, tais como valores inferiores a 0 mm ou superiores a 200 mm diários. Após o tratamento, os dados diários de precipitação das estações pluviométricas foram interpolados para os municípios da Bacia do Rio Jundiaí usando o método do Inverso da Distância Ponderada (IDP), disponível no pacote </w:t>
      </w:r>
      <w:r>
        <w:rPr>
          <w:i/>
        </w:rPr>
        <w:t>gstat</w:t>
      </w:r>
      <w:r>
        <w:rPr/>
        <w:t xml:space="preserve"> do </w:t>
      </w:r>
      <w:r>
        <w:rPr>
          <w:i/>
        </w:rPr>
        <w:t>Software</w:t>
      </w:r>
      <w:r>
        <w:rPr/>
        <w:t xml:space="preserve"> R </w:t>
      </w:r>
      <w:r>
        <w:fldChar w:fldCharType="begin"/>
      </w:r>
      <w:r>
        <w:instrText>ADDIN CSL_CITATION { "citationItems" : [ { "id" : "ITEM-1", "itemData" : { "DOI" : "10.1016/j.cageo.2004.03.012", "ISSN" : "00983004", "author" : [ { "dropping-particle" : "", "family" : "Pebesma", "given" : "Edzer J", "non-dropping-particle" : "", "parse-names" : false, "suffix" : "" } ], "container-title" : "Computers &amp; Geosciences", "id" : "ITEM-1", "issue" : "7", "issued" : { "date-parts" : [ [ "2004", "8" ] ] }, "page" : "683-691", "title" : "Multivariable geostatistics in S: the gstat package", "type" : "article-journal", "volume" : "30" }, "uris" : [ "http://www.mendeley.com/documents/?uuid=4cc538ad-43dc-3890-b80a-a4300d8dca5d" ] } ], "mendeley" : { "formattedCitation" : "(Pebesma, 2004)", "plainTextFormattedCitation" : "(Pebesma, 2004)", "previouslyFormattedCitation" : "(PEBESMA, 2004)" }, "properties" : { "noteIndex" : 0 }, "schema" : "https://github.com/citation-style-language/schema/raw/master/csl-citation.json" }</w:instrText>
      </w:r>
      <w:r>
        <w:fldChar w:fldCharType="separate"/>
      </w:r>
      <w:bookmarkStart w:id="38" w:name="__Fieldmark__1035_584101398"/>
      <w:r>
        <w:rPr/>
        <w:t>(Pebesma, 2004)</w:t>
      </w:r>
      <w:r>
        <w:rPr/>
      </w:r>
      <w:r>
        <w:fldChar w:fldCharType="end"/>
      </w:r>
      <w:bookmarkEnd w:id="38"/>
      <w:r>
        <w:rPr/>
        <w:t xml:space="preserve">. Em seguida, os dados diários de precipitação estimados para os municípios foram agregados para a escala mensal. As etapas de tratamento, interpolação e agregação dos dados foram efetuadas com o auxílio do </w:t>
      </w:r>
      <w:r>
        <w:rPr>
          <w:i/>
        </w:rPr>
        <w:t>Software</w:t>
      </w:r>
      <w:r>
        <w:rPr/>
        <w:t xml:space="preserve"> R, do Suporte do Sistema de Gerenciamento de Banco de Dados (SGBD) </w:t>
      </w:r>
      <w:r>
        <w:rPr>
          <w:i/>
        </w:rPr>
        <w:t>MySQL</w:t>
      </w:r>
      <w:r>
        <w:rPr/>
        <w:t xml:space="preserve"> e do pacote </w:t>
      </w:r>
      <w:r>
        <w:rPr>
          <w:i/>
        </w:rPr>
        <w:t>RMySQL</w:t>
      </w:r>
      <w:r>
        <w:rPr/>
        <w:t xml:space="preserve"> </w:t>
      </w:r>
      <w:r>
        <w:fldChar w:fldCharType="begin"/>
      </w:r>
      <w:r>
        <w:instrText>ADDIN CSL_CITATION { "citationItems" : [ { "id" : "ITEM-1", "itemData" : { "URL" : "https://cran.r-project.org/web/packages/RMySQL/index.html", "abstract" : "A 'DBI' interface to 'MySQL' / 'MariaDB'. The 'RMySQL' package contains an old implementation based on legacy code from S-PLUS which being phased out. A modern 'MySQL' client based on 'Rcpp' is available from the 'RMariaDB' package on 'Github': &lt;https://github.com/rstats-db/RMariaDB&gt;.", "accessed" : { "date-parts" : [ [ "2017", "9", "3" ] ] }, "author" : [ { "dropping-particle" : "", "family" : "Ooms", "given" : "J.", "non-dropping-particle" : "", "parse-names" : false, "suffix" : "" }, { "dropping-particle" : "", "family" : "James", "given" : "D.", "non-dropping-particle" : "", "parse-names" : false, "suffix" : "" }, { "dropping-particle" : "", "family" : "Debroy", "given" : "S.", "non-dropping-particle" : "", "parse-names" : false, "suffix" : "" }, { "dropping-particle" : "", "family" : "Wickham", "given" : "H.", "non-dropping-particle" : "", "parse-names" : false, "suffix" : "" }, { "dropping-particle" : "", "family" : "Horner", "given" : "J.", "non-dropping-particle" : "", "parse-names" : false, "suffix" : "" } ], "id" : "ITEM-1", "issued" : { "date-parts" : [ [ "2017" ] ] }, "publisher" : "Comprehensive R Archive Network (CRAN)", "title" : "Database Interface and 'MySQL' Driver for R [R package RMySQL version 0.10.13]", "type" : "webpage" }, "uris" : [ "http://www.mendeley.com/documents/?uuid=6c13f6ea-642f-34e3-81fd-c2e2b9e0c1b5" ] } ], "mendeley" : { "formattedCitation" : "(Ooms, James, Debroy, Wickham, &amp; Horner, 2017)", "plainTextFormattedCitation" : "(Ooms, James, Debroy, Wickham, &amp; Horner, 2017)", "previouslyFormattedCitation" : "(OOMS et al., 2017)" }, "properties" : { "noteIndex" : 0 }, "schema" : "https://github.com/citation-style-language/schema/raw/master/csl-citation.json" }</w:instrText>
      </w:r>
      <w:r>
        <w:fldChar w:fldCharType="separate"/>
      </w:r>
      <w:bookmarkStart w:id="39" w:name="__Fieldmark__1047_584101398"/>
      <w:r>
        <w:rPr/>
        <w:t>(Ooms, James, Debroy, Wickham, &amp; Horner, 2017)</w:t>
      </w:r>
      <w:r>
        <w:rPr/>
      </w:r>
      <w:r>
        <w:fldChar w:fldCharType="end"/>
      </w:r>
      <w:bookmarkEnd w:id="39"/>
      <w:r>
        <w:rPr/>
        <w:t xml:space="preserve">. Por fim, os valores mensais de precipitação dos municípios foram utilizados para o cálculo do </w:t>
      </w:r>
      <w:r>
        <w:rPr>
          <w:i/>
        </w:rPr>
        <w:t>SPI.</w:t>
      </w:r>
    </w:p>
    <w:p>
      <w:pPr>
        <w:pStyle w:val="Normal"/>
        <w:ind w:firstLine="720"/>
        <w:jc w:val="both"/>
        <w:rPr/>
      </w:pPr>
      <w:r>
        <w:rPr/>
      </w:r>
    </w:p>
    <w:p>
      <w:pPr>
        <w:pStyle w:val="Ttulo1"/>
        <w:numPr>
          <w:ilvl w:val="0"/>
          <w:numId w:val="1"/>
        </w:numPr>
        <w:jc w:val="both"/>
        <w:rPr>
          <w:caps w:val="false"/>
          <w:smallCaps w:val="false"/>
          <w:szCs w:val="24"/>
        </w:rPr>
      </w:pPr>
      <w:r>
        <w:rPr>
          <w:caps w:val="false"/>
          <w:smallCaps w:val="false"/>
          <w:szCs w:val="24"/>
        </w:rPr>
        <w:t>Resultados e Discussão</w:t>
      </w:r>
    </w:p>
    <w:p>
      <w:pPr>
        <w:pStyle w:val="Normal"/>
        <w:ind w:firstLine="720"/>
        <w:jc w:val="both"/>
        <w:rPr/>
      </w:pPr>
      <w:r>
        <w:rPr/>
      </w:r>
    </w:p>
    <w:p>
      <w:pPr>
        <w:pStyle w:val="Normal"/>
        <w:ind w:firstLine="720"/>
        <w:jc w:val="both"/>
        <w:rPr/>
      </w:pPr>
      <w:r>
        <w:rPr/>
        <w:t>O primeiro importante resultado é a curva de precipitação da média mensal da Bacia do Rio Jundiaí (</w:t>
      </w:r>
      <w:r>
        <w:rPr/>
        <w:fldChar w:fldCharType="begin"/>
      </w:r>
      <w:r>
        <w:instrText> REF _Ref472424535 \h </w:instrText>
      </w:r>
      <w:r>
        <w:fldChar w:fldCharType="separate"/>
      </w:r>
      <w:r>
        <w:t>Gráfico 1</w:t>
      </w:r>
      <w:r>
        <w:fldChar w:fldCharType="end"/>
      </w:r>
      <w:r>
        <w:rPr/>
        <w:t>). Os resultados mostram que o período seco é junho a agosto – média mensal de 45 mm –, o chuvoso de setembro a abril – média mensal de 141 mm. Os meses mais chuvosos são dezembro, janeiro e fevereiro. O volume médio anual é da ordem de 1.400 mm.</w:t>
      </w:r>
    </w:p>
    <w:p>
      <w:pPr>
        <w:pStyle w:val="Normal"/>
        <w:ind w:firstLine="720"/>
        <w:jc w:val="both"/>
        <w:rPr/>
      </w:pPr>
      <w:r>
        <w:rPr/>
      </w:r>
    </w:p>
    <w:p>
      <w:pPr>
        <w:pStyle w:val="Caption"/>
        <w:spacing w:lineRule="auto" w:line="240" w:before="0" w:after="0"/>
        <w:jc w:val="both"/>
        <w:rPr/>
      </w:pPr>
      <w:bookmarkStart w:id="40" w:name="_Ref472424535"/>
      <w:r>
        <w:rPr>
          <w:rFonts w:cs="Times New Roman" w:ascii="Times New Roman" w:hAnsi="Times New Roman"/>
          <w:b w:val="false"/>
          <w:sz w:val="22"/>
          <w:szCs w:val="22"/>
        </w:rPr>
        <w:t xml:space="preserve">Gráfico </w:t>
      </w:r>
      <w:r>
        <w:rPr>
          <w:rFonts w:cs="Times New Roman" w:ascii="Times New Roman" w:hAnsi="Times New Roman"/>
          <w:b w:val="false"/>
          <w:sz w:val="22"/>
          <w:szCs w:val="22"/>
        </w:rPr>
        <w:fldChar w:fldCharType="begin"/>
      </w:r>
      <w:r>
        <w:instrText> SEQ Gráfico \* ARABIC </w:instrText>
      </w:r>
      <w:r>
        <w:fldChar w:fldCharType="separate"/>
      </w:r>
      <w:r>
        <w:t>1</w:t>
      </w:r>
      <w:r>
        <w:fldChar w:fldCharType="end"/>
      </w:r>
      <w:bookmarkEnd w:id="40"/>
      <w:r>
        <w:rPr>
          <w:rFonts w:cs="Times New Roman" w:ascii="Times New Roman" w:hAnsi="Times New Roman"/>
          <w:b w:val="false"/>
          <w:sz w:val="22"/>
          <w:szCs w:val="22"/>
        </w:rPr>
        <w:t xml:space="preserve"> – Amplitude de variação das precipitações mensais totais na Bacia do Rio Jundiaí (mm)¹</w:t>
      </w:r>
    </w:p>
    <w:p>
      <w:pPr>
        <w:pStyle w:val="Normal"/>
        <w:spacing w:lineRule="auto" w:line="240" w:before="0" w:after="0"/>
        <w:jc w:val="both"/>
        <w:rPr>
          <w:highlight w:val="yellow"/>
        </w:rPr>
      </w:pPr>
      <w:r>
        <w:rPr>
          <w:rFonts w:cs="Times New Roman"/>
          <w:b w:val="false"/>
          <w:sz w:val="22"/>
          <w:szCs w:val="22"/>
          <w:highlight w:val="yellow"/>
        </w:rPr>
        <w:t>ou Pluviograma mensal da Bacia do Rio Jundiaí – 1961-2014</w:t>
      </w:r>
    </w:p>
    <w:p>
      <w:pPr>
        <w:pStyle w:val="Normal"/>
        <w:jc w:val="center"/>
        <w:rPr>
          <w:lang w:eastAsia="ar-SA"/>
        </w:rPr>
      </w:pPr>
      <w:r>
        <w:rPr/>
        <w:drawing>
          <wp:inline distT="0" distB="0" distL="0" distR="0">
            <wp:extent cx="5679440" cy="208661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pPr>
      <w:r>
        <w:rPr>
          <w:sz w:val="22"/>
          <w:lang w:eastAsia="ar-SA"/>
        </w:rPr>
        <w:t xml:space="preserve">Fonte: preparado </w:t>
      </w:r>
      <w:r>
        <w:rPr>
          <w:sz w:val="22"/>
          <w:highlight w:val="yellow"/>
          <w:lang w:eastAsia="ar-SA"/>
        </w:rPr>
        <w:t>???</w:t>
      </w:r>
      <w:r>
        <w:rPr>
          <w:sz w:val="22"/>
          <w:lang w:eastAsia="ar-SA"/>
        </w:rPr>
        <w:t xml:space="preserve">pelos autores com base em </w:t>
      </w:r>
      <w:r>
        <w:fldChar w:fldCharType="begin"/>
      </w:r>
      <w:r>
        <w:instrText>ADDIN CSL_CITATION { "citationItems" : [ { "id" : "ITEM-1", "itemData" : { "URL" : "http://www.snirh.gov.br/hidroweb/", "abstract" : "Base de dados da ANA", "accessed" : { "date-parts" : [ [ "2017", "9", "3" ] ] }, "author" : [ { "dropping-particle" : "", "family" : "Ag\u00eancia Nacional de \u00c1guas - ANA", "given" : "", "non-dropping-particle" : "", "parse-names" : false, "suffix" : "" } ], "container-title" : "Ag\u00eancia Nacional de \u00c1guas - ANA", "id" : "ITEM-1", "issued" : { "date-parts" : [ [ "2017" ] ] }, "title" : "HidroWeb", "type" : "webpage" }, "uris" : [ "http://www.mendeley.com/documents/?uuid=4a0ad9d4-389b-3548-9aea-bd4d1f9d3e88" ] } ], "mendeley" : { "formattedCitation" : "(Ag\u00eancia Nacional de \u00c1guas - ANA, 2017)", "plainTextFormattedCitation" : "(Ag\u00eancia Nacional de \u00c1guas - ANA, 2017)", "previouslyFormattedCitation" : "(AG\u00caNCIA NACIONAL DE \u00c1GUAS - ANA, 2017)" }, "properties" : { "noteIndex" : 0 }, "schema" : "https://github.com/citation-style-language/schema/raw/master/csl-citation.json" }</w:instrText>
      </w:r>
      <w:r>
        <w:fldChar w:fldCharType="separate"/>
      </w:r>
      <w:bookmarkStart w:id="41" w:name="__Fieldmark__1083_584101398"/>
      <w:r>
        <w:rPr>
          <w:sz w:val="22"/>
          <w:lang w:eastAsia="ar-SA"/>
        </w:rPr>
        <w:t>(Agência Nacional de Águas - ANA, 2017)</w:t>
      </w:r>
      <w:r>
        <w:rPr>
          <w:sz w:val="22"/>
          <w:lang w:eastAsia="ar-SA"/>
        </w:rPr>
      </w:r>
      <w:r>
        <w:fldChar w:fldCharType="end"/>
      </w:r>
      <w:bookmarkEnd w:id="41"/>
      <w:r>
        <w:rPr>
          <w:sz w:val="22"/>
          <w:lang w:eastAsia="ar-SA"/>
        </w:rPr>
        <w:t>.</w:t>
      </w:r>
    </w:p>
    <w:p>
      <w:pPr>
        <w:pStyle w:val="Normal"/>
        <w:jc w:val="both"/>
        <w:rPr>
          <w:sz w:val="22"/>
          <w:lang w:eastAsia="ar-SA"/>
        </w:rPr>
      </w:pPr>
      <w:r>
        <w:rPr>
          <w:sz w:val="22"/>
          <w:lang w:eastAsia="ar-SA"/>
        </w:rPr>
        <w:t>Nota: ¹ média de janeiro de 1961 a dezembro de 2014.</w:t>
      </w:r>
    </w:p>
    <w:p>
      <w:pPr>
        <w:pStyle w:val="Normal"/>
        <w:ind w:firstLine="720"/>
        <w:jc w:val="both"/>
        <w:rPr/>
      </w:pPr>
      <w:r>
        <w:rPr/>
      </w:r>
    </w:p>
    <w:p>
      <w:pPr>
        <w:pStyle w:val="Normal"/>
        <w:ind w:firstLine="720"/>
        <w:jc w:val="both"/>
        <w:rPr/>
      </w:pPr>
      <w:r>
        <w:rPr/>
        <w:t>A análise das médias anuais entre 1961 e 2014 revelou um aumento no volume precipitado na região (</w:t>
      </w:r>
      <w:r>
        <w:rPr/>
        <w:fldChar w:fldCharType="begin"/>
      </w:r>
      <w:r>
        <w:instrText> REF _Ref472425312 \h </w:instrText>
      </w:r>
      <w:r>
        <w:fldChar w:fldCharType="separate"/>
      </w:r>
      <w:r>
        <w:t>Gráfico 2</w:t>
      </w:r>
      <w:r>
        <w:fldChar w:fldCharType="end"/>
      </w:r>
      <w:r>
        <w:rPr/>
        <w:t>), apesar da forte queda verificada em 2014. Entre 2006 e 2012 o volume médio alcançou 1.647 mm, mas em 2014 há uma drástica redução, média para 1.089 mm. Ao todo foram 271 dias sem a ocorrência de precipitações em 2014.</w:t>
      </w:r>
    </w:p>
    <w:p>
      <w:pPr>
        <w:pStyle w:val="Normal"/>
        <w:ind w:firstLine="720"/>
        <w:jc w:val="both"/>
        <w:rPr/>
      </w:pPr>
      <w:r>
        <w:rPr/>
      </w:r>
    </w:p>
    <w:p>
      <w:pPr>
        <w:pStyle w:val="Normal"/>
        <w:jc w:val="both"/>
        <w:rPr/>
      </w:pPr>
      <w:bookmarkStart w:id="42" w:name="_Ref472425312"/>
      <w:r>
        <w:rPr>
          <w:sz w:val="22"/>
          <w:lang w:eastAsia="ar-SA"/>
        </w:rPr>
        <w:t xml:space="preserve">Gráfico </w:t>
      </w:r>
      <w:r>
        <w:rPr>
          <w:sz w:val="22"/>
          <w:lang w:eastAsia="ar-SA"/>
        </w:rPr>
        <w:fldChar w:fldCharType="begin"/>
      </w:r>
      <w:r>
        <w:instrText> SEQ Gráfico \* ARABIC </w:instrText>
      </w:r>
      <w:r>
        <w:fldChar w:fldCharType="separate"/>
      </w:r>
      <w:r>
        <w:t>2</w:t>
      </w:r>
      <w:r>
        <w:fldChar w:fldCharType="end"/>
      </w:r>
      <w:bookmarkEnd w:id="42"/>
      <w:r>
        <w:rPr>
          <w:sz w:val="22"/>
          <w:lang w:eastAsia="ar-SA"/>
        </w:rPr>
        <w:t xml:space="preserve"> – Variação das precipitações anuais totais </w:t>
      </w:r>
      <w:r>
        <w:rPr>
          <w:sz w:val="22"/>
          <w:highlight w:val="yellow"/>
          <w:lang w:eastAsia="ar-SA"/>
        </w:rPr>
        <w:t>e a tendencia?</w:t>
      </w:r>
      <w:r>
        <w:rPr>
          <w:sz w:val="22"/>
          <w:lang w:eastAsia="ar-SA"/>
        </w:rPr>
        <w:t xml:space="preserve"> </w:t>
      </w:r>
      <w:r>
        <w:rPr>
          <w:sz w:val="22"/>
          <w:lang w:eastAsia="ar-SA"/>
        </w:rPr>
        <w:t>na Bacia do Rio Jundiaí (mm): 1961-2014</w:t>
      </w:r>
    </w:p>
    <w:p>
      <w:pPr>
        <w:pStyle w:val="Normal"/>
        <w:jc w:val="center"/>
        <w:rPr>
          <w:lang w:eastAsia="ar-SA"/>
        </w:rPr>
      </w:pPr>
      <w:r>
        <w:rPr/>
        <w:drawing>
          <wp:inline distT="0" distB="0" distL="0" distR="0">
            <wp:extent cx="5732780" cy="238569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pPr>
      <w:r>
        <w:rPr>
          <w:sz w:val="22"/>
          <w:lang w:eastAsia="ar-SA"/>
        </w:rPr>
        <w:t xml:space="preserve">Fonte: preparado </w:t>
      </w:r>
      <w:r>
        <w:rPr>
          <w:sz w:val="22"/>
          <w:highlight w:val="yellow"/>
          <w:lang w:eastAsia="ar-SA"/>
        </w:rPr>
        <w:t>???</w:t>
      </w:r>
      <w:r>
        <w:rPr>
          <w:sz w:val="22"/>
          <w:lang w:eastAsia="ar-SA"/>
        </w:rPr>
        <w:t xml:space="preserve"> pelos autores com base em </w:t>
      </w:r>
      <w:r>
        <w:fldChar w:fldCharType="begin"/>
      </w:r>
      <w:r>
        <w:instrText>ADDIN CSL_CITATION { "citationItems" : [ { "id" : "ITEM-1", "itemData" : { "URL" : "http://www.snirh.gov.br/hidroweb/", "abstract" : "Base de dados da ANA", "accessed" : { "date-parts" : [ [ "2017", "9", "3" ] ] }, "author" : [ { "dropping-particle" : "", "family" : "Ag\u00eancia Nacional de \u00c1guas - ANA", "given" : "", "non-dropping-particle" : "", "parse-names" : false, "suffix" : "" } ], "container-title" : "Ag\u00eancia Nacional de \u00c1guas - ANA", "id" : "ITEM-1", "issued" : { "date-parts" : [ [ "2017" ] ] }, "title" : "HidroWeb", "type" : "webpage" }, "uris" : [ "http://www.mendeley.com/documents/?uuid=4a0ad9d4-389b-3548-9aea-bd4d1f9d3e88" ] } ], "mendeley" : { "formattedCitation" : "(Ag\u00eancia Nacional de \u00c1guas - ANA, 2017)", "plainTextFormattedCitation" : "(Ag\u00eancia Nacional de \u00c1guas - ANA, 2017)", "previouslyFormattedCitation" : "(AG\u00caNCIA NACIONAL DE \u00c1GUAS - ANA, 2017)" }, "properties" : { "noteIndex" : 0 }, "schema" : "https://github.com/citation-style-language/schema/raw/master/csl-citation.json" }</w:instrText>
      </w:r>
      <w:r>
        <w:fldChar w:fldCharType="separate"/>
      </w:r>
      <w:bookmarkStart w:id="43" w:name="__Fieldmark__1121_584101398"/>
      <w:r>
        <w:rPr>
          <w:sz w:val="22"/>
          <w:lang w:eastAsia="ar-SA"/>
        </w:rPr>
        <w:t>(Agência Nacional de Águas - ANA, 2017)</w:t>
      </w:r>
      <w:r>
        <w:rPr>
          <w:sz w:val="22"/>
          <w:lang w:eastAsia="ar-SA"/>
        </w:rPr>
      </w:r>
      <w:r>
        <w:fldChar w:fldCharType="end"/>
      </w:r>
      <w:bookmarkEnd w:id="43"/>
      <w:r>
        <w:rPr>
          <w:sz w:val="22"/>
          <w:lang w:eastAsia="ar-SA"/>
        </w:rPr>
        <w:t>.</w:t>
      </w:r>
    </w:p>
    <w:p>
      <w:pPr>
        <w:pStyle w:val="Normal"/>
        <w:ind w:firstLine="720"/>
        <w:jc w:val="both"/>
        <w:rPr/>
      </w:pPr>
      <w:r>
        <w:rPr/>
      </w:r>
    </w:p>
    <w:p>
      <w:pPr>
        <w:pStyle w:val="Normal"/>
        <w:ind w:firstLine="720"/>
        <w:jc w:val="both"/>
        <w:rPr/>
      </w:pPr>
      <w:r>
        <w:rPr/>
        <w:t xml:space="preserve">Para identificar a ocorrência de anos secos e chuvosos na BRJ, considerou-se como seco os anos em que a precipitação foi inferior ao percentil 10% em toda a série histórica, e chuvoso quando a precipitação foi superior ao percentil 90% em toda a série histórica. Os resultados revelaram que a região registrou 6 anos secos e 6 anos chuvoso no período analisado. Um aspecto interessante é que metade dos anos chuvosos foram registrados nos 2000 </w:t>
      </w:r>
      <w:r>
        <w:rPr>
          <w:highlight w:val="yellow"/>
        </w:rPr>
        <w:t>???</w:t>
      </w:r>
      <w:r>
        <w:rPr/>
        <w:t xml:space="preserve">, mais especificamente em 2009, 2011 e 2012. Esse resultado é interessante, porque as projeções do </w:t>
      </w:r>
      <w:r>
        <w:fldChar w:fldCharType="begin"/>
      </w:r>
      <w:r>
        <w:instrText>ADDIN CSL_CITATION { "citationItems" : [ { "id" : "ITEM-1", "itemData" : { "author" : [ { "dropping-particle" : "", "family" : "IPCC \u2013 Intergovernmental Panel on Climate Change", "given" : "", "non-dropping-particle" : "", "parse-names" : false, "suffix" : "" } ], "id" : "ITEM-1", "issued" : { "date-parts" : [ [ "2015" ] ] }, "number-of-pages" : "151", "publisher-place" : "Geneva", "title" : "Fifth Assessment Report - Synthesis Report", "type" : "report" }, "uris" : [ "http://www.mendeley.com/documents/?uuid=b4953fa3-ff7f-31fb-8971-a3aaca714588" ] } ], "mendeley" : { "formattedCitation" : "(IPCC \u2013 Intergovernmental Panel on Climate Change, 2015)", "plainTextFormattedCitation" : "(IPCC \u2013 Intergovernmental Panel on Climate Change, 2015)", "previouslyFormattedCitation" : "(IPCC \u2013 INTERGOVERNMENTAL PANEL ON CLIMATE CHANGE, 2015)" }, "properties" : { "noteIndex" : 0 }, "schema" : "https://github.com/citation-style-language/schema/raw/master/csl-citation.json" }</w:instrText>
      </w:r>
      <w:r>
        <w:fldChar w:fldCharType="separate"/>
      </w:r>
      <w:bookmarkStart w:id="44" w:name="__Fieldmark__1134_584101398"/>
      <w:r>
        <w:rPr/>
        <w:t>(IPCC – Intergovernmental Panel on Climate Change, 2015)</w:t>
      </w:r>
      <w:r>
        <w:rPr/>
      </w:r>
      <w:r>
        <w:fldChar w:fldCharType="end"/>
      </w:r>
      <w:bookmarkEnd w:id="44"/>
      <w:r>
        <w:rPr/>
        <w:t xml:space="preserve"> indicam um aumento do volume de chuvas na região Sudeste do Brasil </w:t>
      </w:r>
      <w:r>
        <w:fldChar w:fldCharType="begin"/>
      </w:r>
      <w:r>
        <w:instrText>ADDIN CSL_CITATION { "citationItems" : [ { "id" : "ITEM-1", "itemData" : { "abstract" : "A atenua\u00e7\u00e3o dos efeitos das mudan\u00e7as clim\u00e1ticas globais e a adapta\u00e7\u00e3o a estas s\u00e3o os maiores desafios da huma-nidade neste in\u00edcio de s\u00e9culo. O progresso econ\u00f4mico e cient\u00edfico, que contribuiu decisivamente para a solu\u00e7\u00e3o de problemas hist\u00f3ricos e aumentou o n\u00edvel de bem-estar da popula\u00e7\u00e3o nas \u00faltimas d\u00e9cadas, trouxe um inimigo des-conhecido at\u00e9 agora. Mais do que nunca, dependemos da gera\u00e7\u00e3o de eletricidade, do transporte de passageiros e mercadorias, da produ\u00e7\u00e3o de alimentos e de outras conquistas de nossa civiliza\u00e7\u00e3o, todas envolvendo a emiss\u00e3o de gases do efeito estufa (GEE). Como consequ\u00eancia desse aumento da concentra\u00e7\u00e3o de GEE na atmosfera, a eleva\u00e7\u00e3o na temperatura m\u00e9dia do pla-neta j\u00e1 \u00e9 uma realidade e, de acordo com o Painel Intergovernamental de Mudan\u00e7as Clim\u00e1ticas, uma eleva\u00e7\u00e3o de 2\u00baC na temperatura m\u00e9dia da Terra parece inevit\u00e1vel, mesmo que todas as medidas para reduzir as emiss\u00f5es e capturar car-bono se concretizem. No cen\u00e1rio mais pessimista, mantendo-se as atividades atuais, as previs\u00f5es s\u00e3o de um aumento de mais de 6\u00b0C na temperatura m\u00e9dia da Terra, com consequ\u00eancias catastr\u00f3ficas para os ecossistemas e a humanida-de. Embora os modelos adotem uma margem de incerteza, para a maioria dos cientistas que estuda esse campo n\u00e3o restam d\u00favidas quanto ao risco das mudan\u00e7as clim\u00e1ticas e do papel humano no agravamento delas. Como o equil\u00edbrio clim\u00e1tico do planeta \u00e9 fr\u00e1gil, o aumento das temperaturas j\u00e1 registradas criou situa\u00e7\u00f5es novas, como a redu\u00e7\u00e3o da calota glacial, antes permanentemente congelada no C\u00edrculo \u00c1rtico, e intensificou fen\u00f4menos antigos, como furac\u00f5es no sul dos Estados Unidos. Todas essas altera\u00e7\u00f5es t\u00eam grande poder de destrui\u00e7\u00e3o, afetando milh\u00f5es de pessoas e causando preju\u00edzos de bilh\u00f5es.", "author" : [ { "dropping-particle" : "", "family" : "Marengo", "given" : "J. A.", "non-dropping-particle" : "", "parse-names" : false, "suffix" : "" }, { "dropping-particle" : "", "family" : "Schaeffer", "given" : "R.", "non-dropping-particle" : "", "parse-names" : false, "suffix" : "" }, { "dropping-particle" : "", "family" : "Pinto", "given" : "H. S.", "non-dropping-particle" : "", "parse-names" : false, "suffix" : "" }, { "dropping-particle" : "", "family" : "Zee", "given" : "D. M. W.", "non-dropping-particle" : "", "parse-names" : false, "suffix" : "" } ], "id" : "ITEM-1", "issued" : { "date-parts" : [ [ "2009" ] ] }, "number-of-pages" : "76", "publisher-place" : "Rio de Janeiro", "title" : "Mudan\u00e7as clim\u00e1ticas e eventos extremos no Brasil", "type" : "report" }, "uris" : [ "http://www.mendeley.com/documents/?uuid=37238533-b080-3015-9c8d-9836a5a38bc1" ] }, { "id" : "ITEM-2", "itemData" : { "abstract" : "O livro Modelagem Clim\u00e1tica e Vulnerabilidades Setoriais \u00e0 Mudan\u00e7a do Clima no Brasil \u00e9 um desdobramento da Terceira Comunica\u00e7\u00e3o Nacional do Brasil (TCN) \u00e0 Conven\u00e7\u00e3o-Quadro das Na\u00e7\u00f5es Unidas sobre Mudan\u00e7a do Clima (UNFCCC, na sigla em ingl\u00eas). A publica\u00e7\u00e3o traz simula\u00e7\u00f5es em escala regional e an\u00e1lises de especialistas sobre poss\u00edveis impactos de cen\u00e1rios de emiss\u00e3o de gases at\u00e9 2100 em sete setores \u2013 agricultura, biodiversidade, cidades, desastres naturais, energias renov\u00e1veis, recursos h\u00eddricos e sa\u00fade humana. Os resultados geraram estudos de vulnerabilidade em diversas regi\u00f5es brasileiras. Com isso, espera-se que o pa\u00eds esteja cada vez mais bem capacitado para identificar regi\u00f5es e setores mais vulner\u00e1veis com maior grau de confiabilidade do que aquele oferecido pelos mode", "author" : [ { "dropping-particle" : "", "family" : "Minist\u00e9rio da Ci\u00eancia", "given" : "Tecnologia e Inova\u00e7\u00e3o \u2013 MCTI", "non-dropping-particle" : "", "parse-names" : false, "suffix" : "" } ], "id" : "ITEM-2", "issued" : { "date-parts" : [ [ "2016" ] ] }, "publisher-place" : "Bras\u00edlia-DF", "title" : "Modelagem Clim\u00e1tica e Vulnerabilidades Setoriais \u00e0 Mudan\u00e7a do Clima no Brasil", "type" : "report" }, "uris" : [ "http://www.mendeley.com/documents/?uuid=02cbc887-1310-333f-b7d7-7f7915f81212" ] } ], "mendeley" : { "formattedCitation" : "(J. A. Marengo et al., 2009; Minist\u00e9rio da Ci\u00eancia, 2016)", "plainTextFormattedCitation" : "(J. A. Marengo et al., 2009; Minist\u00e9rio da Ci\u00eancia, 2016)", "previouslyFormattedCitation" : "(MARENGO et al., 2009; MINIST\u00c9RIO DA CI\u00caNCIA, 2016)" }, "properties" : { "noteIndex" : 0 }, "schema" : "https://github.com/citation-style-language/schema/raw/master/csl-citation.json" }</w:instrText>
      </w:r>
      <w:r>
        <w:fldChar w:fldCharType="separate"/>
      </w:r>
      <w:bookmarkStart w:id="45" w:name="__Fieldmark__1141_584101398"/>
      <w:r>
        <w:rPr/>
        <w:t>(J. A. Marengo et al., 2009; Ministério da Ciência, 2016)</w:t>
      </w:r>
      <w:r>
        <w:rPr/>
      </w:r>
      <w:r>
        <w:fldChar w:fldCharType="end"/>
      </w:r>
      <w:bookmarkEnd w:id="45"/>
      <w:r>
        <w:rPr/>
        <w:t xml:space="preserve">. Os demais anos chuvosos foram 1976, 1982 e 1983.  </w:t>
      </w:r>
      <w:r>
        <w:rPr>
          <w:highlight w:val="yellow"/>
        </w:rPr>
        <w:t>Mas há uma ciclicidade da pluviometria, que é geralmente identificada não em regressão linear mas sim em polinomial.</w:t>
      </w:r>
    </w:p>
    <w:p>
      <w:pPr>
        <w:pStyle w:val="Normal"/>
        <w:ind w:firstLine="720"/>
        <w:jc w:val="both"/>
        <w:rPr/>
      </w:pPr>
      <w:r>
        <w:rPr/>
        <w:t>Os resultados do SPI6, SPI12 e SPI24 revelam a ocorrência de eventos extremos secos e chuvosos na BRJ (</w:t>
      </w:r>
      <w:r>
        <w:rPr/>
        <w:fldChar w:fldCharType="begin"/>
      </w:r>
      <w:r>
        <w:instrText> REF _Ref472426478 \h </w:instrText>
      </w:r>
      <w:r>
        <w:fldChar w:fldCharType="separate"/>
      </w:r>
      <w:r>
        <w:t>Gráfico 3</w:t>
      </w:r>
      <w:r>
        <w:fldChar w:fldCharType="end"/>
      </w:r>
      <w:r>
        <w:rPr/>
        <w:t>). Ao todo foram identificados 20 eventos extremamente chuvosos – concentrados em três períodos, o primeiro período de 07/1976 a 11/1976, o segundo de 03/1983 a 11/1983 e o último de 11/2009 a 04/2010 – e 20 extremamente secos no SPI6 – concentrados em cinco períodos e duas ocorrências isoladas (07/1984 e 12/1999), o primeiro compreende 10/1961 e 11/1961, o segundo de 06/1963 a 10/1963, o terceiro 12/1963 e 01/1964, o quarto de 03/1964 a 05/1964, o último de 11/1968 a 04/1969 –; 24 extremamente chuvosos – concentrados em três períodos e uma ocorrência isolada (01/1977), o primeiro de 08/1976 a 11/1976, o segundo de 03/1983 a 01/1984 e o último de 12/2009 a 07/2010 – e 20 extremamente secos no SPI 12 – concentrados em dois períodos e duas ocorrências isoladas (10/1963 e 06/2000), o primeiro de 12/1963 a 08/1964 e o segundo de 01/1969 a 09/1969 –; 22 extremamente chuvosos – concentrados em dois períodos e em uma ocorrência isolada (09/1984), o primeiro de 05/1983 a 05/1984 e o segundo de 01/2011 a 08/2011 – e 21 extremamente secos no SPI 24 – concentrado em quatro períodos, o primeiro de 03/1964 a 08/1964, o segundo de 10/1964 a 02/1965, o terceiro de 02/1969 a 04/1969, o último de 06/1969 a 12/1969. Desse modo, observa-se que a Bacia do Rio Jundiaí vem sofrendo com a ocorrência de eventos extremos. Apesar da sua ocorrência, existe uma tendência de aumento?</w:t>
      </w:r>
    </w:p>
    <w:p>
      <w:pPr>
        <w:pStyle w:val="Normal"/>
        <w:ind w:firstLine="720"/>
        <w:jc w:val="both"/>
        <w:rPr/>
      </w:pPr>
      <w:r>
        <w:rPr/>
      </w:r>
    </w:p>
    <w:p>
      <w:pPr>
        <w:pStyle w:val="Normal"/>
        <w:jc w:val="both"/>
        <w:rPr/>
      </w:pPr>
      <w:bookmarkStart w:id="46" w:name="_Ref472426478"/>
      <w:r>
        <w:rPr>
          <w:sz w:val="22"/>
          <w:lang w:eastAsia="ar-SA"/>
        </w:rPr>
        <w:t xml:space="preserve">Gráfico </w:t>
      </w:r>
      <w:r>
        <w:rPr>
          <w:sz w:val="22"/>
          <w:lang w:eastAsia="ar-SA"/>
        </w:rPr>
        <w:fldChar w:fldCharType="begin"/>
      </w:r>
      <w:r>
        <w:instrText> SEQ Gráfico \* ARABIC </w:instrText>
      </w:r>
      <w:r>
        <w:fldChar w:fldCharType="separate"/>
      </w:r>
      <w:r>
        <w:t>3</w:t>
      </w:r>
      <w:r>
        <w:fldChar w:fldCharType="end"/>
      </w:r>
      <w:bookmarkEnd w:id="46"/>
      <w:r>
        <w:rPr>
          <w:sz w:val="22"/>
          <w:lang w:eastAsia="ar-SA"/>
        </w:rPr>
        <w:t xml:space="preserve"> – Resultados do SPI 6, SPI 12 e SPI 24 para a Bacia do Rio Jundiaí: 1961-2014</w:t>
      </w:r>
    </w:p>
    <w:tbl>
      <w:tblPr>
        <w:tblW w:w="8605" w:type="dxa"/>
        <w:jc w:val="left"/>
        <w:tblInd w:w="0" w:type="dxa"/>
        <w:tblBorders>
          <w:top w:val="single" w:sz="4" w:space="0" w:color="00000A"/>
          <w:bottom w:val="single" w:sz="4" w:space="0" w:color="00000A"/>
          <w:insideH w:val="single" w:sz="4" w:space="0" w:color="00000A"/>
        </w:tblBorders>
        <w:tblCellMar>
          <w:top w:w="0" w:type="dxa"/>
          <w:left w:w="70" w:type="dxa"/>
          <w:bottom w:w="0" w:type="dxa"/>
          <w:right w:w="70" w:type="dxa"/>
        </w:tblCellMar>
        <w:tblLook w:firstRow="1" w:noVBand="1" w:lastRow="0" w:firstColumn="1" w:lastColumn="0" w:noHBand="0" w:val="04a0"/>
      </w:tblPr>
      <w:tblGrid>
        <w:gridCol w:w="8605"/>
      </w:tblGrid>
      <w:tr>
        <w:trPr>
          <w:trHeight w:val="1970" w:hRule="atLeast"/>
        </w:trPr>
        <w:tc>
          <w:tcPr>
            <w:tcW w:w="8605" w:type="dxa"/>
            <w:tcBorders>
              <w:top w:val="single" w:sz="4" w:space="0" w:color="00000A"/>
              <w:bottom w:val="single" w:sz="4" w:space="0" w:color="00000A"/>
              <w:insideH w:val="single" w:sz="4" w:space="0" w:color="00000A"/>
            </w:tcBorders>
            <w:shd w:color="auto" w:fill="auto" w:val="clear"/>
          </w:tcPr>
          <w:p>
            <w:pPr>
              <w:pStyle w:val="Normal"/>
              <w:jc w:val="both"/>
              <w:rPr>
                <w:lang w:eastAsia="ar-SA"/>
              </w:rPr>
            </w:pPr>
            <w:r>
              <w:rPr/>
              <w:drawing>
                <wp:inline distT="0" distB="0" distL="0" distR="0">
                  <wp:extent cx="5375275" cy="127762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trPr/>
        <w:tc>
          <w:tcPr>
            <w:tcW w:w="8605" w:type="dxa"/>
            <w:tcBorders>
              <w:top w:val="single" w:sz="4" w:space="0" w:color="00000A"/>
              <w:bottom w:val="single" w:sz="4" w:space="0" w:color="00000A"/>
              <w:insideH w:val="single" w:sz="4" w:space="0" w:color="00000A"/>
            </w:tcBorders>
            <w:shd w:color="auto" w:fill="auto" w:val="clear"/>
          </w:tcPr>
          <w:p>
            <w:pPr>
              <w:pStyle w:val="Normal"/>
              <w:jc w:val="both"/>
              <w:rPr>
                <w:lang w:eastAsia="ar-SA"/>
              </w:rPr>
            </w:pPr>
            <w:r>
              <w:rPr/>
              <w:drawing>
                <wp:inline distT="0" distB="0" distL="0" distR="0">
                  <wp:extent cx="5375275" cy="127762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trPr/>
        <w:tc>
          <w:tcPr>
            <w:tcW w:w="8605" w:type="dxa"/>
            <w:tcBorders>
              <w:top w:val="single" w:sz="4" w:space="0" w:color="00000A"/>
              <w:bottom w:val="single" w:sz="4" w:space="0" w:color="00000A"/>
              <w:insideH w:val="single" w:sz="4" w:space="0" w:color="00000A"/>
            </w:tcBorders>
            <w:shd w:color="auto" w:fill="auto" w:val="clear"/>
          </w:tcPr>
          <w:p>
            <w:pPr>
              <w:pStyle w:val="Normal"/>
              <w:jc w:val="both"/>
              <w:rPr>
                <w:lang w:eastAsia="ar-SA"/>
              </w:rPr>
            </w:pPr>
            <w:r>
              <w:rPr/>
              <w:drawing>
                <wp:inline distT="0" distB="0" distL="0" distR="0">
                  <wp:extent cx="5375275" cy="127762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pPr>
        <w:pStyle w:val="Normal"/>
        <w:jc w:val="both"/>
        <w:rPr/>
      </w:pPr>
      <w:r>
        <w:rPr>
          <w:sz w:val="22"/>
          <w:lang w:eastAsia="ar-SA"/>
        </w:rPr>
        <w:t xml:space="preserve">Fonte: preparado </w:t>
      </w:r>
      <w:r>
        <w:rPr>
          <w:sz w:val="22"/>
          <w:highlight w:val="yellow"/>
          <w:lang w:eastAsia="ar-SA"/>
        </w:rPr>
        <w:t>???</w:t>
      </w:r>
      <w:r>
        <w:rPr>
          <w:sz w:val="22"/>
          <w:lang w:eastAsia="ar-SA"/>
        </w:rPr>
        <w:t xml:space="preserve">pelos autores com base nos resultados do </w:t>
      </w:r>
      <w:r>
        <w:rPr>
          <w:i/>
          <w:sz w:val="22"/>
        </w:rPr>
        <w:t>Standardized Precipitation Index</w:t>
      </w:r>
      <w:r>
        <w:rPr>
          <w:sz w:val="22"/>
        </w:rPr>
        <w:t xml:space="preserve"> (</w:t>
      </w:r>
      <w:r>
        <w:rPr>
          <w:i/>
          <w:sz w:val="22"/>
        </w:rPr>
        <w:t>SPI</w:t>
      </w:r>
      <w:r>
        <w:rPr>
          <w:sz w:val="22"/>
        </w:rPr>
        <w:t>)</w:t>
      </w:r>
      <w:r>
        <w:rPr>
          <w:sz w:val="22"/>
          <w:lang w:eastAsia="ar-SA"/>
        </w:rPr>
        <w:t>.</w:t>
      </w:r>
    </w:p>
    <w:p>
      <w:pPr>
        <w:pStyle w:val="Normal"/>
        <w:jc w:val="both"/>
        <w:rPr>
          <w:sz w:val="22"/>
          <w:lang w:eastAsia="ar-SA"/>
        </w:rPr>
      </w:pPr>
      <w:r>
        <w:rPr>
          <w:sz w:val="22"/>
          <w:lang w:eastAsia="ar-SA"/>
        </w:rPr>
        <w:t>Nota: os registros acima da linha azul representam a ocorrência de eventos extremamente chuvosos (eventos extremos chuvosos) e abaixo da linha vermelha eventos extremamente secos (eventos extremos secos).</w:t>
      </w:r>
    </w:p>
    <w:p>
      <w:pPr>
        <w:pStyle w:val="Normal"/>
        <w:ind w:firstLine="720"/>
        <w:jc w:val="both"/>
        <w:rPr/>
      </w:pPr>
      <w:r>
        <w:rPr/>
      </w:r>
    </w:p>
    <w:p>
      <w:pPr>
        <w:pStyle w:val="Normal"/>
        <w:ind w:firstLine="720"/>
        <w:jc w:val="both"/>
        <w:rPr>
          <w:highlight w:val="white"/>
        </w:rPr>
      </w:pPr>
      <w:r>
        <w:rPr/>
        <w:t xml:space="preserve">Para identificar se há ou não tendência na ocorrência de eventos extremos foi realizado o teste Mann-Kendall modificado para SPI 6, SPI 12 e SPI 24. Os resultados revelam uma tendência </w:t>
      </w:r>
      <w:r>
        <w:rPr>
          <w:shd w:fill="FFFFFF" w:val="clear"/>
        </w:rPr>
        <w:t>significativa de aumento do SPI 12 e SPI 24, ou seja, tendência de aumento da ocorrência de eventos de excesso de chuva de médio/longo e de longo prazo na Bacia do Rio Jundiaí. Apesar da grande seca registrada em 2014, os resultados indicam que pode estar curso na região uma tendência de aumento na ocorrência de eventos extremos relacionados com o excesso de chuvas.</w:t>
      </w:r>
    </w:p>
    <w:p>
      <w:pPr>
        <w:pStyle w:val="Normal"/>
        <w:ind w:firstLine="720"/>
        <w:jc w:val="both"/>
        <w:rPr/>
      </w:pPr>
      <w:r>
        <w:rPr>
          <w:shd w:fill="FFFFFF" w:val="clear"/>
        </w:rPr>
        <w:t xml:space="preserve">Segundo resultados do Atlas Brasileiro de Desastres Naturais </w:t>
      </w:r>
      <w:r>
        <w:fldChar w:fldCharType="begin"/>
      </w:r>
      <w:r>
        <w:instrText>ADDIN CSL_CITATION { "citationItems" : [ { "id" : "ITEM-1", "itemData" : { "abstract" : "O conhecimento dos fen\u00f4menos clim\u00e1ticos e dos desastres naturais e tecnol\u00f3gicos a que nosso territ\u00f3rio est\u00e1 sujeito \u00e9 fundamental para a efetividade de uma pol\u00edtica de redu\u00e7\u00e3o de riscos, objetivo primordial da Pol\u00edtica Nacional de Prote\u00e7\u00e3o e Defesa Civil. Ciente disso,\r\ntem-se avan\u00e7ado na constru\u00e7\u00e3o de bancos de dados e no enriquecimento deles para que essas informa\u00e7\u00f5es estejam dispon\u00edveis e atualizadas.\r\n\r\nA primeira edi\u00e7\u00e3o do Atlas Brasileiro de Desastres Naturais \u00e9 um exemplo desse avan\u00e7o. Trata-se da evolu\u00e7\u00e3o de um trabalho conclu\u00eddo em 2010, que contou com a coopera\u00e7\u00e3o de todos os estados e do Distrito Federal, al\u00e9m da academia, num amplo trabalho de levantamento de informa\u00e7\u00f5es necess\u00e1rias para a caracteriza\u00e7\u00e3o do cen\u00e1rio nacional de desastres entre 1991 e 2010. Realizado por meio de uma parceria entre a Secretaria Nacional de Defesa Civil \u2013 SEDEC e a Universidade de Santa Catarina, esta nova edi\u00e7\u00e3o do Atlas foi atualizada com informa\u00e7\u00f5es referentes aos anos de 2011 e 2012 e contempla novas metodologias para melhor caracteriza\u00e7\u00e3o dos cen\u00e1rios.", "author" : [ { "dropping-particle" : "", "family" : "Centro Universit\u00e1rio de Estudos e Pesquisas sobre Desastres \u2013 CEPED", "given" : "", "non-dropping-particle" : "", "parse-names" : false, "suffix" : "" } ], "id" : "ITEM-1", "issued" : { "date-parts" : [ [ "2013" ] ] }, "publisher-place" : "Florian\u00f3polis", "title" : "Atlas Brasileiro de Desastres Naturais \u2013 1991 a 2012", "type" : "report" }, "uris" : [ "http://www.mendeley.com/documents/?uuid=b783b32d-ae4c-3d5a-91ee-7d5733b59389" ] } ], "mendeley" : { "formattedCitation" : "(Centro Universit\u00e1rio de Estudos e Pesquisas sobre Desastres \u2013 CEPED, 2013)", "plainTextFormattedCitation" : "(Centro Universit\u00e1rio de Estudos e Pesquisas sobre Desastres \u2013 CEPED, 2013)", "previouslyFormattedCitation" : "(CENTRO UNIVERSIT\u00c1RIO DE ESTUDOS E PESQUISAS SOBRE DESASTRES \u2013 CEPED, 2013)" }, "properties" : { "noteIndex" : 0 }, "schema" : "https://github.com/citation-style-language/schema/raw/master/csl-citation.json" }</w:instrText>
      </w:r>
      <w:r>
        <w:fldChar w:fldCharType="separate"/>
      </w:r>
      <w:bookmarkStart w:id="47" w:name="__Fieldmark__1212_584101398"/>
      <w:r>
        <w:rPr>
          <w:shd w:fill="FFFFFF" w:val="clear"/>
        </w:rPr>
        <w:t>(Centro Universitário de Estudos e Pesquisas sobre Desastres – CEPED, 2013)</w:t>
      </w:r>
      <w:r>
        <w:rPr>
          <w:shd w:fill="FFFFFF" w:val="clear"/>
        </w:rPr>
      </w:r>
      <w:r>
        <w:fldChar w:fldCharType="end"/>
      </w:r>
      <w:bookmarkEnd w:id="47"/>
      <w:r>
        <w:rPr>
          <w:shd w:fill="FFFFFF" w:val="clear"/>
        </w:rPr>
        <w:t xml:space="preserve">, entre 1991 e 2012 foram registrados no Brasil quase 39 mil ocorrências </w:t>
      </w:r>
      <w:r>
        <w:rPr>
          <w:highlight w:val="yellow"/>
        </w:rPr>
        <w:t>de origens</w:t>
      </w:r>
      <w:r>
        <w:rPr>
          <w:shd w:fill="FFFFFF" w:val="clear"/>
        </w:rPr>
        <w:t xml:space="preserve"> </w:t>
      </w:r>
      <w:r>
        <w:rPr>
          <w:shd w:fill="FFFFFF" w:val="clear"/>
        </w:rPr>
        <w:t>“naturais”, tais como secas e estiagens, inundações, ciclones, granizo, geadas, incêndio florestal, movimento de massa, erosão fluvial, entre outros (</w:t>
      </w:r>
      <w:r>
        <w:rPr>
          <w:shd w:fill="FFFFFF" w:val="clear"/>
        </w:rPr>
        <w:fldChar w:fldCharType="begin"/>
      </w:r>
      <w:r>
        <w:instrText> REF _Ref478229609 \h </w:instrText>
      </w:r>
      <w:r>
        <w:fldChar w:fldCharType="separate"/>
      </w:r>
      <w:r>
        <w:t>Gráfico 4</w:t>
      </w:r>
      <w:r>
        <w:fldChar w:fldCharType="end"/>
      </w:r>
      <w:r>
        <w:rPr>
          <w:shd w:fill="FFFFFF" w:val="clear"/>
        </w:rPr>
        <w:t>).</w:t>
      </w:r>
    </w:p>
    <w:p>
      <w:pPr>
        <w:pStyle w:val="Normal"/>
        <w:ind w:firstLine="720"/>
        <w:jc w:val="both"/>
        <w:rPr>
          <w:shd w:fill="FFFFFF" w:val="clear"/>
        </w:rPr>
      </w:pPr>
      <w:r>
        <w:rPr>
          <w:shd w:fill="FFFFFF" w:val="clear"/>
        </w:rPr>
      </w:r>
    </w:p>
    <w:p>
      <w:pPr>
        <w:pStyle w:val="Caption"/>
        <w:spacing w:lineRule="auto" w:line="240" w:before="0" w:after="0"/>
        <w:jc w:val="both"/>
        <w:rPr/>
      </w:pPr>
      <w:bookmarkStart w:id="48" w:name="_Ref478229609"/>
      <w:r>
        <w:rPr>
          <w:rFonts w:cs="Times New Roman" w:ascii="Times New Roman" w:hAnsi="Times New Roman"/>
          <w:b w:val="false"/>
          <w:sz w:val="22"/>
          <w:szCs w:val="22"/>
        </w:rPr>
        <w:t xml:space="preserve">Gráfico </w:t>
      </w:r>
      <w:r>
        <w:rPr>
          <w:rFonts w:cs="Times New Roman" w:ascii="Times New Roman" w:hAnsi="Times New Roman"/>
          <w:b w:val="false"/>
          <w:sz w:val="22"/>
          <w:szCs w:val="22"/>
        </w:rPr>
        <w:fldChar w:fldCharType="begin"/>
      </w:r>
      <w:r>
        <w:instrText> SEQ Gráfico \* ARABIC </w:instrText>
      </w:r>
      <w:r>
        <w:fldChar w:fldCharType="separate"/>
      </w:r>
      <w:r>
        <w:t>4</w:t>
      </w:r>
      <w:r>
        <w:fldChar w:fldCharType="end"/>
      </w:r>
      <w:bookmarkEnd w:id="48"/>
      <w:r>
        <w:rPr>
          <w:rFonts w:cs="Times New Roman" w:ascii="Times New Roman" w:hAnsi="Times New Roman"/>
          <w:b w:val="false"/>
          <w:sz w:val="22"/>
          <w:szCs w:val="22"/>
        </w:rPr>
        <w:t xml:space="preserve"> – Totais de registros dos desastres naturais mais recorrentes no Brasil, no período de 1991 a 2012</w:t>
      </w:r>
    </w:p>
    <w:p>
      <w:pPr>
        <w:pStyle w:val="Normal"/>
        <w:jc w:val="center"/>
        <w:rPr>
          <w:sz w:val="22"/>
          <w:szCs w:val="22"/>
          <w:lang w:eastAsia="ar-SA"/>
        </w:rPr>
      </w:pPr>
      <w:r>
        <w:rPr/>
        <w:drawing>
          <wp:inline distT="0" distB="0" distL="0" distR="0">
            <wp:extent cx="3663315" cy="244983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both"/>
        <w:rPr/>
      </w:pPr>
      <w:r>
        <w:rPr>
          <w:sz w:val="22"/>
          <w:szCs w:val="22"/>
          <w:lang w:eastAsia="ar-SA"/>
        </w:rPr>
        <w:t xml:space="preserve">Fonte: preparado </w:t>
      </w:r>
      <w:r>
        <w:rPr>
          <w:sz w:val="22"/>
          <w:szCs w:val="22"/>
          <w:highlight w:val="yellow"/>
          <w:lang w:eastAsia="ar-SA"/>
        </w:rPr>
        <w:t>??</w:t>
      </w:r>
      <w:r>
        <w:rPr>
          <w:sz w:val="22"/>
          <w:szCs w:val="22"/>
          <w:highlight w:val="yellow"/>
          <w:lang w:eastAsia="ar-SA"/>
        </w:rPr>
        <w:t>dados</w:t>
      </w:r>
      <w:r>
        <w:rPr>
          <w:sz w:val="22"/>
          <w:szCs w:val="22"/>
          <w:highlight w:val="yellow"/>
          <w:lang w:eastAsia="ar-SA"/>
        </w:rPr>
        <w:t>?</w:t>
      </w:r>
      <w:r>
        <w:rPr>
          <w:sz w:val="22"/>
          <w:szCs w:val="22"/>
          <w:lang w:eastAsia="ar-SA"/>
        </w:rPr>
        <w:t xml:space="preserve"> pelos autores com base em </w:t>
      </w:r>
      <w:r>
        <w:fldChar w:fldCharType="begin"/>
      </w:r>
      <w:r>
        <w:instrText>ADDIN CSL_CITATION { "citationItems" : [ { "id" : "ITEM-1", "itemData" : { "abstract" : "O conhecimento dos fen\u00f4menos clim\u00e1ticos e dos desastres naturais e tecnol\u00f3gicos a que nosso territ\u00f3rio est\u00e1 sujeito \u00e9 fundamental para a efetividade de uma pol\u00edtica de redu\u00e7\u00e3o de riscos, objetivo primordial da Pol\u00edtica Nacional de Prote\u00e7\u00e3o e Defesa Civil. Ciente disso,\r\ntem-se avan\u00e7ado na constru\u00e7\u00e3o de bancos de dados e no enriquecimento deles para que essas informa\u00e7\u00f5es estejam dispon\u00edveis e atualizadas.\r\n\r\nA primeira edi\u00e7\u00e3o do Atlas Brasileiro de Desastres Naturais \u00e9 um exemplo desse avan\u00e7o. Trata-se da evolu\u00e7\u00e3o de um trabalho conclu\u00eddo em 2010, que contou com a coopera\u00e7\u00e3o de todos os estados e do Distrito Federal, al\u00e9m da academia, num amplo trabalho de levantamento de informa\u00e7\u00f5es necess\u00e1rias para a caracteriza\u00e7\u00e3o do cen\u00e1rio nacional de desastres entre 1991 e 2010. Realizado por meio de uma parceria entre a Secretaria Nacional de Defesa Civil \u2013 SEDEC e a Universidade de Santa Catarina, esta nova edi\u00e7\u00e3o do Atlas foi atualizada com informa\u00e7\u00f5es referentes aos anos de 2011 e 2012 e contempla novas metodologias para melhor caracteriza\u00e7\u00e3o dos cen\u00e1rios.", "author" : [ { "dropping-particle" : "", "family" : "Centro Universit\u00e1rio de Estudos e Pesquisas sobre Desastres \u2013 CEPED", "given" : "", "non-dropping-particle" : "", "parse-names" : false, "suffix" : "" } ], "id" : "ITEM-1", "issued" : { "date-parts" : [ [ "2013" ] ] }, "publisher-place" : "Florian\u00f3polis", "title" : "Atlas Brasileiro de Desastres Naturais \u2013 1991 a 2012", "type" : "report" }, "uris" : [ "http://www.mendeley.com/documents/?uuid=b783b32d-ae4c-3d5a-91ee-7d5733b59389" ] } ], "mendeley" : { "formattedCitation" : "(Centro Universit\u00e1rio de Estudos e Pesquisas sobre Desastres \u2013 CEPED, 2013)", "plainTextFormattedCitation" : "(Centro Universit\u00e1rio de Estudos e Pesquisas sobre Desastres \u2013 CEPED, 2013)", "previouslyFormattedCitation" : "(CENTRO UNIVERSIT\u00c1RIO DE ESTUDOS E PESQUISAS SOBRE DESASTRES \u2013 CEPED, 2013)" }, "properties" : { "noteIndex" : 0 }, "schema" : "https://github.com/citation-style-language/schema/raw/master/csl-citation.json" }</w:instrText>
      </w:r>
      <w:r>
        <w:fldChar w:fldCharType="separate"/>
      </w:r>
      <w:bookmarkStart w:id="49" w:name="__Fieldmark__1244_584101398"/>
      <w:r>
        <w:rPr>
          <w:sz w:val="22"/>
          <w:szCs w:val="22"/>
          <w:lang w:eastAsia="ar-SA"/>
        </w:rPr>
        <w:t>(Centro Universitário de Estudos e Pesquisas sobre Desastres – CEPED, 2013)</w:t>
      </w:r>
      <w:r>
        <w:rPr>
          <w:sz w:val="22"/>
          <w:szCs w:val="22"/>
          <w:lang w:eastAsia="ar-SA"/>
        </w:rPr>
      </w:r>
      <w:r>
        <w:fldChar w:fldCharType="end"/>
      </w:r>
      <w:bookmarkEnd w:id="49"/>
      <w:r>
        <w:rPr>
          <w:sz w:val="22"/>
          <w:szCs w:val="22"/>
          <w:lang w:eastAsia="ar-SA"/>
        </w:rPr>
        <w:t>.</w:t>
      </w:r>
    </w:p>
    <w:p>
      <w:pPr>
        <w:pStyle w:val="Normal"/>
        <w:ind w:firstLine="720"/>
        <w:jc w:val="both"/>
        <w:rPr>
          <w:shd w:fill="FFFFFF" w:val="clear"/>
        </w:rPr>
      </w:pPr>
      <w:r>
        <w:rPr>
          <w:shd w:fill="FFFFFF" w:val="clear"/>
        </w:rPr>
      </w:r>
    </w:p>
    <w:p>
      <w:pPr>
        <w:pStyle w:val="Normal"/>
        <w:ind w:firstLine="720"/>
        <w:jc w:val="both"/>
        <w:rPr>
          <w:highlight w:val="white"/>
        </w:rPr>
      </w:pPr>
      <w:r>
        <w:rPr>
          <w:shd w:fill="FFFFFF" w:val="clear"/>
        </w:rPr>
        <w:t>Observa-se que as principais ocorrências registradas no período foram: estiagens e secas (20.009); enxurradas (8.056); inundação (4.694). No estado de São Paulo foram registradas 593 de enxurradas (18 na bacia do Rio Jundiaí); 236 inundações (8 na bacia do Rio Jundiaí); 116 ocorrências oficiais de estiagens e secas (; 112 alagamentos (2 na bacia do Rio Jundiaí). Cabe destacar que a ocorrência de eventos extremos na escala local envolve elementos exógenos – mudanças climáticas globais, aquecimento da temperatura do Planeta etc. – e endógenos – mudanças no uso e ocupação das terras, impermeabilização do solo etc. –, o que dificulta seu enfrentamento. Desse modo, a identificação da ocorrência de EEP na Bacia Rio Jundiaí coloca em discussão a necessidades de ações locais para amenizar os seus impactos, especialmente em termos de melhoria da qualidade ambiental.</w:t>
      </w:r>
    </w:p>
    <w:p>
      <w:pPr>
        <w:pStyle w:val="Normal"/>
        <w:ind w:firstLine="720"/>
        <w:jc w:val="both"/>
        <w:rPr/>
      </w:pPr>
      <w:r>
        <w:rPr>
          <w:shd w:fill="FFFFFF" w:val="clear"/>
        </w:rPr>
        <w:t xml:space="preserve">Neste sentido, conforme destaca </w:t>
      </w:r>
      <w:r>
        <w:rPr>
          <w:shd w:fill="FFFF00" w:val="clear"/>
        </w:rPr>
        <w:t>???</w:t>
      </w:r>
      <w:r>
        <w:rPr>
          <w:shd w:fill="FFFFFF" w:val="clear"/>
        </w:rPr>
        <w:t xml:space="preserve"> </w:t>
      </w:r>
      <w:r>
        <w:fldChar w:fldCharType="begin"/>
      </w:r>
      <w:r>
        <w:instrText>ADDIN CSL_CITATION { "citationItems" : [ { "id" : "ITEM-1", "itemData" : { "abstract" : "Grupo de Trabalho sobre Mudan\u00e7as Clim\u00e1ticas (Portaria ANA n\u00b0 36, 26/01/2010)", "author" : [ { "dropping-particle" : "", "family" : "Gondim", "given" : "Joaquim", "non-dropping-particle" : "", "parse-names" : false, "suffix" : "" }, { "dropping-particle" : "", "family" : "Maranh\u00e3o", "given" : "Ney", "non-dropping-particle" : "", "parse-names" : false, "suffix" : "" }, { "dropping-particle" : "", "family" : "Coimbra", "given" : "M\u00e1rcia Regina Silva Cerqueira", "non-dropping-particle" : "", "parse-names" : false, "suffix" : "" }, { "dropping-particle" : "", "family" : "Tr\u00f6ger", "given" : "Fl\u00e1vio Hadler", "non-dropping-particle" : "", "parse-names" : false, "suffix" : "" }, { "dropping-particle" : "", "family" : "Fioreze", "given" : "Ana Paula", "non-dropping-particle" : "", "parse-names" : false, "suffix" : "" }, { "dropping-particle" : "de", "family" : "Amorim", "given" : "Brandina", "non-dropping-particle" : "", "parse-names" : false, "suffix" : "" } ], "id" : "ITEM-1", "issued" : { "date-parts" : [ [ "2010" ] ] }, "number-of-pages" : "20", "publisher-place" : "Bras\u00edlia_DF", "title" : "Os efeitos das mudan\u00e7as clim\u00e1ticas sobre os recursos h\u00eddricos: desafios para a gest\u00e3o", "type" : "report" }, "uris" : [ "http://www.mendeley.com/documents/?uuid=1cac20ce-c77c-30d6-ae21-7561f4f6dbf4" ] } ], "mendeley" : { "formattedCitation" : "(Gondim et al., 2010)", "plainTextFormattedCitation" : "(Gondim et al., 2010)", "previouslyFormattedCitation" : "(GONDIM et al., 2010)" }, "properties" : { "noteIndex" : 0 }, "schema" : "https://github.com/citation-style-language/schema/raw/master/csl-citation.json" }</w:instrText>
      </w:r>
      <w:r>
        <w:fldChar w:fldCharType="separate"/>
      </w:r>
      <w:bookmarkStart w:id="50" w:name="__Fieldmark__1266_584101398"/>
      <w:r>
        <w:rPr>
          <w:shd w:fill="FFFFFF" w:val="clear"/>
        </w:rPr>
        <w:t>(Gondim et al., 2010)</w:t>
      </w:r>
      <w:r>
        <w:rPr>
          <w:shd w:fill="FFFFFF" w:val="clear"/>
        </w:rPr>
      </w:r>
      <w:r>
        <w:fldChar w:fldCharType="end"/>
      </w:r>
      <w:bookmarkEnd w:id="50"/>
      <w:r>
        <w:rPr>
          <w:shd w:fill="FFFFFF" w:val="clear"/>
        </w:rPr>
        <w:t xml:space="preserve">, a sociedade precisa aprender a conviver com a variabilidade natural do clima </w:t>
      </w:r>
      <w:r>
        <w:rPr>
          <w:highlight w:val="yellow"/>
        </w:rPr>
        <w:t>e a sociedade já não faz isso há séculos?</w:t>
      </w:r>
      <w:r>
        <w:rPr>
          <w:shd w:fill="FFFFFF" w:val="clear"/>
        </w:rPr>
        <w:t>, o que inclui os eventos extremos, seria o primeiro passo para adaptar-se às mudanças climáticas globais e locais. Esse entendimento ajudaria na adoção de ações preventivas aos efeitos dos eventos extremos, tais como ações para o controle de inundações, sistemas de gestão ambientais mais adequados, zoneamentos de áreas inundações e mesmo de ocorrência de secas, sistemas de alertas e seguros. A gestão ambiental deveria incluir as seguintes medidas</w:t>
      </w:r>
      <w:r>
        <w:rPr>
          <w:rStyle w:val="Ncoradanotaderodap"/>
          <w:shd w:fill="FFFFFF" w:val="clear"/>
        </w:rPr>
        <w:footnoteReference w:id="8"/>
      </w:r>
      <w:r>
        <w:rPr>
          <w:shd w:fill="FFFFFF" w:val="clear"/>
        </w:rPr>
        <w:t xml:space="preserve">: recuperação de séries históricas de dados climáticos e hidrológicos; criação ou aprimoramento do monitoramento hidrometeorológico; investimentos em ciência e tecnologia para aprimorar os modelos de previsão; estimular a adoção de práticas conservacionistas de uso e ocupação das terras na área rural e urbana; investimentos em saneamento básico em sentido amplo; fortalecimento do Sistema Nacional de Gerenciamento dos Recursos Hídricos; regulamentação e fiscalização do uso do solo rural e urbano; envolvimento da comunidade local; reconhecimento da capacidade de suporte do ecossistema local (ou da bacia hidrográfica); inclusão da valoração dos recursos naturais e dos impactos ambientais no processo decisório; </w:t>
      </w:r>
      <w:r>
        <w:rPr>
          <w:highlight w:val="yellow"/>
        </w:rPr>
        <w:t>redução da pobreza, conscientização, etc..</w:t>
      </w:r>
      <w:r>
        <w:rPr>
          <w:shd w:fill="FFFFFF" w:val="clear"/>
        </w:rPr>
        <w:t xml:space="preserve"> entre outros. Os desafios postos pelo século XXI exigem uma profunda revisão da relação sociedade-economia-natureza, na tentativa de minimizar os seus custos socioeconômicos e ambientais.</w:t>
      </w:r>
    </w:p>
    <w:p>
      <w:pPr>
        <w:pStyle w:val="Normal"/>
        <w:ind w:firstLine="720"/>
        <w:jc w:val="both"/>
        <w:rPr/>
      </w:pPr>
      <w:r>
        <w:rPr/>
      </w:r>
    </w:p>
    <w:p>
      <w:pPr>
        <w:pStyle w:val="Ttulo1"/>
        <w:numPr>
          <w:ilvl w:val="0"/>
          <w:numId w:val="1"/>
        </w:numPr>
        <w:jc w:val="both"/>
        <w:rPr/>
      </w:pPr>
      <w:r>
        <w:rPr>
          <w:caps w:val="false"/>
          <w:smallCaps w:val="false"/>
          <w:szCs w:val="24"/>
        </w:rPr>
        <w:t xml:space="preserve">Conclusão </w:t>
      </w:r>
      <w:r>
        <w:rPr>
          <w:caps w:val="false"/>
          <w:smallCaps w:val="false"/>
          <w:szCs w:val="24"/>
          <w:highlight w:val="yellow"/>
        </w:rPr>
        <w:t>Vc deve se ater ao que foi apresentado no texto; tua conclusão não condiz com o texto.</w:t>
      </w:r>
    </w:p>
    <w:p>
      <w:pPr>
        <w:pStyle w:val="Normal"/>
        <w:ind w:firstLine="720"/>
        <w:jc w:val="both"/>
        <w:rPr/>
      </w:pPr>
      <w:r>
        <w:rPr/>
      </w:r>
    </w:p>
    <w:p>
      <w:pPr>
        <w:pStyle w:val="Normal"/>
        <w:ind w:firstLine="720"/>
        <w:jc w:val="both"/>
        <w:rPr/>
      </w:pPr>
      <w:r>
        <w:rPr/>
        <w:t>O elevado grau de urbanização da Bacia Hidrográfica do Rio Jundiaí, que está relacionado à perda da cobertura vegetal, aumento da impermeabilização do solo, redução da taxa de infiltração da água, aumento do escoamento superficial em sua velocidade, redução do escoamento sub-superficial e subterrâneo, aumento das vazões máximas e a redução da evapotranspiração e aumento da temperatura local – contribuindo para as “ilhas de calor”, a ocorrência de eventos extremos de precipitação é algo que deve ser melhor investigado, afim de fornecer informações mais adequadas à gestão ambiental. Cabe destacar que a centralidade das discussões nas mudanças climáticas globais tem colocado em segundo plano as mudanças na dinâmica ambiental já em curso na escala local.</w:t>
      </w:r>
    </w:p>
    <w:p>
      <w:pPr>
        <w:pStyle w:val="Normal"/>
        <w:ind w:firstLine="720"/>
        <w:jc w:val="both"/>
        <w:rPr/>
      </w:pPr>
      <w:r>
        <w:rPr/>
        <w:t>A ocorrência de eventos extremos de precipitação exige mais investimentos em infraestrutura</w:t>
      </w:r>
      <w:r>
        <w:rPr>
          <w:highlight w:val="yellow"/>
        </w:rPr>
        <w:t>s</w:t>
      </w:r>
      <w:r>
        <w:rPr/>
        <w:t xml:space="preserve"> hídricas, tais como reservatórios, canais, piscinões, entre outros, na tentativa de amenizar os efeitos sobre a disponibilidade hídrica, seja em períodos secos, seja com excesso de precipitação, os quais provocam enchentes, cheias ou inundações. Além disso, os sistemas de abastecimento de água das áreas urbanas podem operar com mais frequência no limite de sua capacidade em função da ocorrência de secas e estiagens. Em 2014, a crise hídrica da Região Metropolitana de São Paulo é uma importância evidência da gravidade da questão em função do tamanho da escala da demanda hídrica. O mesmo pode ocorrer com a produção agrícola em razão da ocorrência cada vez mais frequente de secas ou mesmo de excesso de precipitação. Em áreas urbanas ainda existe a possibilidade de ocorrência de deslizamentos de encostas, que podem ser agravados com o aumento da intensidade das precipitações, ou seja, com a ocorrência de eventos extremos de precipitação.</w:t>
      </w:r>
    </w:p>
    <w:p>
      <w:pPr>
        <w:pStyle w:val="Normal"/>
        <w:ind w:firstLine="720"/>
        <w:jc w:val="both"/>
        <w:rPr/>
      </w:pPr>
      <w:r>
        <w:rPr/>
        <w:t>Diante desse novo contexto revelado pelos resultados, a sociedade precisará aprender a conviver com os eventos extremos. Desse modo, a sociedade precisa iniciar a adaptação das estruturas sociais existentes para o enfrentamento desse desafio. A adoção de práticas de conservação do solo tanto em áreas rurais quanto urbanas torna-se um requisito obrigatório na tomada de decisão. As ações para o enfrentamento desta nova realidade incluem a construção de bancos de dados ambientais em múltiplas escalas espaciais e com variáveis hidrológicas e climáticas, ampliação dos sistemas de monitoramento, apoio à pesquisa para melhorar os modelos de simulação e de previsão climática, incentivos a adoção de práticas conservacionistas, otimização do uso da água, fortalecimento do Sistema Nacional e Regional de Gerenciamento dos Recursos Hídricos, fiscalização do uso do solo, especialmente em áreas urbanas, promoção do zoneamento ecológico, incluindo  valoração dos recursos naturais.</w:t>
      </w:r>
    </w:p>
    <w:p>
      <w:pPr>
        <w:pStyle w:val="Normal"/>
        <w:ind w:firstLine="720"/>
        <w:jc w:val="both"/>
        <w:rPr/>
      </w:pPr>
      <w:r>
        <w:rPr/>
      </w:r>
    </w:p>
    <w:p>
      <w:pPr>
        <w:pStyle w:val="Normal"/>
        <w:jc w:val="both"/>
        <w:rPr>
          <w:b/>
          <w:b/>
        </w:rPr>
      </w:pPr>
      <w:r>
        <w:rPr>
          <w:b/>
        </w:rPr>
        <w:t>Referências</w:t>
      </w:r>
    </w:p>
    <w:p>
      <w:pPr>
        <w:pStyle w:val="Normal"/>
        <w:ind w:firstLine="720"/>
        <w:jc w:val="both"/>
        <w:rPr/>
      </w:pPr>
      <w:r>
        <w:rPr/>
      </w:r>
    </w:p>
    <w:p>
      <w:pPr>
        <w:pStyle w:val="Normal"/>
        <w:widowControl w:val="false"/>
        <w:jc w:val="both"/>
        <w:rPr/>
      </w:pPr>
      <w:r>
        <w:fldChar w:fldCharType="begin"/>
      </w:r>
      <w:r>
        <w:instrText>ADDIN Mendeley Bibliography CSL_BIBLIOGRAPHY</w:instrText>
      </w:r>
      <w:r>
        <w:fldChar w:fldCharType="separate"/>
      </w:r>
      <w:bookmarkStart w:id="51" w:name="__Fieldmark__1345_584101398"/>
      <w:r>
        <w:rPr/>
        <w:t xml:space="preserve">Agência de Notícias dos Direitos da Infância – ANDI. (2010). </w:t>
      </w:r>
      <w:r>
        <w:rPr>
          <w:i/>
          <w:iCs/>
        </w:rPr>
        <w:t>Mudanças climáticas na imprensa brasileira: Uma análise comparativa da cobertura feita por 50 jornais entre julho de 2005 a dezembro de 2008</w:t>
      </w:r>
      <w:r>
        <w:rPr/>
        <w:t>. Brasília-DF. Retrieved from http://www.andi.org.br/publicacao/mudancas-climaticas-na-imprensa-brasileira</w:t>
      </w:r>
      <w:bookmarkEnd w:id="51"/>
      <w:r>
        <w:rPr/>
      </w:r>
      <w:r>
        <w:fldChar w:fldCharType="end"/>
      </w:r>
    </w:p>
    <w:p>
      <w:pPr>
        <w:pStyle w:val="Normal"/>
        <w:widowControl w:val="false"/>
        <w:jc w:val="both"/>
        <w:rPr/>
      </w:pPr>
      <w:r>
        <w:rPr/>
        <w:t>Agência Nacional de Águas - ANA. (2017). HidroWeb. Retrieved September 3, 2017, from http://www.snirh.gov.br/hidroweb/</w:t>
      </w:r>
    </w:p>
    <w:p>
      <w:pPr>
        <w:pStyle w:val="Normal"/>
        <w:widowControl w:val="false"/>
        <w:jc w:val="both"/>
        <w:rPr/>
      </w:pPr>
      <w:r>
        <w:rPr/>
        <w:t xml:space="preserve">Alexander, L. V., Zhang, X., Peterson, T. C., Caesar, J., Gleason, B., Klein Tank, A. M. G., … Vazquez-Aguirre, J. L. (2006). Global observed changes in daily climate extremes of temperature and precipitation. </w:t>
      </w:r>
      <w:r>
        <w:rPr>
          <w:i/>
          <w:iCs/>
        </w:rPr>
        <w:t>Journal of Geophysical Research</w:t>
      </w:r>
      <w:r>
        <w:rPr/>
        <w:t xml:space="preserve">, </w:t>
      </w:r>
      <w:r>
        <w:rPr>
          <w:i/>
          <w:iCs/>
        </w:rPr>
        <w:t>111</w:t>
      </w:r>
      <w:r>
        <w:rPr/>
        <w:t>(D5), D05109. https://doi.org/10.1029/2005JD006290</w:t>
      </w:r>
    </w:p>
    <w:p>
      <w:pPr>
        <w:pStyle w:val="Normal"/>
        <w:widowControl w:val="false"/>
        <w:jc w:val="both"/>
        <w:rPr/>
      </w:pPr>
      <w:r>
        <w:rPr/>
        <w:t>Atlas Brasil. (2017). Atlas do Desenvolvimento Humano no Brasil. Retrieved September 4, 2017, from http://atlasbrasil.org.br/2013/</w:t>
      </w:r>
    </w:p>
    <w:p>
      <w:pPr>
        <w:pStyle w:val="Normal"/>
        <w:widowControl w:val="false"/>
        <w:jc w:val="both"/>
        <w:rPr/>
      </w:pPr>
      <w:r>
        <w:rPr/>
        <w:t xml:space="preserve">Barbi, F. (2015). </w:t>
      </w:r>
      <w:r>
        <w:rPr>
          <w:i/>
          <w:iCs/>
        </w:rPr>
        <w:t>Mudanc̦as climáticas e respostas políticas nas cidades : os riscos na Baixada Santista</w:t>
      </w:r>
      <w:r>
        <w:rPr/>
        <w:t xml:space="preserve"> (1</w:t>
      </w:r>
      <w:r>
        <w:rPr>
          <w:vertAlign w:val="superscript"/>
        </w:rPr>
        <w:t>a</w:t>
      </w:r>
      <w:r>
        <w:rPr/>
        <w:t>). Campinas: Editora da Unicamp. Retrieved from http://www.editoraunicamp.com.br/lancamento_detalhe.asp?id=1080</w:t>
      </w:r>
    </w:p>
    <w:p>
      <w:pPr>
        <w:pStyle w:val="Normal"/>
        <w:widowControl w:val="false"/>
        <w:jc w:val="both"/>
        <w:rPr/>
      </w:pPr>
      <w:r>
        <w:rPr/>
        <w:t xml:space="preserve">Barros, M. V. F., Mendes, C., &amp; Castro, P. H. M. de. (2015). Vulnerabilidade socioambiental à inundação na área urbana de londrina – PR. </w:t>
      </w:r>
      <w:r>
        <w:rPr>
          <w:i/>
          <w:iCs/>
        </w:rPr>
        <w:t>Confins</w:t>
      </w:r>
      <w:r>
        <w:rPr/>
        <w:t>, (24). https://doi.org/10.4000/confins.10228</w:t>
      </w:r>
    </w:p>
    <w:p>
      <w:pPr>
        <w:pStyle w:val="Normal"/>
        <w:widowControl w:val="false"/>
        <w:jc w:val="both"/>
        <w:rPr/>
      </w:pPr>
      <w:r>
        <w:rPr/>
        <w:t xml:space="preserve">Bordi, I., Bordi, I., Frigio, S., Parenti, P., Speranza, A., &amp; Sutera, A. (2001). The analysis of the Standardized Precipitation Index in the Mediterranean area: regional patterns. </w:t>
      </w:r>
      <w:r>
        <w:rPr>
          <w:i/>
          <w:iCs/>
        </w:rPr>
        <w:t>Annals of Geophysics</w:t>
      </w:r>
      <w:r>
        <w:rPr/>
        <w:t xml:space="preserve">, </w:t>
      </w:r>
      <w:r>
        <w:rPr>
          <w:i/>
          <w:iCs/>
        </w:rPr>
        <w:t>44</w:t>
      </w:r>
      <w:r>
        <w:rPr/>
        <w:t>(5–6). https://doi.org/10.4401/ag-3550</w:t>
      </w:r>
    </w:p>
    <w:p>
      <w:pPr>
        <w:pStyle w:val="Normal"/>
        <w:widowControl w:val="false"/>
        <w:jc w:val="both"/>
        <w:rPr/>
      </w:pPr>
      <w:r>
        <w:rPr/>
        <w:t xml:space="preserve">Centro Universitário de Estudos e Pesquisas sobre Desastres – CEPED. (2013). </w:t>
      </w:r>
      <w:r>
        <w:rPr>
          <w:i/>
          <w:iCs/>
        </w:rPr>
        <w:t>Atlas Brasileiro de Desastres Naturais – 1991 a 2012</w:t>
      </w:r>
      <w:r>
        <w:rPr/>
        <w:t>. Florianópolis. Retrieved from http://www.ceped.ufsc.br/atlas-brasileiro-de-desastres-naturais-1991-a-2012/</w:t>
      </w:r>
    </w:p>
    <w:p>
      <w:pPr>
        <w:pStyle w:val="Normal"/>
        <w:widowControl w:val="false"/>
        <w:jc w:val="both"/>
        <w:rPr/>
      </w:pPr>
      <w:r>
        <w:rPr/>
        <w:t>DATAGEO – Sistema Ambiental Paulista. (2017). Infraestrutura de Dados Espaciais Ambientais do Estado de São Paulo – IDEA-SP - DataGeo. Retrieved September 3, 2017, from http://datageo.ambiente.sp.gov.br/</w:t>
      </w:r>
    </w:p>
    <w:p>
      <w:pPr>
        <w:pStyle w:val="Normal"/>
        <w:widowControl w:val="false"/>
        <w:jc w:val="both"/>
        <w:rPr/>
      </w:pPr>
      <w:r>
        <w:rPr/>
        <w:t xml:space="preserve">Dias, V. C., Vieira, B. C., &amp; Gramani, M. F. (2016). Parâmetros morfológicos e morfométricos como indicadores da magnitude das corridas de detritos na Serra do Mar Paulista. </w:t>
      </w:r>
      <w:r>
        <w:rPr>
          <w:i/>
          <w:iCs/>
        </w:rPr>
        <w:t>Confins</w:t>
      </w:r>
      <w:r>
        <w:rPr/>
        <w:t>, (29). https://doi.org/10.4000/confins.11444</w:t>
      </w:r>
    </w:p>
    <w:p>
      <w:pPr>
        <w:pStyle w:val="Normal"/>
        <w:widowControl w:val="false"/>
        <w:jc w:val="both"/>
        <w:rPr/>
      </w:pPr>
      <w:r>
        <w:rPr/>
        <w:t xml:space="preserve">Egler, C. A. G., Bessa, V. de C., &amp; Gonçalves, A. de F. (2013). Dinâmica territorial e seus rebatimentos na organização regional do estado de São Paulo. </w:t>
      </w:r>
      <w:r>
        <w:rPr>
          <w:i/>
          <w:iCs/>
        </w:rPr>
        <w:t>Confins</w:t>
      </w:r>
      <w:r>
        <w:rPr/>
        <w:t>, (19). https://doi.org/10.4000/confins.8602</w:t>
      </w:r>
    </w:p>
    <w:p>
      <w:pPr>
        <w:pStyle w:val="Normal"/>
        <w:widowControl w:val="false"/>
        <w:jc w:val="both"/>
        <w:rPr/>
      </w:pPr>
      <w:r>
        <w:rPr/>
        <w:t xml:space="preserve">Garcia, J. R. (2016). Avaliação do agravamento de inundações na bacia hidrográfica do Alto Iguaçu e afluentes do Alto Ribeira, Paraná. </w:t>
      </w:r>
      <w:r>
        <w:rPr>
          <w:i/>
          <w:iCs/>
        </w:rPr>
        <w:t>Confins</w:t>
      </w:r>
      <w:r>
        <w:rPr/>
        <w:t>, (28). https://doi.org/10.4000/confins.11025</w:t>
      </w:r>
    </w:p>
    <w:p>
      <w:pPr>
        <w:pStyle w:val="Normal"/>
        <w:widowControl w:val="false"/>
        <w:jc w:val="both"/>
        <w:rPr/>
      </w:pPr>
      <w:r>
        <w:rPr/>
        <w:t xml:space="preserve">Gibb, C., Miller, C., Sloman, I., Sessa, R., Braatz, S. M., Youth and United Nations Global Alliance, … Food and Agriculture Organization of the United Nations. (2014). </w:t>
      </w:r>
      <w:r>
        <w:rPr>
          <w:i/>
          <w:iCs/>
        </w:rPr>
        <w:t>The youth guide to forests</w:t>
      </w:r>
      <w:r>
        <w:rPr/>
        <w:t>.</w:t>
      </w:r>
    </w:p>
    <w:p>
      <w:pPr>
        <w:pStyle w:val="Normal"/>
        <w:widowControl w:val="false"/>
        <w:jc w:val="both"/>
        <w:rPr/>
      </w:pPr>
      <w:r>
        <w:rPr/>
        <w:t xml:space="preserve">Gondim, J., Maranhão, N., Coimbra, M. R. S. C., Tröger, F. H., Fioreze, A. P., &amp; Amorim, B. de. (2010). </w:t>
      </w:r>
      <w:r>
        <w:rPr>
          <w:i/>
          <w:iCs/>
        </w:rPr>
        <w:t>Os efeitos das mudanças climáticas sobre os recursos hídricos: desafios para a gestão</w:t>
      </w:r>
      <w:r>
        <w:rPr/>
        <w:t>. Brasília_DF. Retrieved from http://arquivos.ana.gov.br/imprensa/noticias/20151106083606_Os Efeitos das Mudanças Climáticas sobre os Recursos Hídricos - desafios para a gestão_Link dentro do texto da apresentação.pdf</w:t>
      </w:r>
    </w:p>
    <w:p>
      <w:pPr>
        <w:pStyle w:val="Normal"/>
        <w:widowControl w:val="false"/>
        <w:jc w:val="both"/>
        <w:rPr/>
      </w:pPr>
      <w:r>
        <w:rPr/>
        <w:t>Group, S. M. (2012). fume: FUME package. Retrieved January 9, 2017, from https://cran.r-project.org/package=fume</w:t>
      </w:r>
    </w:p>
    <w:p>
      <w:pPr>
        <w:pStyle w:val="Normal"/>
        <w:widowControl w:val="false"/>
        <w:jc w:val="both"/>
        <w:rPr/>
      </w:pPr>
      <w:r>
        <w:rPr/>
        <w:t>IBGE - Instituto Brasileiro de Geografia e Estatística. (2004). Mapa de Biomas e de Vegetação. Retrieved September 5, 2017, from http://goo.gl/iUSfTR</w:t>
      </w:r>
    </w:p>
    <w:p>
      <w:pPr>
        <w:pStyle w:val="Normal"/>
        <w:widowControl w:val="false"/>
        <w:jc w:val="both"/>
        <w:rPr/>
      </w:pPr>
      <w:r>
        <w:rPr/>
        <w:t>IBGE – Instituto Brasileiro de Geografia e Estatística. (2017a). IBGE | mapas. Retrieved September 3, 2017, from http://mapas.ibge.gov.br/</w:t>
      </w:r>
    </w:p>
    <w:p>
      <w:pPr>
        <w:pStyle w:val="Normal"/>
        <w:widowControl w:val="false"/>
        <w:jc w:val="both"/>
        <w:rPr/>
      </w:pPr>
      <w:r>
        <w:rPr/>
        <w:t>IBGE – Instituto Brasileiro de Geografia e Estatística. (2017b). Sistema IBGE de Recuperação Automática - SIDRA. Retrieved September 3, 2017, from https://sidra.ibge.gov.br/home/scnt/brasil</w:t>
      </w:r>
    </w:p>
    <w:p>
      <w:pPr>
        <w:pStyle w:val="Normal"/>
        <w:widowControl w:val="false"/>
        <w:jc w:val="both"/>
        <w:rPr/>
      </w:pPr>
      <w:r>
        <w:rPr/>
        <w:t xml:space="preserve">IPCC – Intergovernmental Panel on Climate Change. (2015). </w:t>
      </w:r>
      <w:r>
        <w:rPr>
          <w:i/>
          <w:iCs/>
        </w:rPr>
        <w:t>Fifth Assessment Report - Synthesis Report</w:t>
      </w:r>
      <w:r>
        <w:rPr/>
        <w:t>. Geneva. Retrieved from https://www.ipcc.ch/report/ar5/syr/</w:t>
      </w:r>
    </w:p>
    <w:p>
      <w:pPr>
        <w:pStyle w:val="Normal"/>
        <w:widowControl w:val="false"/>
        <w:jc w:val="both"/>
        <w:rPr/>
      </w:pPr>
      <w:r>
        <w:rPr/>
        <w:t xml:space="preserve">Jacobi, P. R., Cibim, J., Leão, R. de S., Jacobi, P. R., Cibim, J., &amp; Leão, R. de S. (2015). Crise hídrica na Macrometrópole Paulista e respostas da sociedade civil. </w:t>
      </w:r>
      <w:r>
        <w:rPr>
          <w:i/>
          <w:iCs/>
        </w:rPr>
        <w:t>Estudos Avançados</w:t>
      </w:r>
      <w:r>
        <w:rPr/>
        <w:t xml:space="preserve">, </w:t>
      </w:r>
      <w:r>
        <w:rPr>
          <w:i/>
          <w:iCs/>
        </w:rPr>
        <w:t>29</w:t>
      </w:r>
      <w:r>
        <w:rPr/>
        <w:t>(84), 27–42. https://doi.org/10.1590/S0103-40142015000200003</w:t>
      </w:r>
    </w:p>
    <w:p>
      <w:pPr>
        <w:pStyle w:val="Normal"/>
        <w:widowControl w:val="false"/>
        <w:jc w:val="both"/>
        <w:rPr/>
      </w:pPr>
      <w:r>
        <w:rPr/>
        <w:t xml:space="preserve">Marengo, J. A. (2008). Água e mudanças climáticas. </w:t>
      </w:r>
      <w:r>
        <w:rPr>
          <w:i/>
          <w:iCs/>
        </w:rPr>
        <w:t>Estudos Avançados</w:t>
      </w:r>
      <w:r>
        <w:rPr/>
        <w:t xml:space="preserve">, </w:t>
      </w:r>
      <w:r>
        <w:rPr>
          <w:i/>
          <w:iCs/>
        </w:rPr>
        <w:t>22</w:t>
      </w:r>
      <w:r>
        <w:rPr/>
        <w:t>(63), 83–96. https://doi.org/10.1590/S0103-40142008000200006</w:t>
      </w:r>
    </w:p>
    <w:p>
      <w:pPr>
        <w:pStyle w:val="Normal"/>
        <w:widowControl w:val="false"/>
        <w:jc w:val="both"/>
        <w:rPr/>
      </w:pPr>
      <w:r>
        <w:rPr/>
        <w:t xml:space="preserve">Marengo, J. A., Nobre, C. A., Chan Chou, S., Tomasella, J., Sampaio, G., Alves, L. M., … Kay, G. (2011). </w:t>
      </w:r>
      <w:r>
        <w:rPr>
          <w:i/>
          <w:iCs/>
        </w:rPr>
        <w:t>Riscos das mudanças climáticas no Brasil</w:t>
      </w:r>
      <w:r>
        <w:rPr/>
        <w:t>. São Paulo. Retrieved from http://www.inpe.br/noticias/arquivos/pdf/relatorioport.pdf</w:t>
      </w:r>
    </w:p>
    <w:p>
      <w:pPr>
        <w:pStyle w:val="Normal"/>
        <w:widowControl w:val="false"/>
        <w:jc w:val="both"/>
        <w:rPr/>
      </w:pPr>
      <w:r>
        <w:rPr/>
        <w:t xml:space="preserve">Marengo, J. A., Schaeffer, R., Pinto, H. S., &amp; Zee, D. M. W. (2009). </w:t>
      </w:r>
      <w:r>
        <w:rPr>
          <w:i/>
          <w:iCs/>
        </w:rPr>
        <w:t>Mudanças climáticas e eventos extremos no Brasil</w:t>
      </w:r>
      <w:r>
        <w:rPr/>
        <w:t>. Rio de Janeiro. Retrieved from http://proclima.cetesb.sp.gov.br/wp-content/uploads/sites/28/2014/05/mc_eventos_extremos_brasil.pdf</w:t>
      </w:r>
    </w:p>
    <w:p>
      <w:pPr>
        <w:pStyle w:val="Normal"/>
        <w:widowControl w:val="false"/>
        <w:jc w:val="both"/>
        <w:rPr/>
      </w:pPr>
      <w:r>
        <w:rPr/>
        <w:t xml:space="preserve">Marques, L. (2015). </w:t>
      </w:r>
      <w:r>
        <w:rPr>
          <w:i/>
          <w:iCs/>
        </w:rPr>
        <w:t>Capitalismo e Colapso Ambiental</w:t>
      </w:r>
      <w:r>
        <w:rPr/>
        <w:t xml:space="preserve"> (1</w:t>
      </w:r>
      <w:r>
        <w:rPr>
          <w:vertAlign w:val="superscript"/>
        </w:rPr>
        <w:t>a</w:t>
      </w:r>
      <w:r>
        <w:rPr/>
        <w:t>). Editora da Unicamp.</w:t>
      </w:r>
    </w:p>
    <w:p>
      <w:pPr>
        <w:pStyle w:val="Normal"/>
        <w:widowControl w:val="false"/>
        <w:jc w:val="both"/>
        <w:rPr/>
      </w:pPr>
      <w:r>
        <w:rPr/>
        <w:t xml:space="preserve">Martinelli, M., &amp; Marcello. (2010). Clima do Estado de São Paulo. </w:t>
      </w:r>
      <w:r>
        <w:rPr>
          <w:i/>
          <w:iCs/>
        </w:rPr>
        <w:t>Confins</w:t>
      </w:r>
      <w:r>
        <w:rPr/>
        <w:t>, (8). https://doi.org/10.4000/confins.6348</w:t>
      </w:r>
    </w:p>
    <w:p>
      <w:pPr>
        <w:pStyle w:val="Normal"/>
        <w:widowControl w:val="false"/>
        <w:jc w:val="both"/>
        <w:rPr/>
      </w:pPr>
      <w:r>
        <w:rPr/>
        <w:t xml:space="preserve">Mckee, T. B., Doesken, N. J., &amp; Kleist, J. (1993). Relationship of Drought Frequency and Duration Times Scales. In </w:t>
      </w:r>
      <w:r>
        <w:rPr>
          <w:i/>
          <w:iCs/>
        </w:rPr>
        <w:t>8th Conference on Applied Climatology</w:t>
      </w:r>
      <w:r>
        <w:rPr/>
        <w:t xml:space="preserve"> (pp. 179–184). Janvier: American Meteorological Society. Retrieved from http://www.scirp.org/(S(351jmbntvnsjt1aadkposzje))/reference/ReferencesPapers.aspx?ReferenceID=1879505</w:t>
      </w:r>
    </w:p>
    <w:p>
      <w:pPr>
        <w:pStyle w:val="Normal"/>
        <w:widowControl w:val="false"/>
        <w:jc w:val="both"/>
        <w:rPr/>
      </w:pPr>
      <w:r>
        <w:rPr/>
        <w:t xml:space="preserve">MEA. (2003). Ecosystems and Human Well-being: A framework for Assessment. In </w:t>
      </w:r>
      <w:r>
        <w:rPr>
          <w:i/>
          <w:iCs/>
        </w:rPr>
        <w:t>MA Conceptual framework</w:t>
      </w:r>
      <w:r>
        <w:rPr/>
        <w:t xml:space="preserve"> (pp. 1–25).</w:t>
      </w:r>
    </w:p>
    <w:p>
      <w:pPr>
        <w:pStyle w:val="Normal"/>
        <w:widowControl w:val="false"/>
        <w:jc w:val="both"/>
        <w:rPr/>
      </w:pPr>
      <w:r>
        <w:rPr/>
        <w:t xml:space="preserve">Ministério da Ciência, T. e I. – M. (2016). </w:t>
      </w:r>
      <w:r>
        <w:rPr>
          <w:i/>
          <w:iCs/>
        </w:rPr>
        <w:t>Modelagem Climática e Vulnerabilidades Setoriais à Mudança do Clima no Brasil</w:t>
      </w:r>
      <w:r>
        <w:rPr/>
        <w:t>. Brasília-DF. Retrieved from http://www.terrabrasilis.org.br/ecotecadigital/index.php/estantes/diversos/3617-modelagem-climatica-e-vulnerabilidades-setoriais-a-mudanca-do-clima-no-brasil</w:t>
      </w:r>
    </w:p>
    <w:p>
      <w:pPr>
        <w:pStyle w:val="Normal"/>
        <w:widowControl w:val="false"/>
        <w:jc w:val="both"/>
        <w:rPr/>
      </w:pPr>
      <w:r>
        <w:rPr/>
        <w:t>Ministério da Integração Nacional. (2017). Série Histórica de Reconhecimentos Realizados 2003-2016. Retrieved August 22, 2017, from http://www.mi.gov.br/reconhecimentos-realizados</w:t>
      </w:r>
    </w:p>
    <w:p>
      <w:pPr>
        <w:pStyle w:val="Normal"/>
        <w:widowControl w:val="false"/>
        <w:jc w:val="both"/>
        <w:rPr/>
      </w:pPr>
      <w:r>
        <w:rPr/>
        <w:t xml:space="preserve">MMA, M. do M. A.-. (2017). </w:t>
      </w:r>
      <w:r>
        <w:rPr>
          <w:i/>
          <w:iCs/>
        </w:rPr>
        <w:t>Mapas de cobertura vegetal</w:t>
      </w:r>
      <w:r>
        <w:rPr/>
        <w:t>. Brasília-DF. Retrieved from http://goo.gl/Qn0FuZ</w:t>
      </w:r>
    </w:p>
    <w:p>
      <w:pPr>
        <w:pStyle w:val="Normal"/>
        <w:widowControl w:val="false"/>
        <w:jc w:val="both"/>
        <w:rPr/>
      </w:pPr>
      <w:r>
        <w:rPr/>
        <w:t xml:space="preserve">Museu da Cidade de São Paulo. (2017). </w:t>
      </w:r>
      <w:r>
        <w:rPr>
          <w:i/>
          <w:iCs/>
        </w:rPr>
        <w:t>Exposição: Inundações em São Paulo</w:t>
      </w:r>
      <w:r>
        <w:rPr/>
        <w:t>. São Paulo. Retrieved from http://www.museudacidade.sp.gov.br/documentos/eFolder_inundações.pdf</w:t>
      </w:r>
    </w:p>
    <w:p>
      <w:pPr>
        <w:pStyle w:val="Normal"/>
        <w:widowControl w:val="false"/>
        <w:jc w:val="both"/>
        <w:rPr/>
      </w:pPr>
      <w:r>
        <w:rPr/>
        <w:t>National Oceanic and Atmospheric Administration – NOAA. (2017). Extreme Events | National Centers for Environmental Information (NCEI) formerly known as National Climatic Data Center (NCDC). Retrieved September 3, 2017, from https://www.ncdc.noaa.gov/climate-information/extreme-events</w:t>
      </w:r>
    </w:p>
    <w:p>
      <w:pPr>
        <w:pStyle w:val="Normal"/>
        <w:widowControl w:val="false"/>
        <w:jc w:val="both"/>
        <w:rPr/>
      </w:pPr>
      <w:r>
        <w:rPr/>
        <w:t>Ooms, J., James, D., Debroy, S., Wickham, H., &amp; Horner, J. (2017). Database Interface and “MySQL” Driver for R [R package RMySQL version 0.10.13]. Retrieved September 3, 2017, from https://cran.r-project.org/web/packages/RMySQL/index.html</w:t>
      </w:r>
    </w:p>
    <w:p>
      <w:pPr>
        <w:pStyle w:val="Normal"/>
        <w:widowControl w:val="false"/>
        <w:jc w:val="both"/>
        <w:rPr/>
      </w:pPr>
      <w:r>
        <w:rPr/>
        <w:t xml:space="preserve">Pebesma, E. J. (2004). Multivariable geostatistics in S: the gstat package. </w:t>
      </w:r>
      <w:r>
        <w:rPr>
          <w:i/>
          <w:iCs/>
        </w:rPr>
        <w:t>Computers &amp; Geosciences</w:t>
      </w:r>
      <w:r>
        <w:rPr/>
        <w:t xml:space="preserve">, </w:t>
      </w:r>
      <w:r>
        <w:rPr>
          <w:i/>
          <w:iCs/>
        </w:rPr>
        <w:t>30</w:t>
      </w:r>
      <w:r>
        <w:rPr/>
        <w:t>(7), 683–691. https://doi.org/10.1016/j.cageo.2004.03.012</w:t>
      </w:r>
    </w:p>
    <w:p>
      <w:pPr>
        <w:pStyle w:val="Normal"/>
        <w:widowControl w:val="false"/>
        <w:jc w:val="both"/>
        <w:rPr/>
      </w:pPr>
      <w:r>
        <w:rPr/>
        <w:t xml:space="preserve">Ribeiro, S. K., &amp; Santos, A. S. (2016). </w:t>
      </w:r>
      <w:r>
        <w:rPr>
          <w:i/>
          <w:iCs/>
        </w:rPr>
        <w:t>Mudanças Climáticas e Cidades: Relatório Especial do Painel Brasileiro de Mudanças Climáticas</w:t>
      </w:r>
      <w:r>
        <w:rPr/>
        <w:t>. Rio de Janeiro. Retrieved from http://www.pbmc.coppe.ufrj.br/documentos/Relatorio_UM_v10-2017-1.pdf</w:t>
      </w:r>
    </w:p>
    <w:p>
      <w:pPr>
        <w:pStyle w:val="Normal"/>
        <w:widowControl w:val="false"/>
        <w:jc w:val="both"/>
        <w:rPr/>
      </w:pPr>
      <w:r>
        <w:rPr/>
        <w:t xml:space="preserve">Ross, J. L. S. (2001). Inundações e deslizamentos em São Paulo. Riscos da relação inadequada sociedade-natureza. </w:t>
      </w:r>
      <w:r>
        <w:rPr>
          <w:i/>
          <w:iCs/>
        </w:rPr>
        <w:t>Territorium</w:t>
      </w:r>
      <w:r>
        <w:rPr/>
        <w:t>, (8), 15–23. Retrieved from https://dialnet.unirioja.es/servlet/articulo?codigo=5773244</w:t>
      </w:r>
    </w:p>
    <w:p>
      <w:pPr>
        <w:pStyle w:val="Normal"/>
        <w:widowControl w:val="false"/>
        <w:jc w:val="both"/>
        <w:rPr/>
      </w:pPr>
      <w:r>
        <w:rPr/>
        <w:t xml:space="preserve">Seiler, R. A., Hayes, M., &amp; Bressan, L. (2002). Using the standardized precipitation index for flood risk monitoring. </w:t>
      </w:r>
      <w:r>
        <w:rPr>
          <w:i/>
          <w:iCs/>
        </w:rPr>
        <w:t>International Journal of Climatology</w:t>
      </w:r>
      <w:r>
        <w:rPr/>
        <w:t xml:space="preserve">, </w:t>
      </w:r>
      <w:r>
        <w:rPr>
          <w:i/>
          <w:iCs/>
        </w:rPr>
        <w:t>22</w:t>
      </w:r>
      <w:r>
        <w:rPr/>
        <w:t>(11), 1365–1376. https://doi.org/10.1002/joc.799</w:t>
      </w:r>
    </w:p>
    <w:p>
      <w:pPr>
        <w:pStyle w:val="Normal"/>
        <w:widowControl w:val="false"/>
        <w:jc w:val="both"/>
        <w:rPr/>
      </w:pPr>
      <w:r>
        <w:rPr/>
        <w:t xml:space="preserve">Senado Federal. (2015). </w:t>
      </w:r>
      <w:r>
        <w:rPr>
          <w:i/>
          <w:iCs/>
        </w:rPr>
        <w:t>A crise hídrica e suas consequências</w:t>
      </w:r>
      <w:r>
        <w:rPr/>
        <w:t xml:space="preserve"> (Boletim Legislativo No. 27). Brasília-DF. Retrieved from https://www12.senado.leg.br/publicacoes/estudos-legislativos/tipos-de-estudos/boletins-legislativos/bol27</w:t>
      </w:r>
    </w:p>
    <w:p>
      <w:pPr>
        <w:pStyle w:val="Normal"/>
        <w:widowControl w:val="false"/>
        <w:jc w:val="both"/>
        <w:rPr/>
      </w:pPr>
      <w:r>
        <w:rPr/>
        <w:t xml:space="preserve">Shah, R., Bharadiya, N., &amp; Manekar, V. (2015). Drought Index Computation Using Standardized Precipitation Index (SPI) Method For Surat District, Gujarat. </w:t>
      </w:r>
      <w:r>
        <w:rPr>
          <w:i/>
          <w:iCs/>
        </w:rPr>
        <w:t>Aquatic Procedia</w:t>
      </w:r>
      <w:r>
        <w:rPr/>
        <w:t xml:space="preserve">, </w:t>
      </w:r>
      <w:r>
        <w:rPr>
          <w:i/>
          <w:iCs/>
        </w:rPr>
        <w:t>4</w:t>
      </w:r>
      <w:r>
        <w:rPr/>
        <w:t>, 1243–1249. https://doi.org/10.1016/j.aqpro.2015.02.162</w:t>
      </w:r>
    </w:p>
    <w:p>
      <w:pPr>
        <w:pStyle w:val="Normal"/>
        <w:widowControl w:val="false"/>
        <w:jc w:val="both"/>
        <w:rPr/>
      </w:pPr>
      <w:r>
        <w:rPr/>
        <w:t xml:space="preserve">Soriano, É., Londe, L. de R., Di Gregorio, L. T., Coutinho, M. P., Santos, L. B. L., Soriano, É., … Santos, L. B. L. (2016). Water crisis in São Paulo evaluated under the disaster’s point of view. </w:t>
      </w:r>
      <w:r>
        <w:rPr>
          <w:i/>
          <w:iCs/>
        </w:rPr>
        <w:t>Ambiente &amp; Sociedade</w:t>
      </w:r>
      <w:r>
        <w:rPr/>
        <w:t xml:space="preserve">, </w:t>
      </w:r>
      <w:r>
        <w:rPr>
          <w:i/>
          <w:iCs/>
        </w:rPr>
        <w:t>19</w:t>
      </w:r>
      <w:r>
        <w:rPr/>
        <w:t>(1), 21–42. https://doi.org/10.1590/1809-4422asoc150120r1v1912016</w:t>
      </w:r>
    </w:p>
    <w:p>
      <w:pPr>
        <w:pStyle w:val="Normal"/>
        <w:widowControl w:val="false"/>
        <w:jc w:val="both"/>
        <w:rPr/>
      </w:pPr>
      <w:r>
        <w:rPr/>
        <w:t>SOSMA - SOS Mata Atlântica. (2017a). Atlas da Mata Atlântica. Retrieved September 5, 2017, from https://www.sosma.org.br/projeto/atlas-da-mata-atlantica/dados-mais-recentes/</w:t>
      </w:r>
    </w:p>
    <w:p>
      <w:pPr>
        <w:pStyle w:val="Normal"/>
        <w:widowControl w:val="false"/>
        <w:jc w:val="both"/>
        <w:rPr/>
      </w:pPr>
      <w:r>
        <w:rPr/>
        <w:t>SOSMA - SOS Mata Atlântica. (2017b). Florestas. Retrieved September 5, 2017, from https://www.sosma.org.br/nossa-causa/a-mata-atlantica/</w:t>
      </w:r>
    </w:p>
    <w:p>
      <w:pPr>
        <w:pStyle w:val="Normal"/>
        <w:widowControl w:val="false"/>
        <w:jc w:val="both"/>
        <w:rPr/>
      </w:pPr>
      <w:r>
        <w:rPr/>
        <w:t xml:space="preserve">Stagge, J. H., Tallaksen, L. M., Gudmundsson, L., Van Loon, A. F., &amp; Stahl, K. (2016). Response to comment on “Candidate Distributions for Climatological Drought Indices (SPI and SPEI).” </w:t>
      </w:r>
      <w:r>
        <w:rPr>
          <w:i/>
          <w:iCs/>
        </w:rPr>
        <w:t>International Journal of Climatology</w:t>
      </w:r>
      <w:r>
        <w:rPr/>
        <w:t xml:space="preserve">, </w:t>
      </w:r>
      <w:r>
        <w:rPr>
          <w:i/>
          <w:iCs/>
        </w:rPr>
        <w:t>36</w:t>
      </w:r>
      <w:r>
        <w:rPr/>
        <w:t>(4), 2132–2138. https://doi.org/10.1002/joc.4564</w:t>
      </w:r>
    </w:p>
    <w:p>
      <w:pPr>
        <w:pStyle w:val="Normal"/>
        <w:widowControl w:val="false"/>
        <w:jc w:val="both"/>
        <w:rPr/>
      </w:pPr>
      <w:r>
        <w:rPr/>
        <w:t xml:space="preserve">WMO – World Meteorological Organization. (2012). </w:t>
      </w:r>
      <w:r>
        <w:rPr>
          <w:i/>
          <w:iCs/>
        </w:rPr>
        <w:t>Standardized Precipitation Index User Guide</w:t>
      </w:r>
      <w:r>
        <w:rPr/>
        <w:t>. Geneva. Retrieved from http://www.wamis.org/agm/pubs/SPI/WMO_1090_EN.pdf</w:t>
      </w:r>
    </w:p>
    <w:p>
      <w:pPr>
        <w:pStyle w:val="Normal"/>
        <w:widowControl w:val="false"/>
        <w:jc w:val="both"/>
        <w:rPr/>
      </w:pPr>
      <w:r>
        <w:rPr/>
        <w:t xml:space="preserve">Zanirato, S. H., &amp; Ribeiro, W. C. (2014). Mudanças climáticas e risco ao patrimônio cultural em Ouro Preto – MG - Brasil. </w:t>
      </w:r>
      <w:r>
        <w:rPr>
          <w:i/>
          <w:iCs/>
        </w:rPr>
        <w:t>Confins</w:t>
      </w:r>
      <w:r>
        <w:rPr/>
        <w:t>, (21). https://doi.org/10.4000/confins.9673</w:t>
      </w:r>
    </w:p>
    <w:p>
      <w:pPr>
        <w:pStyle w:val="Normal"/>
        <w:jc w:val="both"/>
        <w:rPr>
          <w:b/>
          <w:b/>
          <w:caps/>
        </w:rPr>
      </w:pPr>
      <w:r>
        <w:rPr>
          <w:b/>
          <w:caps/>
        </w:rPr>
      </w:r>
    </w:p>
    <w:p>
      <w:pPr>
        <w:pStyle w:val="Normal"/>
        <w:jc w:val="both"/>
        <w:rPr/>
      </w:pPr>
      <w:r>
        <w:rPr/>
      </w:r>
    </w:p>
    <w:p>
      <w:pPr>
        <w:sectPr>
          <w:footerReference w:type="default" r:id="rId9"/>
          <w:footnotePr>
            <w:numFmt w:val="decimal"/>
          </w:footnotePr>
          <w:type w:val="nextPage"/>
          <w:pgSz w:w="11906" w:h="16838"/>
          <w:pgMar w:left="1418" w:right="1418" w:header="0" w:top="1418" w:footer="709" w:bottom="1418" w:gutter="0"/>
          <w:pgNumType w:fmt="decimal"/>
          <w:formProt w:val="false"/>
          <w:textDirection w:val="lrTb"/>
          <w:docGrid w:type="default" w:linePitch="312" w:charSpace="4294961151"/>
        </w:sectPr>
      </w:pPr>
    </w:p>
    <w:sectPr>
      <w:footnotePr>
        <w:numFmt w:val="decimal"/>
      </w:footnotePr>
      <w:type w:val="continuous"/>
      <w:pgSz w:w="11906" w:h="16838"/>
      <w:pgMar w:left="1418" w:right="1418" w:header="0" w:top="1418" w:footer="709" w:bottom="141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swiss"/>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spacing w:lineRule="auto" w:line="240" w:before="0" w:after="0"/>
      <w:jc w:val="center"/>
      <w:rPr>
        <w:i/>
        <w:i/>
      </w:rPr>
    </w:pPr>
    <w:r>
      <w:rPr>
        <w:i/>
      </w:rPr>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27635" cy="146685"/>
              <wp:effectExtent l="0" t="0" r="0" b="0"/>
              <wp:wrapSquare wrapText="largest"/>
              <wp:docPr id="8" name="Quadro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Cabealho"/>
                            <w:pBdr/>
                            <w:rPr/>
                          </w:pPr>
                          <w:r>
                            <w:rPr>
                              <w:szCs w:val="24"/>
                            </w:rPr>
                            <w:fldChar w:fldCharType="begin"/>
                          </w:r>
                          <w:r>
                            <w:instrText> PAGE </w:instrText>
                          </w:r>
                          <w:r>
                            <w:fldChar w:fldCharType="separate"/>
                          </w:r>
                          <w:r>
                            <w:t>15</w:t>
                          </w:r>
                          <w:r>
                            <w:fldChar w:fldCharType="end"/>
                          </w:r>
                        </w:p>
                      </w:txbxContent>
                    </wps:txbx>
                    <wps:bodyPr anchor="t" lIns="0" tIns="0" rIns="0" bIns="0">
                      <a:sp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443.45pt;mso-position-horizontal:right;mso-position-horizontal-relative:margin">
              <v:fill opacity="0f"/>
              <v:textbox inset="0in,0in,0in,0in">
                <w:txbxContent>
                  <w:p>
                    <w:pPr>
                      <w:pStyle w:val="Cabealho"/>
                      <w:pBdr/>
                      <w:rPr/>
                    </w:pPr>
                    <w:r>
                      <w:rPr>
                        <w:szCs w:val="24"/>
                      </w:rPr>
                      <w:fldChar w:fldCharType="begin"/>
                    </w:r>
                    <w:r>
                      <w:instrText> PAGE </w:instrText>
                    </w:r>
                    <w:r>
                      <w:fldChar w:fldCharType="separate"/>
                    </w:r>
                    <w:r>
                      <w:t>15</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rPr>
        <w:footnoteRef/>
        <w:tab/>
      </w:r>
      <w:r>
        <w:rPr/>
        <w:t xml:space="preserve"> </w:t>
      </w:r>
      <w:r>
        <w:rPr/>
        <w:t xml:space="preserve">O estudo realizado por </w:t>
      </w:r>
      <w:r>
        <w:fldChar w:fldCharType="begin"/>
      </w:r>
      <w:r>
        <w:instrText>ADDIN CSL_CITATION { "citationItems" : [ { "id" : "ITEM-1", "itemData" : { "DOI" : "10.4000/confins.6348", "ISSN" : "1958-9212", "abstract" : "Os fen\u00f4menos da atmosfera em contato com a superf\u00edcie da Terra, portanto, de alto interesse para a sociedade humana, s\u00e3o estudados pela climatologia. T\u00eam com fonte essencial a meteorologia. Ao abordar tais fen\u00f4menos trava-se contato com duas no\u00e7\u00f5es essenciais: a de tempo e de clima. S\u00e3o estados da atmosfera. Enquanto o tempo \u00e9 uma combina\u00e7\u00e3o passageira, o clima resulta de condi\u00e7\u00f5es que perduram por um per\u00edodo mais longo. Interessa, particularmente, o clima, por considerar estados mais dur\u00e1vei...", "author" : [ { "dropping-particle" : "", "family" : "Martinelli", "given" : "Marcello", "non-dropping-particle" : "", "parse-names" : false, "suffix" : "" }, { "dropping-particle" : "", "family" : "Marcello", "given" : "", "non-dropping-particle" : "", "parse-names" : false, "suffix" : "" } ], "container-title" : "Confins", "id" : "ITEM-1", "issue" : "8", "issued" : { "date-parts" : [ [ "2010", "3", "11" ] ] }, "publisher" : "Th\u00e9ry, Herv\u00e9", "title" : "Clima do Estado de S\u00e3o Paulo", "type" : "article-journal" }, "uris" : [ "http://www.mendeley.com/documents/?uuid=2d1e6fcc-90ec-3d3e-be17-d405d685319a" ] } ], "mendeley" : { "formattedCitation" : "(Martinelli &amp; Marcello, 2010)", "plainTextFormattedCitation" : "(Martinelli &amp; Marcello, 2010)", "previouslyFormattedCitation" : "(MARTINELLI; MARCELLO, 2010)" }, "properties" : { "noteIndex" : 0 }, "schema" : "https://github.com/citation-style-language/schema/raw/master/csl-citation.json" }</w:instrText>
      </w:r>
      <w:r>
        <w:fldChar w:fldCharType="separate"/>
      </w:r>
      <w:bookmarkStart w:id="52" w:name="__Fieldmark__241_584101398"/>
      <w:r>
        <w:rPr/>
      </w:r>
      <w:r>
        <w:rPr/>
      </w:r>
      <w:r>
        <w:fldChar w:fldCharType="end"/>
      </w:r>
      <w:bookmarkEnd w:id="52"/>
      <w:r>
        <w:rPr/>
        <w:t>(Martinelli &amp; Marcello, 2010) apresenta uma síntese de mapas preparados por instituições de pesquisa sobre o clima do estado de São Paulo.</w:t>
      </w:r>
    </w:p>
  </w:footnote>
  <w:footnote w:id="3">
    <w:p>
      <w:pPr>
        <w:pStyle w:val="Footnotetext"/>
        <w:jc w:val="both"/>
        <w:rPr/>
      </w:pPr>
      <w:r>
        <w:rPr>
          <w:rStyle w:val="Footnotereference"/>
        </w:rPr>
        <w:footnoteRef/>
        <w:tab/>
      </w:r>
      <w:r>
        <w:rPr/>
        <w:t xml:space="preserve"> </w:t>
      </w:r>
      <w:r>
        <w:rPr/>
        <w:t xml:space="preserve">Os municípios com território total </w:t>
      </w:r>
      <w:r>
        <w:rPr>
          <w:highlight w:val="yellow"/>
        </w:rPr>
        <w:t xml:space="preserve">??? </w:t>
      </w:r>
      <w:r>
        <w:rPr/>
        <w:t>são: Cabreúva; Campo Limpo Paulista; Indaiatuba; Itupeva; Jundiaí; Salto; Várzea Paulista. Os municípios com território parcial e com a sede fora da BHRJ são: Itu; Mairiporã; Atibaia; Jarinu.</w:t>
      </w:r>
    </w:p>
  </w:footnote>
  <w:footnote w:id="4">
    <w:p>
      <w:pPr>
        <w:pStyle w:val="Footnotetext"/>
        <w:jc w:val="both"/>
        <w:rPr/>
      </w:pPr>
      <w:r>
        <w:rPr>
          <w:rStyle w:val="Footnotereference"/>
        </w:rPr>
        <w:footnoteRef/>
        <w:tab/>
      </w:r>
      <w:r>
        <w:rPr/>
        <w:t xml:space="preserve"> </w:t>
      </w:r>
      <w:r>
        <w:rPr/>
        <w:t>A análise demográfica é centrada apenas nos municípios com sede na BHRJ, porque a baixa população rural em todos os municípios indica que a população dos municípios com sede fora da área d BHRJ é pequena.</w:t>
      </w:r>
    </w:p>
  </w:footnote>
  <w:footnote w:id="5">
    <w:p>
      <w:pPr>
        <w:pStyle w:val="Footnotetext"/>
        <w:jc w:val="both"/>
        <w:rPr/>
      </w:pPr>
      <w:r>
        <w:rPr>
          <w:rStyle w:val="Footnotereference"/>
        </w:rPr>
        <w:footnoteRef/>
        <w:tab/>
      </w:r>
      <w:r>
        <w:rPr/>
        <w:t xml:space="preserve"> </w:t>
      </w:r>
      <w:r>
        <w:rPr/>
        <w:t xml:space="preserve">O Bioma representa um agrupamento com diversos tipos de vegetação contíguos, mas identificáveis na escala regional, inclui ainda características geoclimáticas similares e processos históricos compartilhados, resultando em diversidade biológica própria </w:t>
      </w:r>
      <w:r>
        <w:fldChar w:fldCharType="begin"/>
      </w:r>
      <w:r>
        <w:instrText>ADDIN CSL_CITATION { "citationItems" : [ { "id" : "ITEM-1", "itemData" : { "URL" : "http://goo.gl/iUSfTR", "accessed" : { "date-parts" : [ [ "2017", "9", "5" ] ] }, "author" : [ { "dropping-particle" : "", "family" : "IBGE - Instituto Brasileiro de Geografia e Estat\u00edstica", "given" : "", "non-dropping-particle" : "", "parse-names" : false, "suffix" : "" } ], "id" : "ITEM-1", "issued" : { "date-parts" : [ [ "2004" ] ] }, "title" : "Mapa de Biomas e de Vegeta\u00e7\u00e3o", "type" : "webpage" }, "uris" : [ "http://www.mendeley.com/documents/?uuid=18598c45-89d1-3ba7-9e2e-c2eeae11aec8" ] } ], "mendeley" : { "formattedCitation" : "(IBGE - Instituto Brasileiro de Geografia e Estat\u00edstica, 2004)", "manualFormatting" : "(IBGE, 2004)", "plainTextFormattedCitation" : "(IBGE - Instituto Brasileiro de Geografia e Estat\u00edstica, 2004)", "previouslyFormattedCitation" : "(IBGE - INSTITUTO BRASILEIRO DE GEOGRAFIA E ESTAT\u00cdSTICA, 2004)" }, "properties" : { "noteIndex" : 0 }, "schema" : "https://github.com/citation-style-language/schema/raw/master/csl-citation.json" }</w:instrText>
      </w:r>
      <w:r>
        <w:fldChar w:fldCharType="separate"/>
      </w:r>
      <w:bookmarkStart w:id="53" w:name="__Fieldmark__683_584101398"/>
      <w:r>
        <w:rPr/>
      </w:r>
      <w:r>
        <w:rPr/>
      </w:r>
      <w:r>
        <w:fldChar w:fldCharType="end"/>
      </w:r>
      <w:bookmarkEnd w:id="53"/>
      <w:r>
        <w:rPr/>
        <w:t>(IBGE, 2004).</w:t>
      </w:r>
    </w:p>
  </w:footnote>
  <w:footnote w:id="6">
    <w:p>
      <w:pPr>
        <w:pStyle w:val="Footnotetext"/>
        <w:jc w:val="both"/>
        <w:rPr/>
      </w:pPr>
      <w:r>
        <w:rPr>
          <w:rStyle w:val="Footnotereference"/>
        </w:rPr>
        <w:footnoteRef/>
        <w:tab/>
      </w:r>
      <w:r>
        <w:rPr/>
        <w:t xml:space="preserve"> </w:t>
      </w:r>
      <w:r>
        <w:rPr/>
        <w:t xml:space="preserve">A delimitação oficial do Bioma Mata Atlântica é aquela apresentada pelo IBGE, publicada no “mapa dos biomas brasileiros”, na escala 1:5.000.000 </w:t>
      </w:r>
      <w:r>
        <w:fldChar w:fldCharType="begin"/>
      </w:r>
      <w:r>
        <w:instrText>ADDIN CSL_CITATION { "citationItems" : [ { "id" : "ITEM-1", "itemData" : { "URL" : "http://goo.gl/iUSfTR", "accessed" : { "date-parts" : [ [ "2017", "9", "5" ] ] }, "author" : [ { "dropping-particle" : "", "family" : "IBGE - Instituto Brasileiro de Geografia e Estat\u00edstica", "given" : "", "non-dropping-particle" : "", "parse-names" : false, "suffix" : "" } ], "id" : "ITEM-1", "issued" : { "date-parts" : [ [ "2004" ] ] }, "title" : "Mapa de Biomas e de Vegeta\u00e7\u00e3o", "type" : "webpage" }, "uris" : [ "http://www.mendeley.com/documents/?uuid=18598c45-89d1-3ba7-9e2e-c2eeae11aec8" ] } ], "mendeley" : { "formattedCitation" : "(IBGE - Instituto Brasileiro de Geografia e Estat\u00edstica, 2004)", "manualFormatting" : "(IBGE, 2004)", "plainTextFormattedCitation" : "(IBGE - Instituto Brasileiro de Geografia e Estat\u00edstica, 2004)", "previouslyFormattedCitation" : "(IBGE - INSTITUTO BRASILEIRO DE GEOGRAFIA E ESTAT\u00cdSTICA, 2004)" }, "properties" : { "noteIndex" : 0 }, "schema" : "https://github.com/citation-style-language/schema/raw/master/csl-citation.json" }</w:instrText>
      </w:r>
      <w:r>
        <w:fldChar w:fldCharType="separate"/>
      </w:r>
      <w:bookmarkStart w:id="54" w:name="__Fieldmark__703_584101398"/>
      <w:r>
        <w:rPr/>
      </w:r>
      <w:r>
        <w:rPr/>
      </w:r>
      <w:r>
        <w:fldChar w:fldCharType="end"/>
      </w:r>
      <w:bookmarkEnd w:id="54"/>
      <w:r>
        <w:rPr/>
        <w:t>(IBGE, 2004).</w:t>
      </w:r>
    </w:p>
  </w:footnote>
  <w:footnote w:id="7">
    <w:p>
      <w:pPr>
        <w:pStyle w:val="Footnotetext"/>
        <w:jc w:val="both"/>
        <w:rPr/>
      </w:pPr>
      <w:r>
        <w:rPr>
          <w:rStyle w:val="Footnotereference"/>
        </w:rPr>
        <w:footnoteRef/>
        <w:tab/>
      </w:r>
      <w:r>
        <w:rPr/>
        <w:t xml:space="preserve"> </w:t>
      </w:r>
      <w:r>
        <w:rPr/>
        <w:t>Organização Não-governamental.</w:t>
      </w:r>
    </w:p>
  </w:footnote>
  <w:footnote w:id="8">
    <w:p>
      <w:pPr>
        <w:pStyle w:val="Footnotetext"/>
        <w:jc w:val="both"/>
        <w:rPr/>
      </w:pPr>
      <w:r>
        <w:rPr>
          <w:rStyle w:val="Footnotereference"/>
        </w:rPr>
        <w:footnoteRef/>
        <w:tab/>
      </w:r>
      <w:r>
        <w:rPr/>
        <w:t xml:space="preserve"> </w:t>
      </w:r>
      <w:r>
        <w:rPr/>
        <w:t xml:space="preserve">Baseado em </w:t>
      </w:r>
      <w:r>
        <w:fldChar w:fldCharType="begin"/>
      </w:r>
      <w:r>
        <w:instrText>ADDIN CSL_CITATION { "citationItems" : [ { "id" : "ITEM-1", "itemData" : { "abstract" : "Grupo de Trabalho sobre Mudan\u00e7as Clim\u00e1ticas (Portaria ANA n\u00b0 36, 26/01/2010)", "author" : [ { "dropping-particle" : "", "family" : "Gondim", "given" : "Joaquim", "non-dropping-particle" : "", "parse-names" : false, "suffix" : "" }, { "dropping-particle" : "", "family" : "Maranh\u00e3o", "given" : "Ney", "non-dropping-particle" : "", "parse-names" : false, "suffix" : "" }, { "dropping-particle" : "", "family" : "Coimbra", "given" : "M\u00e1rcia Regina Silva Cerqueira", "non-dropping-particle" : "", "parse-names" : false, "suffix" : "" }, { "dropping-particle" : "", "family" : "Tr\u00f6ger", "given" : "Fl\u00e1vio Hadler", "non-dropping-particle" : "", "parse-names" : false, "suffix" : "" }, { "dropping-particle" : "", "family" : "Fioreze", "given" : "Ana Paula", "non-dropping-particle" : "", "parse-names" : false, "suffix" : "" }, { "dropping-particle" : "de", "family" : "Amorim", "given" : "Brandina", "non-dropping-particle" : "", "parse-names" : false, "suffix" : "" } ], "id" : "ITEM-1", "issued" : { "date-parts" : [ [ "2010" ] ] }, "number-of-pages" : "20", "publisher-place" : "Bras\u00edlia_DF", "title" : "Os efeitos das mudan\u00e7as clim\u00e1ticas sobre os recursos h\u00eddricos: desafios para a gest\u00e3o", "type" : "report" }, "uris" : [ "http://www.mendeley.com/documents/?uuid=1cac20ce-c77c-30d6-ae21-7561f4f6dbf4" ] } ], "mendeley" : { "formattedCitation" : "(Gondim et al., 2010)", "plainTextFormattedCitation" : "(Gondim et al., 2010)", "previouslyFormattedCitation" : "(GONDIM et al., 2010)" }, "properties" : { "noteIndex" : 0 }, "schema" : "https://github.com/citation-style-language/schema/raw/master/csl-citation.json" }</w:instrText>
      </w:r>
      <w:r>
        <w:fldChar w:fldCharType="separate"/>
      </w:r>
      <w:bookmarkStart w:id="55" w:name="__Fieldmark__1285_584101398"/>
      <w:r>
        <w:rPr/>
      </w:r>
      <w:r>
        <w:rPr/>
      </w:r>
      <w:r>
        <w:fldChar w:fldCharType="end"/>
      </w:r>
      <w:bookmarkEnd w:id="55"/>
      <w:r>
        <w:rPr/>
        <w:t>(Gondim et al., 2010).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uiPriority="99"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pt-BR" w:eastAsia="pt-BR" w:bidi="ar-SA"/>
    </w:rPr>
  </w:style>
  <w:style w:type="paragraph" w:styleId="Ttulo1">
    <w:name w:val="Heading 1"/>
    <w:basedOn w:val="Normal"/>
    <w:next w:val="Normal"/>
    <w:link w:val="Ttulo1Char"/>
    <w:qFormat/>
    <w:pPr>
      <w:keepNext/>
      <w:outlineLvl w:val="0"/>
    </w:pPr>
    <w:rPr>
      <w:b/>
      <w:caps/>
      <w:szCs w:val="20"/>
    </w:rPr>
  </w:style>
  <w:style w:type="paragraph" w:styleId="Ttulo2">
    <w:name w:val="Heading 2"/>
    <w:basedOn w:val="Normal"/>
    <w:next w:val="Normal"/>
    <w:qFormat/>
    <w:pPr>
      <w:keepNext/>
      <w:spacing w:lineRule="auto" w:line="360" w:before="480" w:after="240"/>
      <w:outlineLvl w:val="1"/>
    </w:pPr>
    <w:rPr>
      <w:b/>
      <w:sz w:val="26"/>
      <w:szCs w:val="20"/>
    </w:rPr>
  </w:style>
  <w:style w:type="paragraph" w:styleId="Ttulo3">
    <w:name w:val="Heading 3"/>
    <w:basedOn w:val="Normal"/>
    <w:next w:val="Normal"/>
    <w:qFormat/>
    <w:pPr>
      <w:keepNext/>
      <w:spacing w:lineRule="auto" w:line="360" w:before="240" w:after="240"/>
      <w:outlineLvl w:val="2"/>
    </w:pPr>
    <w:rPr>
      <w:sz w:val="26"/>
      <w:szCs w:val="20"/>
      <w:u w:val="single"/>
    </w:rPr>
  </w:style>
  <w:style w:type="paragraph" w:styleId="Ttulo4">
    <w:name w:val="Heading 4"/>
    <w:basedOn w:val="Normal"/>
    <w:next w:val="Normal"/>
    <w:qFormat/>
    <w:pPr>
      <w:keepNext/>
      <w:spacing w:lineRule="auto" w:line="360"/>
      <w:jc w:val="right"/>
      <w:outlineLvl w:val="3"/>
    </w:pPr>
    <w:rPr>
      <w:rFonts w:ascii="Tahoma" w:hAnsi="Tahoma"/>
      <w:b/>
      <w:sz w:val="20"/>
      <w:szCs w:val="20"/>
      <w:lang w:eastAsia="en-US"/>
    </w:rPr>
  </w:style>
  <w:style w:type="paragraph" w:styleId="Ttulo5">
    <w:name w:val="Heading 5"/>
    <w:basedOn w:val="Normal"/>
    <w:next w:val="Normal"/>
    <w:qFormat/>
    <w:pPr>
      <w:spacing w:before="240" w:after="240"/>
      <w:outlineLvl w:val="4"/>
    </w:pPr>
    <w:rPr>
      <w:i/>
      <w:szCs w:val="20"/>
    </w:rPr>
  </w:style>
  <w:style w:type="paragraph" w:styleId="Ttulo6">
    <w:name w:val="Heading 6"/>
    <w:basedOn w:val="Normal"/>
    <w:next w:val="Normal"/>
    <w:qFormat/>
    <w:pPr>
      <w:spacing w:before="240" w:after="60"/>
      <w:outlineLvl w:val="5"/>
    </w:pPr>
    <w:rPr>
      <w:i/>
      <w:sz w:val="22"/>
      <w:szCs w:val="20"/>
    </w:rPr>
  </w:style>
  <w:style w:type="paragraph" w:styleId="Ttulo7">
    <w:name w:val="Heading 7"/>
    <w:basedOn w:val="Normal"/>
    <w:next w:val="Normal"/>
    <w:qFormat/>
    <w:pPr>
      <w:spacing w:before="240" w:after="60"/>
      <w:outlineLvl w:val="6"/>
    </w:pPr>
    <w:rPr>
      <w:rFonts w:ascii="Arial" w:hAnsi="Arial"/>
      <w:sz w:val="20"/>
      <w:szCs w:val="20"/>
    </w:rPr>
  </w:style>
  <w:style w:type="paragraph" w:styleId="Ttulo8">
    <w:name w:val="Heading 8"/>
    <w:basedOn w:val="Normal"/>
    <w:next w:val="Normal"/>
    <w:qFormat/>
    <w:pPr>
      <w:spacing w:before="240" w:after="60"/>
      <w:outlineLvl w:val="7"/>
    </w:pPr>
    <w:rPr>
      <w:rFonts w:ascii="Arial" w:hAnsi="Arial"/>
      <w:i/>
      <w:sz w:val="20"/>
      <w:szCs w:val="20"/>
    </w:rPr>
  </w:style>
  <w:style w:type="paragraph" w:styleId="Ttulo9">
    <w:name w:val="Heading 9"/>
    <w:basedOn w:val="Normal"/>
    <w:next w:val="Normal"/>
    <w:qFormat/>
    <w:pPr>
      <w:spacing w:before="240" w:after="60"/>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Footnotereference">
    <w:name w:val="footnote reference"/>
    <w:uiPriority w:val="99"/>
    <w:qFormat/>
    <w:rsid w:val="005424b3"/>
    <w:rPr>
      <w:vertAlign w:val="superscript"/>
    </w:rPr>
  </w:style>
  <w:style w:type="character" w:styleId="Nfase">
    <w:name w:val="Ênfase"/>
    <w:qFormat/>
    <w:rsid w:val="000b6cf1"/>
    <w:rPr>
      <w:i/>
      <w:iCs/>
    </w:rPr>
  </w:style>
  <w:style w:type="character" w:styleId="Titletext" w:customStyle="1">
    <w:name w:val="titletext"/>
    <w:basedOn w:val="DefaultParagraphFont"/>
    <w:qFormat/>
    <w:rsid w:val="00e81210"/>
    <w:rPr/>
  </w:style>
  <w:style w:type="character" w:styleId="Ttulo1Char" w:customStyle="1">
    <w:name w:val="Título 1 Char"/>
    <w:link w:val="Ttulo1"/>
    <w:qFormat/>
    <w:rsid w:val="006b28d9"/>
    <w:rPr>
      <w:b/>
      <w:caps/>
      <w:sz w:val="24"/>
    </w:rPr>
  </w:style>
  <w:style w:type="character" w:styleId="TtuloChar" w:customStyle="1">
    <w:name w:val="Título Char"/>
    <w:link w:val="Ttulo"/>
    <w:qFormat/>
    <w:rsid w:val="006b28d9"/>
    <w:rPr>
      <w:rFonts w:ascii="Arial" w:hAnsi="Arial"/>
      <w:b/>
      <w:sz w:val="28"/>
      <w:szCs w:val="24"/>
      <w:lang w:val="en-GB"/>
    </w:rPr>
  </w:style>
  <w:style w:type="character" w:styleId="CorpodetextoChar" w:customStyle="1">
    <w:name w:val="Corpo de texto Char"/>
    <w:link w:val="Corpodetexto"/>
    <w:qFormat/>
    <w:rsid w:val="006b28d9"/>
    <w:rPr>
      <w:sz w:val="24"/>
      <w:szCs w:val="24"/>
    </w:rPr>
  </w:style>
  <w:style w:type="character" w:styleId="Corpodetexto3Char" w:customStyle="1">
    <w:name w:val="Corpo de texto 3 Char"/>
    <w:link w:val="Corpodetexto3"/>
    <w:qFormat/>
    <w:rsid w:val="006b28d9"/>
    <w:rPr>
      <w:b/>
      <w:sz w:val="28"/>
      <w:szCs w:val="24"/>
    </w:rPr>
  </w:style>
  <w:style w:type="character" w:styleId="TextodenotaderodapChar" w:customStyle="1">
    <w:name w:val="Texto de nota de rodapé Char"/>
    <w:link w:val="Textodenotaderodap"/>
    <w:uiPriority w:val="99"/>
    <w:qFormat/>
    <w:rsid w:val="00050061"/>
    <w:rPr/>
  </w:style>
  <w:style w:type="character" w:styleId="TextodenotadefimChar" w:customStyle="1">
    <w:name w:val="Texto de nota de fim Char"/>
    <w:link w:val="Textodenotadefim"/>
    <w:uiPriority w:val="99"/>
    <w:qFormat/>
    <w:rsid w:val="00050061"/>
    <w:rPr>
      <w:rFonts w:ascii="Calibri" w:hAnsi="Calibri" w:eastAsia="Calibri"/>
      <w:lang w:eastAsia="en-US"/>
    </w:rPr>
  </w:style>
  <w:style w:type="character" w:styleId="Appleconvertedspace" w:customStyle="1">
    <w:name w:val="apple-converted-space"/>
    <w:qFormat/>
    <w:rsid w:val="002b77ff"/>
    <w:rPr/>
  </w:style>
  <w:style w:type="character" w:styleId="Strong">
    <w:name w:val="Strong"/>
    <w:uiPriority w:val="22"/>
    <w:qFormat/>
    <w:rsid w:val="002b77ff"/>
    <w:rPr>
      <w:b/>
      <w:bCs/>
    </w:rPr>
  </w:style>
  <w:style w:type="character" w:styleId="Endnotereference">
    <w:name w:val="endnote reference"/>
    <w:basedOn w:val="DefaultParagraphFont"/>
    <w:uiPriority w:val="99"/>
    <w:unhideWhenUsed/>
    <w:qFormat/>
    <w:rsid w:val="004e266b"/>
    <w:rPr>
      <w:vertAlign w:val="superscript"/>
    </w:rPr>
  </w:style>
  <w:style w:type="character" w:styleId="TextodecomentrioChar" w:customStyle="1">
    <w:name w:val="Texto de comentário Char"/>
    <w:basedOn w:val="DefaultParagraphFont"/>
    <w:link w:val="Textodecomentrio"/>
    <w:uiPriority w:val="99"/>
    <w:qFormat/>
    <w:rsid w:val="00ad75ff"/>
    <w:rPr>
      <w:rFonts w:ascii="Calibri" w:hAnsi="Calibri" w:eastAsia="Calibri" w:cs="" w:asciiTheme="minorHAnsi" w:cstheme="minorBidi" w:eastAsiaTheme="minorHAnsi" w:hAnsiTheme="minorHAnsi"/>
      <w:lang w:eastAsia="en-US"/>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link w:val="CorpodetextoChar"/>
    <w:pPr>
      <w:spacing w:lineRule="auto" w:line="360" w:before="120" w:after="0"/>
      <w:jc w:val="both"/>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abela" w:customStyle="1">
    <w:name w:val="tabela"/>
    <w:basedOn w:val="Corpodetextorecuado"/>
    <w:qFormat/>
    <w:pPr>
      <w:spacing w:lineRule="auto" w:line="360" w:before="120" w:after="0"/>
      <w:ind w:firstLine="426"/>
      <w:jc w:val="center"/>
    </w:pPr>
    <w:rPr>
      <w:b/>
      <w:i/>
      <w:sz w:val="26"/>
    </w:rPr>
  </w:style>
  <w:style w:type="paragraph" w:styleId="Corpodetextorecuado">
    <w:name w:val="Body Text Indent"/>
    <w:basedOn w:val="Normal"/>
    <w:pPr>
      <w:spacing w:lineRule="auto" w:line="480" w:before="0" w:after="120"/>
    </w:pPr>
    <w:rPr>
      <w:sz w:val="20"/>
      <w:szCs w:val="20"/>
    </w:rPr>
  </w:style>
  <w:style w:type="paragraph" w:styleId="Figura" w:customStyle="1">
    <w:name w:val="figura"/>
    <w:basedOn w:val="Corpodetextorecuado"/>
    <w:qFormat/>
    <w:pPr>
      <w:spacing w:lineRule="auto" w:line="360" w:before="0" w:after="0"/>
      <w:ind w:firstLine="426"/>
      <w:jc w:val="center"/>
      <w:outlineLvl w:val="0"/>
    </w:pPr>
    <w:rPr>
      <w:b/>
      <w:i/>
      <w:sz w:val="24"/>
    </w:rPr>
  </w:style>
  <w:style w:type="paragraph" w:styleId="Quadro" w:customStyle="1">
    <w:name w:val="quadro"/>
    <w:basedOn w:val="Corpodetextorecuado"/>
    <w:qFormat/>
    <w:pPr>
      <w:spacing w:lineRule="auto" w:line="360" w:before="0" w:after="0"/>
      <w:ind w:firstLine="426"/>
      <w:jc w:val="center"/>
    </w:pPr>
    <w:rPr>
      <w:b/>
      <w:i/>
      <w:sz w:val="26"/>
    </w:rPr>
  </w:style>
  <w:style w:type="paragraph" w:styleId="T21" w:customStyle="1">
    <w:name w:val="t21"/>
    <w:basedOn w:val="Normal"/>
    <w:qFormat/>
    <w:pPr>
      <w:widowControl w:val="false"/>
      <w:spacing w:lineRule="atLeast" w:line="240"/>
    </w:pPr>
    <w:rPr>
      <w:szCs w:val="20"/>
    </w:rPr>
  </w:style>
  <w:style w:type="paragraph" w:styleId="Grfico" w:customStyle="1">
    <w:name w:val="gráfico"/>
    <w:basedOn w:val="Corpodetextorecuado"/>
    <w:qFormat/>
    <w:pPr>
      <w:spacing w:lineRule="auto" w:line="360" w:before="0" w:after="0"/>
      <w:ind w:firstLine="426"/>
      <w:jc w:val="center"/>
    </w:pPr>
    <w:rPr>
      <w:b/>
      <w:i/>
      <w:sz w:val="26"/>
    </w:rPr>
  </w:style>
  <w:style w:type="paragraph" w:styleId="Fonte" w:customStyle="1">
    <w:name w:val="fonte"/>
    <w:basedOn w:val="Corpodetextorecuado"/>
    <w:qFormat/>
    <w:pPr>
      <w:spacing w:lineRule="auto" w:line="240" w:before="0" w:after="0"/>
      <w:ind w:firstLine="426"/>
    </w:pPr>
    <w:rPr>
      <w:i/>
      <w:sz w:val="24"/>
    </w:rPr>
  </w:style>
  <w:style w:type="paragraph" w:styleId="BalloonText1" w:customStyle="1">
    <w:name w:val="Balloon Text1"/>
    <w:basedOn w:val="Normal"/>
    <w:qFormat/>
    <w:pPr/>
    <w:rPr>
      <w:rFonts w:ascii="Tahoma" w:hAnsi="Tahoma"/>
      <w:sz w:val="16"/>
      <w:szCs w:val="20"/>
    </w:rPr>
  </w:style>
  <w:style w:type="paragraph" w:styleId="BodyText21" w:customStyle="1">
    <w:name w:val="Body Text 21"/>
    <w:basedOn w:val="Normal"/>
    <w:autoRedefine/>
    <w:qFormat/>
    <w:pPr>
      <w:spacing w:lineRule="auto" w:line="360" w:before="0" w:after="120"/>
      <w:jc w:val="both"/>
    </w:pPr>
    <w:rPr>
      <w:szCs w:val="20"/>
    </w:rPr>
  </w:style>
  <w:style w:type="paragraph" w:styleId="Alessandra" w:customStyle="1">
    <w:name w:val="Alessandra"/>
    <w:basedOn w:val="Normal"/>
    <w:qFormat/>
    <w:pPr>
      <w:jc w:val="both"/>
    </w:pPr>
    <w:rPr>
      <w:szCs w:val="20"/>
      <w:lang w:eastAsia="en-US"/>
    </w:rPr>
  </w:style>
  <w:style w:type="paragraph" w:styleId="Subttulo">
    <w:name w:val="Subtitle"/>
    <w:basedOn w:val="Normal"/>
    <w:qFormat/>
    <w:pPr>
      <w:jc w:val="both"/>
    </w:pPr>
    <w:rPr>
      <w:b/>
    </w:rPr>
  </w:style>
  <w:style w:type="paragraph" w:styleId="BodyText3">
    <w:name w:val="Body Text 3"/>
    <w:basedOn w:val="Normal"/>
    <w:link w:val="Corpodetexto3Char"/>
    <w:qFormat/>
    <w:pPr>
      <w:jc w:val="center"/>
    </w:pPr>
    <w:rPr>
      <w:b/>
      <w:sz w:val="28"/>
    </w:rPr>
  </w:style>
  <w:style w:type="paragraph" w:styleId="Ttulododocumento">
    <w:name w:val="Title"/>
    <w:basedOn w:val="Normal"/>
    <w:link w:val="TtuloChar"/>
    <w:qFormat/>
    <w:pPr>
      <w:jc w:val="center"/>
    </w:pPr>
    <w:rPr>
      <w:rFonts w:ascii="Arial" w:hAnsi="Arial"/>
      <w:b/>
      <w:sz w:val="28"/>
      <w:lang w:val="en-GB"/>
    </w:rPr>
  </w:style>
  <w:style w:type="paragraph" w:styleId="BodyText2">
    <w:name w:val="Body Text 2"/>
    <w:basedOn w:val="Normal"/>
    <w:qFormat/>
    <w:pPr>
      <w:spacing w:lineRule="auto" w:line="360"/>
      <w:ind w:firstLine="567"/>
      <w:jc w:val="both"/>
    </w:pPr>
    <w:rPr>
      <w:sz w:val="26"/>
      <w:szCs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NormalWeb">
    <w:name w:val="Normal (Web)"/>
    <w:basedOn w:val="Normal"/>
    <w:qFormat/>
    <w:pPr>
      <w:spacing w:beforeAutospacing="1" w:afterAutospacing="1"/>
    </w:pPr>
    <w:rPr>
      <w:rFonts w:ascii="Arial Unicode MS" w:hAnsi="Arial Unicode MS" w:eastAsia="Arial Unicode MS" w:cs="Arial Unicode MS"/>
    </w:rPr>
  </w:style>
  <w:style w:type="paragraph" w:styleId="Cabealho">
    <w:name w:val="Header"/>
    <w:basedOn w:val="Normal"/>
    <w:pPr>
      <w:tabs>
        <w:tab w:val="center" w:pos="4419" w:leader="none"/>
        <w:tab w:val="right" w:pos="8838" w:leader="none"/>
      </w:tabs>
    </w:pPr>
    <w:rPr>
      <w:sz w:val="20"/>
      <w:szCs w:val="20"/>
    </w:rPr>
  </w:style>
  <w:style w:type="paragraph" w:styleId="Rodap">
    <w:name w:val="Footer"/>
    <w:basedOn w:val="Normal"/>
    <w:pPr>
      <w:tabs>
        <w:tab w:val="center" w:pos="4419" w:leader="none"/>
        <w:tab w:val="right" w:pos="8838" w:leader="none"/>
      </w:tabs>
    </w:pPr>
    <w:rPr/>
  </w:style>
  <w:style w:type="paragraph" w:styleId="Footnotetext">
    <w:name w:val="footnote text"/>
    <w:basedOn w:val="Normal"/>
    <w:link w:val="TextodenotaderodapChar"/>
    <w:uiPriority w:val="99"/>
    <w:qFormat/>
    <w:rsid w:val="005424b3"/>
    <w:pPr/>
    <w:rPr>
      <w:sz w:val="20"/>
      <w:szCs w:val="20"/>
    </w:rPr>
  </w:style>
  <w:style w:type="paragraph" w:styleId="Caption">
    <w:name w:val="caption"/>
    <w:basedOn w:val="Normal"/>
    <w:next w:val="Normal"/>
    <w:uiPriority w:val="99"/>
    <w:qFormat/>
    <w:rsid w:val="00050061"/>
    <w:pPr>
      <w:suppressAutoHyphens w:val="true"/>
      <w:spacing w:lineRule="auto" w:line="276" w:before="120" w:after="120"/>
    </w:pPr>
    <w:rPr>
      <w:rFonts w:ascii="Calibri" w:hAnsi="Calibri" w:cs="Calibri"/>
      <w:b/>
      <w:bCs/>
      <w:sz w:val="20"/>
      <w:szCs w:val="20"/>
      <w:lang w:eastAsia="ar-SA"/>
    </w:rPr>
  </w:style>
  <w:style w:type="paragraph" w:styleId="Endnotetext">
    <w:name w:val="endnote text"/>
    <w:basedOn w:val="Normal"/>
    <w:link w:val="TextodenotadefimChar"/>
    <w:uiPriority w:val="99"/>
    <w:unhideWhenUsed/>
    <w:qFormat/>
    <w:rsid w:val="00050061"/>
    <w:pPr/>
    <w:rPr>
      <w:rFonts w:ascii="Calibri" w:hAnsi="Calibri" w:eastAsia="Calibri"/>
      <w:sz w:val="20"/>
      <w:szCs w:val="20"/>
      <w:lang w:eastAsia="en-US"/>
    </w:rPr>
  </w:style>
  <w:style w:type="paragraph" w:styleId="Annotationtext">
    <w:name w:val="annotation text"/>
    <w:basedOn w:val="Normal"/>
    <w:link w:val="TextodecomentrioChar"/>
    <w:uiPriority w:val="99"/>
    <w:unhideWhenUsed/>
    <w:qFormat/>
    <w:rsid w:val="00ad75ff"/>
    <w:pPr>
      <w:spacing w:before="0" w:after="160"/>
    </w:pPr>
    <w:rPr>
      <w:rFonts w:ascii="Calibri" w:hAnsi="Calibri" w:eastAsia="Calibri" w:cs="" w:asciiTheme="minorHAnsi" w:cstheme="minorBidi" w:eastAsiaTheme="minorHAnsi" w:hAnsiTheme="minorHAnsi"/>
      <w:sz w:val="20"/>
      <w:szCs w:val="20"/>
      <w:lang w:eastAsia="en-US"/>
    </w:rPr>
  </w:style>
  <w:style w:type="paragraph" w:styleId="Notaderodap">
    <w:name w:val="Footnote Text"/>
    <w:basedOn w:val="Normal"/>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e47e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8faadc"/>
            </a:solidFill>
            <a:ln>
              <a:noFill/>
            </a:ln>
          </c:spPr>
          <c:invertIfNegative val="0"/>
          <c:dLbls>
            <c:dLblPos val="outEnd"/>
            <c:showLegendKey val="0"/>
            <c:showVal val="1"/>
            <c:showCatName val="0"/>
            <c:showSerName val="0"/>
            <c:showPercent val="0"/>
            <c:showLeaderLines val="0"/>
          </c:dLbls>
          <c:cat>
            <c:strRef>
              <c:f>categories</c:f>
              <c:strCache>
                <c:ptCount val="12"/>
                <c:pt idx="0">
                  <c:v>Janeiro</c:v>
                </c:pt>
                <c:pt idx="1">
                  <c:v>Fevereiro</c:v>
                </c:pt>
                <c:pt idx="2">
                  <c:v>Março</c:v>
                </c:pt>
                <c:pt idx="3">
                  <c:v>Abril</c:v>
                </c:pt>
                <c:pt idx="4">
                  <c:v>Maio</c:v>
                </c:pt>
                <c:pt idx="5">
                  <c:v>Junho</c:v>
                </c:pt>
                <c:pt idx="6">
                  <c:v>Julho</c:v>
                </c:pt>
                <c:pt idx="7">
                  <c:v>Agosto</c:v>
                </c:pt>
                <c:pt idx="8">
                  <c:v>Setembro</c:v>
                </c:pt>
                <c:pt idx="9">
                  <c:v>Outubro</c:v>
                </c:pt>
                <c:pt idx="10">
                  <c:v>Novembro</c:v>
                </c:pt>
                <c:pt idx="11">
                  <c:v>Dezembro</c:v>
                </c:pt>
              </c:strCache>
            </c:strRef>
          </c:cat>
          <c:val>
            <c:numRef>
              <c:f>0</c:f>
              <c:numCache>
                <c:formatCode>General</c:formatCode>
                <c:ptCount val="12"/>
                <c:pt idx="0">
                  <c:v>240.898354013441</c:v>
                </c:pt>
                <c:pt idx="1">
                  <c:v>183.48507315857</c:v>
                </c:pt>
                <c:pt idx="2">
                  <c:v>152.22767525928</c:v>
                </c:pt>
                <c:pt idx="3">
                  <c:v>75.1883552340478</c:v>
                </c:pt>
                <c:pt idx="4">
                  <c:v>65.6664084570327</c:v>
                </c:pt>
                <c:pt idx="5">
                  <c:v>56.5914297110655</c:v>
                </c:pt>
                <c:pt idx="6">
                  <c:v>47.0512691464765</c:v>
                </c:pt>
                <c:pt idx="7">
                  <c:v>33.4977972941935</c:v>
                </c:pt>
                <c:pt idx="8">
                  <c:v>75.3731014287667</c:v>
                </c:pt>
                <c:pt idx="9">
                  <c:v>127.123074091138</c:v>
                </c:pt>
                <c:pt idx="10">
                  <c:v>144.270706449926</c:v>
                </c:pt>
                <c:pt idx="11">
                  <c:v>208.279580001926</c:v>
                </c:pt>
              </c:numCache>
            </c:numRef>
          </c:val>
        </c:ser>
        <c:gapWidth val="219"/>
        <c:overlap val="-27"/>
        <c:axId val="35889924"/>
        <c:axId val="18502891"/>
      </c:barChart>
      <c:catAx>
        <c:axId val="35889924"/>
        <c:scaling>
          <c:orientation val="minMax"/>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000000"/>
                </a:solidFill>
                <a:uFill>
                  <a:solidFill>
                    <a:srgbClr val="ffffff"/>
                  </a:solidFill>
                </a:uFill>
                <a:latin typeface="Times New Roman"/>
              </a:defRPr>
            </a:pPr>
          </a:p>
        </c:txPr>
        <c:crossAx val="18502891"/>
        <c:crosses val="autoZero"/>
        <c:auto val="1"/>
        <c:lblAlgn val="ctr"/>
        <c:lblOffset val="100"/>
      </c:catAx>
      <c:valAx>
        <c:axId val="18502891"/>
        <c:scaling>
          <c:orientation val="minMax"/>
          <c:max val="250"/>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Times New Roman"/>
                  </a:defRPr>
                </a:pPr>
                <a:r>
                  <a:rPr b="0" sz="1000" spc="-1" strike="noStrike">
                    <a:solidFill>
                      <a:srgbClr val="000000"/>
                    </a:solidFill>
                    <a:uFill>
                      <a:solidFill>
                        <a:srgbClr val="ffffff"/>
                      </a:solidFill>
                    </a:uFill>
                    <a:latin typeface="Times New Roman"/>
                  </a:rPr>
                  <a:t>mm</a:t>
                </a:r>
              </a:p>
            </c:rich>
          </c:tx>
          <c:overlay val="0"/>
        </c:title>
        <c:numFmt formatCode="\ * #,##0\ ;\ * \(#,##0\);\ * &quot;- &quot;;\ @\ " sourceLinked="0"/>
        <c:majorTickMark val="none"/>
        <c:minorTickMark val="none"/>
        <c:tickLblPos val="nextTo"/>
        <c:spPr>
          <a:ln w="6480">
            <a:noFill/>
          </a:ln>
        </c:spPr>
        <c:txPr>
          <a:bodyPr/>
          <a:p>
            <a:pPr>
              <a:defRPr b="0" sz="900" spc="-1" strike="noStrike">
                <a:solidFill>
                  <a:srgbClr val="000000"/>
                </a:solidFill>
                <a:uFill>
                  <a:solidFill>
                    <a:srgbClr val="ffffff"/>
                  </a:solidFill>
                </a:uFill>
                <a:latin typeface="Times New Roman"/>
              </a:defRPr>
            </a:pPr>
          </a:p>
        </c:txPr>
        <c:crossAx val="35889924"/>
        <c:crosses val="autoZero"/>
        <c:crossBetween val="midCat"/>
      </c:valAx>
      <c:spPr>
        <a:noFill/>
        <a:ln>
          <a:no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Anual</c:v>
                </c:pt>
              </c:strCache>
            </c:strRef>
          </c:tx>
          <c:spPr>
            <a:solidFill>
              <a:srgbClr val="4472c4"/>
            </a:solidFill>
            <a:ln w="28440">
              <a:solidFill>
                <a:srgbClr val="4472c4"/>
              </a:solidFill>
              <a:round/>
            </a:ln>
          </c:spPr>
          <c:marker>
            <c:symbol val="none"/>
          </c:marker>
          <c:dLbls>
            <c:dLblPos val="r"/>
            <c:showLegendKey val="0"/>
            <c:showVal val="0"/>
            <c:showCatName val="0"/>
            <c:showSerName val="0"/>
            <c:showPercent val="0"/>
            <c:showLeaderLines val="0"/>
          </c:dLbls>
          <c:trendline>
            <c:spPr>
              <a:ln w="34920">
                <a:solidFill>
                  <a:srgbClr val="000000"/>
                </a:solidFill>
                <a:round/>
              </a:ln>
            </c:spPr>
            <c:trendlineType val="linear"/>
            <c:forward val="0"/>
            <c:backward val="0"/>
            <c:dispRSqr val="0"/>
            <c:dispEq val="1"/>
          </c:trendline>
          <c:cat>
            <c:strRef>
              <c:f>categories</c:f>
              <c:strCache>
                <c:ptCount val="54"/>
                <c:pt idx="0">
                  <c:v>1961</c:v>
                </c:pt>
                <c:pt idx="1">
                  <c:v>1962</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1983</c:v>
                </c:pt>
                <c:pt idx="23">
                  <c:v>1984</c:v>
                </c:pt>
                <c:pt idx="24">
                  <c:v>1985</c:v>
                </c:pt>
                <c:pt idx="25">
                  <c:v>1986</c:v>
                </c:pt>
                <c:pt idx="26">
                  <c:v>1987</c:v>
                </c:pt>
                <c:pt idx="27">
                  <c:v>1988</c:v>
                </c:pt>
                <c:pt idx="28">
                  <c:v>1989</c:v>
                </c:pt>
                <c:pt idx="29">
                  <c:v>1990</c:v>
                </c:pt>
                <c:pt idx="30">
                  <c:v>1991</c:v>
                </c:pt>
                <c:pt idx="31">
                  <c:v>1992</c:v>
                </c:pt>
                <c:pt idx="32">
                  <c:v>1993</c:v>
                </c:pt>
                <c:pt idx="33">
                  <c:v>1994</c:v>
                </c:pt>
                <c:pt idx="34">
                  <c:v>1995</c:v>
                </c:pt>
                <c:pt idx="35">
                  <c:v>1996</c:v>
                </c:pt>
                <c:pt idx="36">
                  <c:v>1997</c:v>
                </c:pt>
                <c:pt idx="37">
                  <c:v>1998</c:v>
                </c:pt>
                <c:pt idx="38">
                  <c:v>1999</c:v>
                </c:pt>
                <c:pt idx="39">
                  <c:v>2000</c:v>
                </c:pt>
                <c:pt idx="40">
                  <c:v>2001</c:v>
                </c:pt>
                <c:pt idx="41">
                  <c:v>2002</c:v>
                </c:pt>
                <c:pt idx="42">
                  <c:v>2003</c:v>
                </c:pt>
                <c:pt idx="43">
                  <c:v>2004</c:v>
                </c:pt>
                <c:pt idx="44">
                  <c:v>2005</c:v>
                </c:pt>
                <c:pt idx="45">
                  <c:v>2006</c:v>
                </c:pt>
                <c:pt idx="46">
                  <c:v>2007</c:v>
                </c:pt>
                <c:pt idx="47">
                  <c:v>2008</c:v>
                </c:pt>
                <c:pt idx="48">
                  <c:v>2009</c:v>
                </c:pt>
                <c:pt idx="49">
                  <c:v>2010</c:v>
                </c:pt>
                <c:pt idx="50">
                  <c:v>2011</c:v>
                </c:pt>
                <c:pt idx="51">
                  <c:v>2012</c:v>
                </c:pt>
                <c:pt idx="52">
                  <c:v>2013</c:v>
                </c:pt>
                <c:pt idx="53">
                  <c:v>2014</c:v>
                </c:pt>
              </c:strCache>
            </c:strRef>
          </c:cat>
          <c:val>
            <c:numRef>
              <c:f>0</c:f>
              <c:numCache>
                <c:formatCode>General</c:formatCode>
                <c:ptCount val="54"/>
                <c:pt idx="0">
                  <c:v>1012.26896106936</c:v>
                </c:pt>
                <c:pt idx="1">
                  <c:v>1413.26004816064</c:v>
                </c:pt>
                <c:pt idx="2">
                  <c:v>763.480084947661</c:v>
                </c:pt>
                <c:pt idx="3">
                  <c:v>1230.10964305309</c:v>
                </c:pt>
                <c:pt idx="4">
                  <c:v>1676.34779025319</c:v>
                </c:pt>
                <c:pt idx="5">
                  <c:v>1311.62301149998</c:v>
                </c:pt>
                <c:pt idx="6">
                  <c:v>1361.96322583771</c:v>
                </c:pt>
                <c:pt idx="7">
                  <c:v>964.689608296946</c:v>
                </c:pt>
                <c:pt idx="8">
                  <c:v>1111.09311613369</c:v>
                </c:pt>
                <c:pt idx="9">
                  <c:v>1636.0716996846</c:v>
                </c:pt>
                <c:pt idx="10">
                  <c:v>1275.1743414726</c:v>
                </c:pt>
                <c:pt idx="11">
                  <c:v>1449.95377645068</c:v>
                </c:pt>
                <c:pt idx="12">
                  <c:v>1471.81019675508</c:v>
                </c:pt>
                <c:pt idx="13">
                  <c:v>1383.64714560502</c:v>
                </c:pt>
                <c:pt idx="14">
                  <c:v>1373.7807127531</c:v>
                </c:pt>
                <c:pt idx="15">
                  <c:v>1940.93683732668</c:v>
                </c:pt>
                <c:pt idx="16">
                  <c:v>1458.05254769527</c:v>
                </c:pt>
                <c:pt idx="17">
                  <c:v>1335.03498758596</c:v>
                </c:pt>
                <c:pt idx="18">
                  <c:v>1380.30539478097</c:v>
                </c:pt>
                <c:pt idx="19">
                  <c:v>1447.31517087837</c:v>
                </c:pt>
                <c:pt idx="20">
                  <c:v>1177.32829888254</c:v>
                </c:pt>
                <c:pt idx="21">
                  <c:v>1813.18383778934</c:v>
                </c:pt>
                <c:pt idx="22">
                  <c:v>2229.76196881651</c:v>
                </c:pt>
                <c:pt idx="23">
                  <c:v>1138.94699387472</c:v>
                </c:pt>
                <c:pt idx="24">
                  <c:v>1094.19713131733</c:v>
                </c:pt>
                <c:pt idx="25">
                  <c:v>1406.93509729839</c:v>
                </c:pt>
                <c:pt idx="26">
                  <c:v>1533.83109216243</c:v>
                </c:pt>
                <c:pt idx="27">
                  <c:v>1457.44511339027</c:v>
                </c:pt>
                <c:pt idx="28">
                  <c:v>1513.0624345086</c:v>
                </c:pt>
                <c:pt idx="29">
                  <c:v>1339.54058521138</c:v>
                </c:pt>
                <c:pt idx="30">
                  <c:v>1600.91293559132</c:v>
                </c:pt>
                <c:pt idx="31">
                  <c:v>1265.36660303327</c:v>
                </c:pt>
                <c:pt idx="32">
                  <c:v>1462.46742718459</c:v>
                </c:pt>
                <c:pt idx="33">
                  <c:v>1375.6413383449</c:v>
                </c:pt>
                <c:pt idx="34">
                  <c:v>1611.50213620252</c:v>
                </c:pt>
                <c:pt idx="35">
                  <c:v>1408.37267548494</c:v>
                </c:pt>
                <c:pt idx="36">
                  <c:v>1456.85151056544</c:v>
                </c:pt>
                <c:pt idx="37">
                  <c:v>1492.1284186221</c:v>
                </c:pt>
                <c:pt idx="38">
                  <c:v>1144.74302321761</c:v>
                </c:pt>
                <c:pt idx="39">
                  <c:v>1300.03638382182</c:v>
                </c:pt>
                <c:pt idx="40">
                  <c:v>1326.27909584327</c:v>
                </c:pt>
                <c:pt idx="41">
                  <c:v>1187.37533671696</c:v>
                </c:pt>
                <c:pt idx="42">
                  <c:v>1194.7775199398</c:v>
                </c:pt>
                <c:pt idx="43">
                  <c:v>1334.35597598153</c:v>
                </c:pt>
                <c:pt idx="44">
                  <c:v>1266.27397530171</c:v>
                </c:pt>
                <c:pt idx="45">
                  <c:v>1577.97759541191</c:v>
                </c:pt>
                <c:pt idx="46">
                  <c:v>1423.32857296761</c:v>
                </c:pt>
                <c:pt idx="47">
                  <c:v>1543.97053645566</c:v>
                </c:pt>
                <c:pt idx="48">
                  <c:v>2002.12632470277</c:v>
                </c:pt>
                <c:pt idx="49">
                  <c:v>1539.39786587184</c:v>
                </c:pt>
                <c:pt idx="50">
                  <c:v>1729.1435332233</c:v>
                </c:pt>
                <c:pt idx="51">
                  <c:v>1716.41959131614</c:v>
                </c:pt>
                <c:pt idx="52">
                  <c:v>1371.36720104534</c:v>
                </c:pt>
                <c:pt idx="53">
                  <c:v>1089.28607893819</c:v>
                </c:pt>
              </c:numCache>
            </c:numRef>
          </c:val>
          <c:smooth val="0"/>
        </c:ser>
        <c:hiLowLines>
          <c:spPr>
            <a:ln>
              <a:noFill/>
            </a:ln>
          </c:spPr>
        </c:hiLowLines>
        <c:marker val="0"/>
        <c:axId val="74099243"/>
        <c:axId val="87457771"/>
      </c:lineChart>
      <c:catAx>
        <c:axId val="74099243"/>
        <c:scaling>
          <c:orientation val="minMax"/>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000000"/>
                </a:solidFill>
                <a:uFill>
                  <a:solidFill>
                    <a:srgbClr val="ffffff"/>
                  </a:solidFill>
                </a:uFill>
                <a:latin typeface="Times New Roman"/>
              </a:defRPr>
            </a:pPr>
          </a:p>
        </c:txPr>
        <c:crossAx val="87457771"/>
        <c:crosses val="autoZero"/>
        <c:auto val="1"/>
        <c:lblAlgn val="ctr"/>
        <c:lblOffset val="100"/>
      </c:catAx>
      <c:valAx>
        <c:axId val="87457771"/>
        <c:scaling>
          <c:orientation val="minMax"/>
          <c:min val="500"/>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Times New Roman"/>
                  </a:defRPr>
                </a:pPr>
                <a:r>
                  <a:rPr b="0" sz="1000" spc="-1" strike="noStrike">
                    <a:solidFill>
                      <a:srgbClr val="000000"/>
                    </a:solidFill>
                    <a:uFill>
                      <a:solidFill>
                        <a:srgbClr val="ffffff"/>
                      </a:solidFill>
                    </a:uFill>
                    <a:latin typeface="Times New Roman"/>
                  </a:rPr>
                  <a:t>mm</a:t>
                </a:r>
              </a:p>
            </c:rich>
          </c:tx>
          <c:overlay val="0"/>
        </c:title>
        <c:numFmt formatCode="\ * #,##0\ ;\ * \(#,##0\);\ * &quot;- &quot;;\ @\ " sourceLinked="0"/>
        <c:majorTickMark val="none"/>
        <c:minorTickMark val="none"/>
        <c:tickLblPos val="nextTo"/>
        <c:spPr>
          <a:ln w="6480">
            <a:noFill/>
          </a:ln>
        </c:spPr>
        <c:txPr>
          <a:bodyPr/>
          <a:p>
            <a:pPr>
              <a:defRPr b="0" sz="900" spc="-1" strike="noStrike">
                <a:solidFill>
                  <a:srgbClr val="000000"/>
                </a:solidFill>
                <a:uFill>
                  <a:solidFill>
                    <a:srgbClr val="ffffff"/>
                  </a:solidFill>
                </a:uFill>
                <a:latin typeface="Times New Roman"/>
              </a:defRPr>
            </a:pPr>
          </a:p>
        </c:txPr>
        <c:crossAx val="74099243"/>
        <c:crosses val="autoZero"/>
        <c:crossBetween val="midCat"/>
        <c:majorUnit val="250"/>
      </c:valAx>
      <c:spPr>
        <a:noFill/>
        <a:ln>
          <a:noFill/>
        </a:ln>
      </c:spPr>
    </c:plotArea>
    <c:legend>
      <c:legendPos val="b"/>
      <c:overlay val="0"/>
      <c:spPr>
        <a:noFill/>
        <a:ln>
          <a:noFill/>
        </a:ln>
      </c:spPr>
    </c:legend>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Extremamente chuvoso</c:v>
                </c:pt>
              </c:strCache>
            </c:strRef>
          </c:tx>
          <c:spPr>
            <a:solidFill>
              <a:srgbClr val="0070c0"/>
            </a:solidFill>
            <a:ln w="28440">
              <a:solidFill>
                <a:srgbClr val="0070c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0</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1"/>
          <c:order val="1"/>
          <c:tx>
            <c:strRef>
              <c:f>label 1</c:f>
              <c:strCache>
                <c:ptCount val="1"/>
                <c:pt idx="0">
                  <c:v>Extremamente seco</c:v>
                </c:pt>
              </c:strCache>
            </c:strRef>
          </c:tx>
          <c:spPr>
            <a:solidFill>
              <a:srgbClr val="c00000"/>
            </a:solidFill>
            <a:ln w="28440">
              <a:solidFill>
                <a:srgbClr val="c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1</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2"/>
          <c:order val="2"/>
          <c:tx>
            <c:strRef>
              <c:f>label 2</c:f>
              <c:strCache>
                <c:ptCount val="1"/>
                <c:pt idx="0">
                  <c:v>spi6</c:v>
                </c:pt>
              </c:strCache>
            </c:strRef>
          </c:tx>
          <c:spPr>
            <a:solidFill>
              <a:srgbClr val="000000"/>
            </a:solidFill>
            <a:ln w="12600">
              <a:solidFill>
                <a:srgbClr val="0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2</c:f>
              <c:numCache>
                <c:formatCode>General</c:formatCode>
                <c:ptCount val="648"/>
                <c:pt idx="0">
                  <c:v>0</c:v>
                </c:pt>
                <c:pt idx="1">
                  <c:v>0</c:v>
                </c:pt>
                <c:pt idx="2">
                  <c:v>0</c:v>
                </c:pt>
                <c:pt idx="3">
                  <c:v>0</c:v>
                </c:pt>
                <c:pt idx="4">
                  <c:v>0</c:v>
                </c:pt>
                <c:pt idx="5">
                  <c:v>-0.974689533310268</c:v>
                </c:pt>
                <c:pt idx="6">
                  <c:v>-0.781473554813357</c:v>
                </c:pt>
                <c:pt idx="7">
                  <c:v>-0.956666113387101</c:v>
                </c:pt>
                <c:pt idx="8">
                  <c:v>-1.28636106563935</c:v>
                </c:pt>
                <c:pt idx="9">
                  <c:v>-2.24565443700859</c:v>
                </c:pt>
                <c:pt idx="10">
                  <c:v>-2.07566760495452</c:v>
                </c:pt>
                <c:pt idx="11">
                  <c:v>-1.62617036979105</c:v>
                </c:pt>
                <c:pt idx="12">
                  <c:v>-1.91076173409404</c:v>
                </c:pt>
                <c:pt idx="13">
                  <c:v>-1.52425486453362</c:v>
                </c:pt>
                <c:pt idx="14">
                  <c:v>-0.491192688639863</c:v>
                </c:pt>
                <c:pt idx="15">
                  <c:v>-0.516207810358569</c:v>
                </c:pt>
                <c:pt idx="16">
                  <c:v>-0.735154246100065</c:v>
                </c:pt>
                <c:pt idx="17">
                  <c:v>-0.665558556087829</c:v>
                </c:pt>
                <c:pt idx="18">
                  <c:v>-0.0316340539690555</c:v>
                </c:pt>
                <c:pt idx="19">
                  <c:v>-0.0539464013200148</c:v>
                </c:pt>
                <c:pt idx="20">
                  <c:v>-0.970238163984917</c:v>
                </c:pt>
                <c:pt idx="21">
                  <c:v>0.575448760760563</c:v>
                </c:pt>
                <c:pt idx="22">
                  <c:v>0.479757608093245</c:v>
                </c:pt>
                <c:pt idx="23">
                  <c:v>0.90772408021423</c:v>
                </c:pt>
                <c:pt idx="24">
                  <c:v>0.656609404875118</c:v>
                </c:pt>
                <c:pt idx="25">
                  <c:v>0.311294380751194</c:v>
                </c:pt>
                <c:pt idx="26">
                  <c:v>-0.025382394671614</c:v>
                </c:pt>
                <c:pt idx="27">
                  <c:v>-1.24865675419597</c:v>
                </c:pt>
                <c:pt idx="28">
                  <c:v>-1.2779775687818</c:v>
                </c:pt>
                <c:pt idx="29">
                  <c:v>-2.12073267552079</c:v>
                </c:pt>
                <c:pt idx="30">
                  <c:v>-2.74319794736231</c:v>
                </c:pt>
                <c:pt idx="31">
                  <c:v>-3.50065717487415</c:v>
                </c:pt>
                <c:pt idx="32">
                  <c:v>-3.42597713414349</c:v>
                </c:pt>
                <c:pt idx="33">
                  <c:v>-2.37230490475559</c:v>
                </c:pt>
                <c:pt idx="34">
                  <c:v>-1.88483181923493</c:v>
                </c:pt>
                <c:pt idx="35">
                  <c:v>-2.50970330967887</c:v>
                </c:pt>
                <c:pt idx="36">
                  <c:v>-2.87613161975467</c:v>
                </c:pt>
                <c:pt idx="37">
                  <c:v>-1.85146436165083</c:v>
                </c:pt>
                <c:pt idx="38">
                  <c:v>-2.04313002766568</c:v>
                </c:pt>
                <c:pt idx="39">
                  <c:v>-2.13823116854415</c:v>
                </c:pt>
                <c:pt idx="40">
                  <c:v>-2.12154078585076</c:v>
                </c:pt>
                <c:pt idx="41">
                  <c:v>-1.2919426030542</c:v>
                </c:pt>
                <c:pt idx="42">
                  <c:v>-0.314951987637601</c:v>
                </c:pt>
                <c:pt idx="43">
                  <c:v>-1.17226123019358</c:v>
                </c:pt>
                <c:pt idx="44">
                  <c:v>-0.00557755418822648</c:v>
                </c:pt>
                <c:pt idx="45">
                  <c:v>0.0550172997361326</c:v>
                </c:pt>
                <c:pt idx="46">
                  <c:v>-0.377224694029602</c:v>
                </c:pt>
                <c:pt idx="47">
                  <c:v>0.368127349070256</c:v>
                </c:pt>
                <c:pt idx="48">
                  <c:v>0.481728851275942</c:v>
                </c:pt>
                <c:pt idx="49">
                  <c:v>0.76775576226582</c:v>
                </c:pt>
                <c:pt idx="50">
                  <c:v>0.837449900080069</c:v>
                </c:pt>
                <c:pt idx="51">
                  <c:v>0.867051675895987</c:v>
                </c:pt>
                <c:pt idx="52">
                  <c:v>1.17996073419883</c:v>
                </c:pt>
                <c:pt idx="53">
                  <c:v>0.695985127726014</c:v>
                </c:pt>
                <c:pt idx="54">
                  <c:v>0.600552651216673</c:v>
                </c:pt>
                <c:pt idx="55">
                  <c:v>0.235670797970376</c:v>
                </c:pt>
                <c:pt idx="56">
                  <c:v>-0.0886426627636628</c:v>
                </c:pt>
                <c:pt idx="57">
                  <c:v>0.192963166902693</c:v>
                </c:pt>
                <c:pt idx="58">
                  <c:v>0.197468566615949</c:v>
                </c:pt>
                <c:pt idx="59">
                  <c:v>1.01016598833258</c:v>
                </c:pt>
                <c:pt idx="60">
                  <c:v>0.448065360910321</c:v>
                </c:pt>
                <c:pt idx="61">
                  <c:v>0.561743302069656</c:v>
                </c:pt>
                <c:pt idx="62">
                  <c:v>0.808528662235319</c:v>
                </c:pt>
                <c:pt idx="63">
                  <c:v>0.334783065214459</c:v>
                </c:pt>
                <c:pt idx="64">
                  <c:v>0.193671217417273</c:v>
                </c:pt>
                <c:pt idx="65">
                  <c:v>-0.675450615033294</c:v>
                </c:pt>
                <c:pt idx="66">
                  <c:v>-0.546418084383669</c:v>
                </c:pt>
                <c:pt idx="67">
                  <c:v>-0.630896326351066</c:v>
                </c:pt>
                <c:pt idx="68">
                  <c:v>-0.955449774712453</c:v>
                </c:pt>
                <c:pt idx="69">
                  <c:v>-0.484680697350787</c:v>
                </c:pt>
                <c:pt idx="70">
                  <c:v>-0.795473089035817</c:v>
                </c:pt>
                <c:pt idx="71">
                  <c:v>0.28606441123855</c:v>
                </c:pt>
                <c:pt idx="72">
                  <c:v>0.736331257219556</c:v>
                </c:pt>
                <c:pt idx="73">
                  <c:v>0.338552634072341</c:v>
                </c:pt>
                <c:pt idx="74">
                  <c:v>0.303175972866093</c:v>
                </c:pt>
                <c:pt idx="75">
                  <c:v>-0.0417692825531619</c:v>
                </c:pt>
                <c:pt idx="76">
                  <c:v>-0.00112932068965556</c:v>
                </c:pt>
                <c:pt idx="77">
                  <c:v>-0.231356518307278</c:v>
                </c:pt>
                <c:pt idx="78">
                  <c:v>-0.775652172387154</c:v>
                </c:pt>
                <c:pt idx="79">
                  <c:v>-0.596243059746247</c:v>
                </c:pt>
                <c:pt idx="80">
                  <c:v>-0.40244394438167</c:v>
                </c:pt>
                <c:pt idx="81">
                  <c:v>0.106649353304105</c:v>
                </c:pt>
                <c:pt idx="82">
                  <c:v>0.764775699635818</c:v>
                </c:pt>
                <c:pt idx="83">
                  <c:v>0.128477994448132</c:v>
                </c:pt>
                <c:pt idx="84">
                  <c:v>-0.0399939101313807</c:v>
                </c:pt>
                <c:pt idx="85">
                  <c:v>-0.202491227475361</c:v>
                </c:pt>
                <c:pt idx="86">
                  <c:v>-0.398787723528592</c:v>
                </c:pt>
                <c:pt idx="87">
                  <c:v>-0.672741648575312</c:v>
                </c:pt>
                <c:pt idx="88">
                  <c:v>-1.14972032775231</c:v>
                </c:pt>
                <c:pt idx="89">
                  <c:v>-1.00514994087473</c:v>
                </c:pt>
                <c:pt idx="90">
                  <c:v>-1.22305535534928</c:v>
                </c:pt>
                <c:pt idx="91">
                  <c:v>-0.764270713853474</c:v>
                </c:pt>
                <c:pt idx="92">
                  <c:v>-1.06450115068243</c:v>
                </c:pt>
                <c:pt idx="93">
                  <c:v>-1.34669577566605</c:v>
                </c:pt>
                <c:pt idx="94">
                  <c:v>-2.00131657198245</c:v>
                </c:pt>
                <c:pt idx="95">
                  <c:v>-2.02658176729937</c:v>
                </c:pt>
                <c:pt idx="96">
                  <c:v>-2.04818219205363</c:v>
                </c:pt>
                <c:pt idx="97">
                  <c:v>-2.82170126152092</c:v>
                </c:pt>
                <c:pt idx="98">
                  <c:v>-2.62652568485123</c:v>
                </c:pt>
                <c:pt idx="99">
                  <c:v>-2.28717228544885</c:v>
                </c:pt>
                <c:pt idx="100">
                  <c:v>-1.83325304455051</c:v>
                </c:pt>
                <c:pt idx="101">
                  <c:v>-1.5379944285755</c:v>
                </c:pt>
                <c:pt idx="102">
                  <c:v>-1.38467090395814</c:v>
                </c:pt>
                <c:pt idx="103">
                  <c:v>-0.861249469447119</c:v>
                </c:pt>
                <c:pt idx="104">
                  <c:v>-0.572226936700194</c:v>
                </c:pt>
                <c:pt idx="105">
                  <c:v>-0.432725355568549</c:v>
                </c:pt>
                <c:pt idx="106">
                  <c:v>0.440130341472555</c:v>
                </c:pt>
                <c:pt idx="107">
                  <c:v>-0.197507497345501</c:v>
                </c:pt>
                <c:pt idx="108">
                  <c:v>0.624278022353692</c:v>
                </c:pt>
                <c:pt idx="109">
                  <c:v>1.68134616358331</c:v>
                </c:pt>
                <c:pt idx="110">
                  <c:v>1.60772769240234</c:v>
                </c:pt>
                <c:pt idx="111">
                  <c:v>1.25783011864545</c:v>
                </c:pt>
                <c:pt idx="112">
                  <c:v>0.778420461610768</c:v>
                </c:pt>
                <c:pt idx="113">
                  <c:v>1.30873685468505</c:v>
                </c:pt>
                <c:pt idx="114">
                  <c:v>0.824887096735827</c:v>
                </c:pt>
                <c:pt idx="115">
                  <c:v>-0.0740426673526372</c:v>
                </c:pt>
                <c:pt idx="116">
                  <c:v>0.346916882922817</c:v>
                </c:pt>
                <c:pt idx="117">
                  <c:v>0.400180374870141</c:v>
                </c:pt>
                <c:pt idx="118">
                  <c:v>0.0655327126761384</c:v>
                </c:pt>
                <c:pt idx="119">
                  <c:v>-0.0554927707596443</c:v>
                </c:pt>
                <c:pt idx="120">
                  <c:v>-0.709233695353545</c:v>
                </c:pt>
                <c:pt idx="121">
                  <c:v>-1.41812406953676</c:v>
                </c:pt>
                <c:pt idx="122">
                  <c:v>-1.13289238942784</c:v>
                </c:pt>
                <c:pt idx="123">
                  <c:v>-0.925588972420903</c:v>
                </c:pt>
                <c:pt idx="124">
                  <c:v>-0.739136825961348</c:v>
                </c:pt>
                <c:pt idx="125">
                  <c:v>-0.25552093634085</c:v>
                </c:pt>
                <c:pt idx="126">
                  <c:v>0.454540577870569</c:v>
                </c:pt>
                <c:pt idx="127">
                  <c:v>0.753870966079465</c:v>
                </c:pt>
                <c:pt idx="128">
                  <c:v>0.246779579180486</c:v>
                </c:pt>
                <c:pt idx="129">
                  <c:v>0.518857815950124</c:v>
                </c:pt>
                <c:pt idx="130">
                  <c:v>0.265811954669695</c:v>
                </c:pt>
                <c:pt idx="131">
                  <c:v>-0.448218241165921</c:v>
                </c:pt>
                <c:pt idx="132">
                  <c:v>0.104952308387936</c:v>
                </c:pt>
                <c:pt idx="133">
                  <c:v>0.376766590900859</c:v>
                </c:pt>
                <c:pt idx="134">
                  <c:v>0.0551223747861664</c:v>
                </c:pt>
                <c:pt idx="135">
                  <c:v>-0.214231902516514</c:v>
                </c:pt>
                <c:pt idx="136">
                  <c:v>-0.128892500896742</c:v>
                </c:pt>
                <c:pt idx="137">
                  <c:v>-0.18803322526268</c:v>
                </c:pt>
                <c:pt idx="138">
                  <c:v>-0.385668088993823</c:v>
                </c:pt>
                <c:pt idx="139">
                  <c:v>-0.459444118853669</c:v>
                </c:pt>
                <c:pt idx="140">
                  <c:v>0.233749602957843</c:v>
                </c:pt>
                <c:pt idx="141">
                  <c:v>0.782341859180673</c:v>
                </c:pt>
                <c:pt idx="142">
                  <c:v>1.04403721152622</c:v>
                </c:pt>
                <c:pt idx="143">
                  <c:v>0.644441881007232</c:v>
                </c:pt>
                <c:pt idx="144">
                  <c:v>0.0746944863480917</c:v>
                </c:pt>
                <c:pt idx="145">
                  <c:v>-0.22291478578173</c:v>
                </c:pt>
                <c:pt idx="146">
                  <c:v>-0.486643118112687</c:v>
                </c:pt>
                <c:pt idx="147">
                  <c:v>-0.643125036498889</c:v>
                </c:pt>
                <c:pt idx="148">
                  <c:v>-0.681986896714246</c:v>
                </c:pt>
                <c:pt idx="149">
                  <c:v>-0.150703909627071</c:v>
                </c:pt>
                <c:pt idx="150">
                  <c:v>0.16747204047445</c:v>
                </c:pt>
                <c:pt idx="151">
                  <c:v>0.306245296094378</c:v>
                </c:pt>
                <c:pt idx="152">
                  <c:v>0.493477399855872</c:v>
                </c:pt>
                <c:pt idx="153">
                  <c:v>0.215046315123119</c:v>
                </c:pt>
                <c:pt idx="154">
                  <c:v>0.314616621827315</c:v>
                </c:pt>
                <c:pt idx="155">
                  <c:v>0.738331898419778</c:v>
                </c:pt>
                <c:pt idx="156">
                  <c:v>0.66371277048722</c:v>
                </c:pt>
                <c:pt idx="157">
                  <c:v>0.108524437243989</c:v>
                </c:pt>
                <c:pt idx="158">
                  <c:v>0.519418695616905</c:v>
                </c:pt>
                <c:pt idx="159">
                  <c:v>0.469629042590973</c:v>
                </c:pt>
                <c:pt idx="160">
                  <c:v>0.126640836420975</c:v>
                </c:pt>
                <c:pt idx="161">
                  <c:v>0.287659966408817</c:v>
                </c:pt>
                <c:pt idx="162">
                  <c:v>-0.156702406519158</c:v>
                </c:pt>
                <c:pt idx="163">
                  <c:v>0.354361780871092</c:v>
                </c:pt>
                <c:pt idx="164">
                  <c:v>-0.366689446548953</c:v>
                </c:pt>
                <c:pt idx="165">
                  <c:v>-0.391262276151901</c:v>
                </c:pt>
                <c:pt idx="166">
                  <c:v>0.170640353586222</c:v>
                </c:pt>
                <c:pt idx="167">
                  <c:v>-0.371923380571292</c:v>
                </c:pt>
                <c:pt idx="168">
                  <c:v>-0.514450644320026</c:v>
                </c:pt>
                <c:pt idx="169">
                  <c:v>0.46511692359694</c:v>
                </c:pt>
                <c:pt idx="170">
                  <c:v>0.262976589565163</c:v>
                </c:pt>
                <c:pt idx="171">
                  <c:v>0.0936984162886242</c:v>
                </c:pt>
                <c:pt idx="172">
                  <c:v>-0.221828108600487</c:v>
                </c:pt>
                <c:pt idx="173">
                  <c:v>-0.573568940156636</c:v>
                </c:pt>
                <c:pt idx="174">
                  <c:v>-0.10267921031838</c:v>
                </c:pt>
                <c:pt idx="175">
                  <c:v>-1.62653400739337</c:v>
                </c:pt>
                <c:pt idx="176">
                  <c:v>-1.32625770643184</c:v>
                </c:pt>
                <c:pt idx="177">
                  <c:v>-0.941632848480743</c:v>
                </c:pt>
                <c:pt idx="178">
                  <c:v>0.126444624410671</c:v>
                </c:pt>
                <c:pt idx="179">
                  <c:v>0.576583720247286</c:v>
                </c:pt>
                <c:pt idx="180">
                  <c:v>0.161108162949775</c:v>
                </c:pt>
                <c:pt idx="181">
                  <c:v>0.806017572463316</c:v>
                </c:pt>
                <c:pt idx="182">
                  <c:v>0.941961464845075</c:v>
                </c:pt>
                <c:pt idx="183">
                  <c:v>1.36256204705918</c:v>
                </c:pt>
                <c:pt idx="184">
                  <c:v>1.31529547335571</c:v>
                </c:pt>
                <c:pt idx="185">
                  <c:v>1.35859013532177</c:v>
                </c:pt>
                <c:pt idx="186">
                  <c:v>2.2849396171385</c:v>
                </c:pt>
                <c:pt idx="187">
                  <c:v>2.50807771936253</c:v>
                </c:pt>
                <c:pt idx="188">
                  <c:v>2.78745889048791</c:v>
                </c:pt>
                <c:pt idx="189">
                  <c:v>2.72163487492151</c:v>
                </c:pt>
                <c:pt idx="190">
                  <c:v>2.35812246523524</c:v>
                </c:pt>
                <c:pt idx="191">
                  <c:v>1.7089717248642</c:v>
                </c:pt>
                <c:pt idx="192">
                  <c:v>1.10257030317516</c:v>
                </c:pt>
                <c:pt idx="193">
                  <c:v>-0.0401018445228664</c:v>
                </c:pt>
                <c:pt idx="194">
                  <c:v>-0.794109685931678</c:v>
                </c:pt>
                <c:pt idx="195">
                  <c:v>-0.408559929760953</c:v>
                </c:pt>
                <c:pt idx="196">
                  <c:v>-0.484725934871666</c:v>
                </c:pt>
                <c:pt idx="197">
                  <c:v>-0.206370733550992</c:v>
                </c:pt>
                <c:pt idx="198">
                  <c:v>-0.790872052676501</c:v>
                </c:pt>
                <c:pt idx="199">
                  <c:v>-0.126780077211626</c:v>
                </c:pt>
                <c:pt idx="200">
                  <c:v>0.39455494319946</c:v>
                </c:pt>
                <c:pt idx="201">
                  <c:v>-0.425141390666378</c:v>
                </c:pt>
                <c:pt idx="202">
                  <c:v>0.122146633529425</c:v>
                </c:pt>
                <c:pt idx="203">
                  <c:v>0.713792368554743</c:v>
                </c:pt>
                <c:pt idx="204">
                  <c:v>0.170469957526421</c:v>
                </c:pt>
                <c:pt idx="205">
                  <c:v>-0.132778912594045</c:v>
                </c:pt>
                <c:pt idx="206">
                  <c:v>-0.578799620762476</c:v>
                </c:pt>
                <c:pt idx="207">
                  <c:v>-0.594885025484806</c:v>
                </c:pt>
                <c:pt idx="208">
                  <c:v>-0.672393270478006</c:v>
                </c:pt>
                <c:pt idx="209">
                  <c:v>-1.12956416234606</c:v>
                </c:pt>
                <c:pt idx="210">
                  <c:v>-0.159185796928101</c:v>
                </c:pt>
                <c:pt idx="211">
                  <c:v>0.0913805636967777</c:v>
                </c:pt>
                <c:pt idx="212">
                  <c:v>0.0451376561181998</c:v>
                </c:pt>
                <c:pt idx="213">
                  <c:v>0.251932889710878</c:v>
                </c:pt>
                <c:pt idx="214">
                  <c:v>1.15246839454151</c:v>
                </c:pt>
                <c:pt idx="215">
                  <c:v>0.870410010308133</c:v>
                </c:pt>
                <c:pt idx="216">
                  <c:v>-0.21735942776894</c:v>
                </c:pt>
                <c:pt idx="217">
                  <c:v>-0.310987102237875</c:v>
                </c:pt>
                <c:pt idx="218">
                  <c:v>-0.362893185775783</c:v>
                </c:pt>
                <c:pt idx="219">
                  <c:v>-0.174875586419098</c:v>
                </c:pt>
                <c:pt idx="220">
                  <c:v>-0.877897892810944</c:v>
                </c:pt>
                <c:pt idx="221">
                  <c:v>-1.11816982881005</c:v>
                </c:pt>
                <c:pt idx="222">
                  <c:v>-0.280326054276088</c:v>
                </c:pt>
                <c:pt idx="223">
                  <c:v>0.359080675658523</c:v>
                </c:pt>
                <c:pt idx="224">
                  <c:v>0.891995433550162</c:v>
                </c:pt>
                <c:pt idx="225">
                  <c:v>1.11221577561915</c:v>
                </c:pt>
                <c:pt idx="226">
                  <c:v>0.968922422140422</c:v>
                </c:pt>
                <c:pt idx="227">
                  <c:v>1.12583792158602</c:v>
                </c:pt>
                <c:pt idx="228">
                  <c:v>0.813423312744772</c:v>
                </c:pt>
                <c:pt idx="229">
                  <c:v>0.463789845288208</c:v>
                </c:pt>
                <c:pt idx="230">
                  <c:v>-0.148163134460664</c:v>
                </c:pt>
                <c:pt idx="231">
                  <c:v>0.0742540915232046</c:v>
                </c:pt>
                <c:pt idx="232">
                  <c:v>-0.220603249498033</c:v>
                </c:pt>
                <c:pt idx="233">
                  <c:v>-0.0777077992664978</c:v>
                </c:pt>
                <c:pt idx="234">
                  <c:v>-0.197547918313473</c:v>
                </c:pt>
                <c:pt idx="235">
                  <c:v>-0.0949612484486148</c:v>
                </c:pt>
                <c:pt idx="236">
                  <c:v>0.197180140196567</c:v>
                </c:pt>
                <c:pt idx="237">
                  <c:v>-0.814035347120366</c:v>
                </c:pt>
                <c:pt idx="238">
                  <c:v>-0.255265539030613</c:v>
                </c:pt>
                <c:pt idx="239">
                  <c:v>0.506844991661892</c:v>
                </c:pt>
                <c:pt idx="240">
                  <c:v>0.550911450586457</c:v>
                </c:pt>
                <c:pt idx="241">
                  <c:v>-0.0438392357521875</c:v>
                </c:pt>
                <c:pt idx="242">
                  <c:v>-0.18446954049782</c:v>
                </c:pt>
                <c:pt idx="243">
                  <c:v>-0.0440243448577674</c:v>
                </c:pt>
                <c:pt idx="244">
                  <c:v>-0.386171510225586</c:v>
                </c:pt>
                <c:pt idx="245">
                  <c:v>-1.10144469107152</c:v>
                </c:pt>
                <c:pt idx="246">
                  <c:v>-1.50956709146919</c:v>
                </c:pt>
                <c:pt idx="247">
                  <c:v>-1.11062211822752</c:v>
                </c:pt>
                <c:pt idx="248">
                  <c:v>-1.30370085765614</c:v>
                </c:pt>
                <c:pt idx="249">
                  <c:v>-0.473572889127985</c:v>
                </c:pt>
                <c:pt idx="250">
                  <c:v>0.34016202377027</c:v>
                </c:pt>
                <c:pt idx="251">
                  <c:v>-0.17361393274979</c:v>
                </c:pt>
                <c:pt idx="252">
                  <c:v>0.211353313863412</c:v>
                </c:pt>
                <c:pt idx="253">
                  <c:v>0.497011922047451</c:v>
                </c:pt>
                <c:pt idx="254">
                  <c:v>0.709609479183406</c:v>
                </c:pt>
                <c:pt idx="255">
                  <c:v>0.34044580954411</c:v>
                </c:pt>
                <c:pt idx="256">
                  <c:v>-0.00383305461850941</c:v>
                </c:pt>
                <c:pt idx="257">
                  <c:v>1.01097620651001</c:v>
                </c:pt>
                <c:pt idx="258">
                  <c:v>0.917493447478251</c:v>
                </c:pt>
                <c:pt idx="259">
                  <c:v>0.868895686546021</c:v>
                </c:pt>
                <c:pt idx="260">
                  <c:v>0.637641166660491</c:v>
                </c:pt>
                <c:pt idx="261">
                  <c:v>1.22491726852771</c:v>
                </c:pt>
                <c:pt idx="262">
                  <c:v>1.50719339540696</c:v>
                </c:pt>
                <c:pt idx="263">
                  <c:v>1.42130738564469</c:v>
                </c:pt>
                <c:pt idx="264">
                  <c:v>1.43370608704598</c:v>
                </c:pt>
                <c:pt idx="265">
                  <c:v>1.71157184420541</c:v>
                </c:pt>
                <c:pt idx="266">
                  <c:v>2.25735381009077</c:v>
                </c:pt>
                <c:pt idx="267">
                  <c:v>2.38991503352498</c:v>
                </c:pt>
                <c:pt idx="268">
                  <c:v>2.88466669151598</c:v>
                </c:pt>
                <c:pt idx="269">
                  <c:v>3.06694272895539</c:v>
                </c:pt>
                <c:pt idx="270">
                  <c:v>3.08530404403455</c:v>
                </c:pt>
                <c:pt idx="271">
                  <c:v>2.96658309721372</c:v>
                </c:pt>
                <c:pt idx="272">
                  <c:v>3.0932329027606</c:v>
                </c:pt>
                <c:pt idx="273">
                  <c:v>3.09867819208538</c:v>
                </c:pt>
                <c:pt idx="274">
                  <c:v>2.45133708683455</c:v>
                </c:pt>
                <c:pt idx="275">
                  <c:v>0.966693718080953</c:v>
                </c:pt>
                <c:pt idx="276">
                  <c:v>0.696014855052676</c:v>
                </c:pt>
                <c:pt idx="277">
                  <c:v>-0.0243138363820394</c:v>
                </c:pt>
                <c:pt idx="278">
                  <c:v>-1.68109240583297</c:v>
                </c:pt>
                <c:pt idx="279">
                  <c:v>-1.66781274289775</c:v>
                </c:pt>
                <c:pt idx="280">
                  <c:v>-1.60346395624169</c:v>
                </c:pt>
                <c:pt idx="281">
                  <c:v>-1.8228955984228</c:v>
                </c:pt>
                <c:pt idx="282">
                  <c:v>-2.24119929485508</c:v>
                </c:pt>
                <c:pt idx="283">
                  <c:v>-0.338110050667914</c:v>
                </c:pt>
                <c:pt idx="284">
                  <c:v>0.752929608547135</c:v>
                </c:pt>
                <c:pt idx="285">
                  <c:v>-0.0274428504247688</c:v>
                </c:pt>
                <c:pt idx="286">
                  <c:v>-0.311098448554643</c:v>
                </c:pt>
                <c:pt idx="287">
                  <c:v>0.251326598554849</c:v>
                </c:pt>
                <c:pt idx="288">
                  <c:v>-0.0134889071689249</c:v>
                </c:pt>
                <c:pt idx="289">
                  <c:v>-0.674936446406482</c:v>
                </c:pt>
                <c:pt idx="290">
                  <c:v>-0.847240739676427</c:v>
                </c:pt>
                <c:pt idx="291">
                  <c:v>-0.382526280872934</c:v>
                </c:pt>
                <c:pt idx="292">
                  <c:v>-0.0675629884372573</c:v>
                </c:pt>
                <c:pt idx="293">
                  <c:v>-0.411999728847984</c:v>
                </c:pt>
                <c:pt idx="294">
                  <c:v>-0.24446878169021</c:v>
                </c:pt>
                <c:pt idx="295">
                  <c:v>-0.239602662548234</c:v>
                </c:pt>
                <c:pt idx="296">
                  <c:v>-0.507844549047062</c:v>
                </c:pt>
                <c:pt idx="297">
                  <c:v>-1.12599303150644</c:v>
                </c:pt>
                <c:pt idx="298">
                  <c:v>-1.55379237216065</c:v>
                </c:pt>
                <c:pt idx="299">
                  <c:v>-1.70259694206863</c:v>
                </c:pt>
                <c:pt idx="300">
                  <c:v>-1.84568078836121</c:v>
                </c:pt>
                <c:pt idx="301">
                  <c:v>-1.89780527229026</c:v>
                </c:pt>
                <c:pt idx="302">
                  <c:v>-1.77239375039917</c:v>
                </c:pt>
                <c:pt idx="303">
                  <c:v>-1.17114487232595</c:v>
                </c:pt>
                <c:pt idx="304">
                  <c:v>-0.864520863936551</c:v>
                </c:pt>
                <c:pt idx="305">
                  <c:v>-0.640220466806336</c:v>
                </c:pt>
                <c:pt idx="306">
                  <c:v>-0.190403442590364</c:v>
                </c:pt>
                <c:pt idx="307">
                  <c:v>0.793165332108008</c:v>
                </c:pt>
                <c:pt idx="308">
                  <c:v>0.47377025517824</c:v>
                </c:pt>
                <c:pt idx="309">
                  <c:v>-0.045396804408877</c:v>
                </c:pt>
                <c:pt idx="310">
                  <c:v>-0.341552828130036</c:v>
                </c:pt>
                <c:pt idx="311">
                  <c:v>0.845552901066888</c:v>
                </c:pt>
                <c:pt idx="312">
                  <c:v>1.34804605054336</c:v>
                </c:pt>
                <c:pt idx="313">
                  <c:v>0.588851862047917</c:v>
                </c:pt>
                <c:pt idx="314">
                  <c:v>0.701493881282895</c:v>
                </c:pt>
                <c:pt idx="315">
                  <c:v>0.979434231032972</c:v>
                </c:pt>
                <c:pt idx="316">
                  <c:v>1.67351244773933</c:v>
                </c:pt>
                <c:pt idx="317">
                  <c:v>1.53538441342307</c:v>
                </c:pt>
                <c:pt idx="318">
                  <c:v>1.01202679425499</c:v>
                </c:pt>
                <c:pt idx="319">
                  <c:v>1.18953984840739</c:v>
                </c:pt>
                <c:pt idx="320">
                  <c:v>1.20396105244933</c:v>
                </c:pt>
                <c:pt idx="321">
                  <c:v>1.05785368349988</c:v>
                </c:pt>
                <c:pt idx="322">
                  <c:v>-0.387108689839914</c:v>
                </c:pt>
                <c:pt idx="323">
                  <c:v>-1.20501703486692</c:v>
                </c:pt>
                <c:pt idx="324">
                  <c:v>-1.01498552729689</c:v>
                </c:pt>
                <c:pt idx="325">
                  <c:v>-0.868386075705987</c:v>
                </c:pt>
                <c:pt idx="326">
                  <c:v>-0.500923085958463</c:v>
                </c:pt>
                <c:pt idx="327">
                  <c:v>0.0468620599310869</c:v>
                </c:pt>
                <c:pt idx="328">
                  <c:v>0.762504136027802</c:v>
                </c:pt>
                <c:pt idx="329">
                  <c:v>0.908347795691235</c:v>
                </c:pt>
                <c:pt idx="330">
                  <c:v>0.940604649120355</c:v>
                </c:pt>
                <c:pt idx="331">
                  <c:v>0.831355626892064</c:v>
                </c:pt>
                <c:pt idx="332">
                  <c:v>0.131684902024992</c:v>
                </c:pt>
                <c:pt idx="333">
                  <c:v>0.197749812216341</c:v>
                </c:pt>
                <c:pt idx="334">
                  <c:v>-0.96307627814367</c:v>
                </c:pt>
                <c:pt idx="335">
                  <c:v>-0.733847734796538</c:v>
                </c:pt>
                <c:pt idx="336">
                  <c:v>0.286743148211399</c:v>
                </c:pt>
                <c:pt idx="337">
                  <c:v>0.937920433066511</c:v>
                </c:pt>
                <c:pt idx="338">
                  <c:v>1.09194472984424</c:v>
                </c:pt>
                <c:pt idx="339">
                  <c:v>0.845776379684817</c:v>
                </c:pt>
                <c:pt idx="340">
                  <c:v>0.755386664948365</c:v>
                </c:pt>
                <c:pt idx="341">
                  <c:v>0.703122386925627</c:v>
                </c:pt>
                <c:pt idx="342">
                  <c:v>0.827127263913738</c:v>
                </c:pt>
                <c:pt idx="343">
                  <c:v>0.338181312204157</c:v>
                </c:pt>
                <c:pt idx="344">
                  <c:v>0.385060992848504</c:v>
                </c:pt>
                <c:pt idx="345">
                  <c:v>-0.111238679770859</c:v>
                </c:pt>
                <c:pt idx="346">
                  <c:v>0.14199304250906</c:v>
                </c:pt>
                <c:pt idx="347">
                  <c:v>-0.0295024459974515</c:v>
                </c:pt>
                <c:pt idx="348">
                  <c:v>-0.649526521120861</c:v>
                </c:pt>
                <c:pt idx="349">
                  <c:v>-1.17871884811562</c:v>
                </c:pt>
                <c:pt idx="350">
                  <c:v>-0.876300404642709</c:v>
                </c:pt>
                <c:pt idx="351">
                  <c:v>-0.589416383414512</c:v>
                </c:pt>
                <c:pt idx="352">
                  <c:v>-0.569527255149183</c:v>
                </c:pt>
                <c:pt idx="353">
                  <c:v>-0.261984853345862</c:v>
                </c:pt>
                <c:pt idx="354">
                  <c:v>0.209892515205091</c:v>
                </c:pt>
                <c:pt idx="355">
                  <c:v>0.911353018219442</c:v>
                </c:pt>
                <c:pt idx="356">
                  <c:v>0.637050575741267</c:v>
                </c:pt>
                <c:pt idx="357">
                  <c:v>0.652993994873257</c:v>
                </c:pt>
                <c:pt idx="358">
                  <c:v>0.318284109070581</c:v>
                </c:pt>
                <c:pt idx="359">
                  <c:v>0.0131779595715408</c:v>
                </c:pt>
                <c:pt idx="360">
                  <c:v>-0.35052807487651</c:v>
                </c:pt>
                <c:pt idx="361">
                  <c:v>-0.391727358068123</c:v>
                </c:pt>
                <c:pt idx="362">
                  <c:v>0.564365872022587</c:v>
                </c:pt>
                <c:pt idx="363">
                  <c:v>0.976591469374907</c:v>
                </c:pt>
                <c:pt idx="364">
                  <c:v>1.06751864311133</c:v>
                </c:pt>
                <c:pt idx="365">
                  <c:v>1.26263348714184</c:v>
                </c:pt>
                <c:pt idx="366">
                  <c:v>1.12648058188313</c:v>
                </c:pt>
                <c:pt idx="367">
                  <c:v>1.07278242652934</c:v>
                </c:pt>
                <c:pt idx="368">
                  <c:v>0.11184759519544</c:v>
                </c:pt>
                <c:pt idx="369">
                  <c:v>-0.229517337564811</c:v>
                </c:pt>
                <c:pt idx="370">
                  <c:v>-0.649293071830773</c:v>
                </c:pt>
                <c:pt idx="371">
                  <c:v>-0.23038238646286</c:v>
                </c:pt>
                <c:pt idx="372">
                  <c:v>-0.897239973435341</c:v>
                </c:pt>
                <c:pt idx="373">
                  <c:v>-1.19481063193244</c:v>
                </c:pt>
                <c:pt idx="374">
                  <c:v>-0.95867031764268</c:v>
                </c:pt>
                <c:pt idx="375">
                  <c:v>-1.13620429712034</c:v>
                </c:pt>
                <c:pt idx="376">
                  <c:v>-0.598347084123237</c:v>
                </c:pt>
                <c:pt idx="377">
                  <c:v>-1.24160783352437</c:v>
                </c:pt>
                <c:pt idx="378">
                  <c:v>-0.597618641237408</c:v>
                </c:pt>
                <c:pt idx="379">
                  <c:v>-0.216974395777614</c:v>
                </c:pt>
                <c:pt idx="380">
                  <c:v>-0.0630156555729882</c:v>
                </c:pt>
                <c:pt idx="381">
                  <c:v>0.328002308719745</c:v>
                </c:pt>
                <c:pt idx="382">
                  <c:v>0.630059892984012</c:v>
                </c:pt>
                <c:pt idx="383">
                  <c:v>0.545462368579285</c:v>
                </c:pt>
                <c:pt idx="384">
                  <c:v>0.582039626091868</c:v>
                </c:pt>
                <c:pt idx="385">
                  <c:v>0.85133476544776</c:v>
                </c:pt>
                <c:pt idx="386">
                  <c:v>0.192362709875353</c:v>
                </c:pt>
                <c:pt idx="387">
                  <c:v>-0.0397126309604593</c:v>
                </c:pt>
                <c:pt idx="388">
                  <c:v>-0.0692489890108723</c:v>
                </c:pt>
                <c:pt idx="389">
                  <c:v>0.252116699545926</c:v>
                </c:pt>
                <c:pt idx="390">
                  <c:v>0.0138135071368475</c:v>
                </c:pt>
                <c:pt idx="391">
                  <c:v>-0.278802520367509</c:v>
                </c:pt>
                <c:pt idx="392">
                  <c:v>0.966154749477082</c:v>
                </c:pt>
                <c:pt idx="393">
                  <c:v>0.984058938986207</c:v>
                </c:pt>
                <c:pt idx="394">
                  <c:v>0.290414096163338</c:v>
                </c:pt>
                <c:pt idx="395">
                  <c:v>0.217118458885383</c:v>
                </c:pt>
                <c:pt idx="396">
                  <c:v>0.269811507142156</c:v>
                </c:pt>
                <c:pt idx="397">
                  <c:v>0.469555910280767</c:v>
                </c:pt>
                <c:pt idx="398">
                  <c:v>-0.147633711053619</c:v>
                </c:pt>
                <c:pt idx="399">
                  <c:v>0.00664936234013632</c:v>
                </c:pt>
                <c:pt idx="400">
                  <c:v>0.261887486475689</c:v>
                </c:pt>
                <c:pt idx="401">
                  <c:v>0.302183029406495</c:v>
                </c:pt>
                <c:pt idx="402">
                  <c:v>0.434556437738352</c:v>
                </c:pt>
                <c:pt idx="403">
                  <c:v>-0.0611691430748925</c:v>
                </c:pt>
                <c:pt idx="404">
                  <c:v>-0.64481002020136</c:v>
                </c:pt>
                <c:pt idx="405">
                  <c:v>-1.01578132882175</c:v>
                </c:pt>
                <c:pt idx="406">
                  <c:v>-1.17045850316518</c:v>
                </c:pt>
                <c:pt idx="407">
                  <c:v>-0.450026445390668</c:v>
                </c:pt>
                <c:pt idx="408">
                  <c:v>-0.214945494627636</c:v>
                </c:pt>
                <c:pt idx="409">
                  <c:v>0.819916966427772</c:v>
                </c:pt>
                <c:pt idx="410">
                  <c:v>1.51637892524648</c:v>
                </c:pt>
                <c:pt idx="411">
                  <c:v>1.61581141014169</c:v>
                </c:pt>
                <c:pt idx="412">
                  <c:v>1.54931298394434</c:v>
                </c:pt>
                <c:pt idx="413">
                  <c:v>1.21049587704376</c:v>
                </c:pt>
                <c:pt idx="414">
                  <c:v>1.3592932008269</c:v>
                </c:pt>
                <c:pt idx="415">
                  <c:v>0.397114329067856</c:v>
                </c:pt>
                <c:pt idx="416">
                  <c:v>-0.318570568175259</c:v>
                </c:pt>
                <c:pt idx="417">
                  <c:v>0.111717050359361</c:v>
                </c:pt>
                <c:pt idx="418">
                  <c:v>-0.291171553348663</c:v>
                </c:pt>
                <c:pt idx="419">
                  <c:v>-0.0778402239510688</c:v>
                </c:pt>
                <c:pt idx="420">
                  <c:v>-0.508844633152968</c:v>
                </c:pt>
                <c:pt idx="421">
                  <c:v>0.00428034827161827</c:v>
                </c:pt>
                <c:pt idx="422">
                  <c:v>0.550690880256872</c:v>
                </c:pt>
                <c:pt idx="423">
                  <c:v>-0.0522981446178797</c:v>
                </c:pt>
                <c:pt idx="424">
                  <c:v>0.0803137487859863</c:v>
                </c:pt>
                <c:pt idx="425">
                  <c:v>-0.0222776178039565</c:v>
                </c:pt>
                <c:pt idx="426">
                  <c:v>-0.034386901611903</c:v>
                </c:pt>
                <c:pt idx="427">
                  <c:v>-0.525600768208017</c:v>
                </c:pt>
                <c:pt idx="428">
                  <c:v>-0.520373566869216</c:v>
                </c:pt>
                <c:pt idx="429">
                  <c:v>0.12378489260611</c:v>
                </c:pt>
                <c:pt idx="430">
                  <c:v>0.142775323513457</c:v>
                </c:pt>
                <c:pt idx="431">
                  <c:v>0.191868005339664</c:v>
                </c:pt>
                <c:pt idx="432">
                  <c:v>0.854515754236395</c:v>
                </c:pt>
                <c:pt idx="433">
                  <c:v>0.920077160594255</c:v>
                </c:pt>
                <c:pt idx="434">
                  <c:v>-0.00854874046737164</c:v>
                </c:pt>
                <c:pt idx="435">
                  <c:v>-0.359657935701444</c:v>
                </c:pt>
                <c:pt idx="436">
                  <c:v>-0.109011594569594</c:v>
                </c:pt>
                <c:pt idx="437">
                  <c:v>0.337845510368364</c:v>
                </c:pt>
                <c:pt idx="438">
                  <c:v>-0.398862408359375</c:v>
                </c:pt>
                <c:pt idx="439">
                  <c:v>-0.617060193392717</c:v>
                </c:pt>
                <c:pt idx="440">
                  <c:v>0.359157257541097</c:v>
                </c:pt>
                <c:pt idx="441">
                  <c:v>0.264124013834099</c:v>
                </c:pt>
                <c:pt idx="442">
                  <c:v>0.648266039765658</c:v>
                </c:pt>
                <c:pt idx="443">
                  <c:v>0.0722624298913126</c:v>
                </c:pt>
                <c:pt idx="444">
                  <c:v>-0.019117101225014</c:v>
                </c:pt>
                <c:pt idx="445">
                  <c:v>0.440899352313573</c:v>
                </c:pt>
                <c:pt idx="446">
                  <c:v>0.603305281631417</c:v>
                </c:pt>
                <c:pt idx="447">
                  <c:v>0.796429771855927</c:v>
                </c:pt>
                <c:pt idx="448">
                  <c:v>0.720540250662615</c:v>
                </c:pt>
                <c:pt idx="449">
                  <c:v>0.611814072866755</c:v>
                </c:pt>
                <c:pt idx="450">
                  <c:v>0.741291682282514</c:v>
                </c:pt>
                <c:pt idx="451">
                  <c:v>0.349061092508371</c:v>
                </c:pt>
                <c:pt idx="452">
                  <c:v>-0.00284094953120034</c:v>
                </c:pt>
                <c:pt idx="453">
                  <c:v>0.222007206428176</c:v>
                </c:pt>
                <c:pt idx="454">
                  <c:v>-1.01816834299506</c:v>
                </c:pt>
                <c:pt idx="455">
                  <c:v>-0.048450408080456</c:v>
                </c:pt>
                <c:pt idx="456">
                  <c:v>0.607020616517109</c:v>
                </c:pt>
                <c:pt idx="457">
                  <c:v>0.874346831966253</c:v>
                </c:pt>
                <c:pt idx="458">
                  <c:v>0.554725608866889</c:v>
                </c:pt>
                <c:pt idx="459">
                  <c:v>0.182155395112211</c:v>
                </c:pt>
                <c:pt idx="460">
                  <c:v>0.599607052637899</c:v>
                </c:pt>
                <c:pt idx="461">
                  <c:v>0.365530394645637</c:v>
                </c:pt>
                <c:pt idx="462">
                  <c:v>-0.336627143394785</c:v>
                </c:pt>
                <c:pt idx="463">
                  <c:v>-1.10610833378873</c:v>
                </c:pt>
                <c:pt idx="464">
                  <c:v>-0.583740157203925</c:v>
                </c:pt>
                <c:pt idx="465">
                  <c:v>-0.999949241617203</c:v>
                </c:pt>
                <c:pt idx="466">
                  <c:v>-1.69897957589304</c:v>
                </c:pt>
                <c:pt idx="467">
                  <c:v>-2.5829217756642</c:v>
                </c:pt>
                <c:pt idx="468">
                  <c:v>-1.81572885144451</c:v>
                </c:pt>
                <c:pt idx="469">
                  <c:v>-1.30708685340853</c:v>
                </c:pt>
                <c:pt idx="470">
                  <c:v>-1.56321645842523</c:v>
                </c:pt>
                <c:pt idx="471">
                  <c:v>-1.52212994888949</c:v>
                </c:pt>
                <c:pt idx="472">
                  <c:v>-1.39022003558599</c:v>
                </c:pt>
                <c:pt idx="473">
                  <c:v>-1.039765205204</c:v>
                </c:pt>
                <c:pt idx="474">
                  <c:v>-0.963983238547913</c:v>
                </c:pt>
                <c:pt idx="475">
                  <c:v>-1.08558563097203</c:v>
                </c:pt>
                <c:pt idx="476">
                  <c:v>-0.26495390940939</c:v>
                </c:pt>
                <c:pt idx="477">
                  <c:v>-0.257536214521537</c:v>
                </c:pt>
                <c:pt idx="478">
                  <c:v>0.467230819254851</c:v>
                </c:pt>
                <c:pt idx="479">
                  <c:v>0.574685870363422</c:v>
                </c:pt>
                <c:pt idx="480">
                  <c:v>0.00115202115745424</c:v>
                </c:pt>
                <c:pt idx="481">
                  <c:v>-0.134958023487022</c:v>
                </c:pt>
                <c:pt idx="482">
                  <c:v>-0.605301389489402</c:v>
                </c:pt>
                <c:pt idx="483">
                  <c:v>-0.509025786010059</c:v>
                </c:pt>
                <c:pt idx="484">
                  <c:v>-0.718547387836076</c:v>
                </c:pt>
                <c:pt idx="485">
                  <c:v>-0.759987901033429</c:v>
                </c:pt>
                <c:pt idx="486">
                  <c:v>-0.635369634577834</c:v>
                </c:pt>
                <c:pt idx="487">
                  <c:v>-0.907851106542739</c:v>
                </c:pt>
                <c:pt idx="488">
                  <c:v>-0.521443779422159</c:v>
                </c:pt>
                <c:pt idx="489">
                  <c:v>0.120892900143396</c:v>
                </c:pt>
                <c:pt idx="490">
                  <c:v>0.0691051512876707</c:v>
                </c:pt>
                <c:pt idx="491">
                  <c:v>0.467046053814791</c:v>
                </c:pt>
                <c:pt idx="492">
                  <c:v>0.738131736389787</c:v>
                </c:pt>
                <c:pt idx="493">
                  <c:v>0.765262501020614</c:v>
                </c:pt>
                <c:pt idx="494">
                  <c:v>0.704364786430799</c:v>
                </c:pt>
                <c:pt idx="495">
                  <c:v>0.22073297446812</c:v>
                </c:pt>
                <c:pt idx="496">
                  <c:v>0.216677380670971</c:v>
                </c:pt>
                <c:pt idx="497">
                  <c:v>-0.252226043429238</c:v>
                </c:pt>
                <c:pt idx="498">
                  <c:v>-0.855287222071865</c:v>
                </c:pt>
                <c:pt idx="499">
                  <c:v>-0.891327396486918</c:v>
                </c:pt>
                <c:pt idx="500">
                  <c:v>-0.935332328190873</c:v>
                </c:pt>
                <c:pt idx="501">
                  <c:v>-0.961428890610171</c:v>
                </c:pt>
                <c:pt idx="502">
                  <c:v>-1.00394624685368</c:v>
                </c:pt>
                <c:pt idx="503">
                  <c:v>-1.13257101309849</c:v>
                </c:pt>
                <c:pt idx="504">
                  <c:v>-0.0662478104676446</c:v>
                </c:pt>
                <c:pt idx="505">
                  <c:v>-0.556067629249779</c:v>
                </c:pt>
                <c:pt idx="506">
                  <c:v>-0.454046008616034</c:v>
                </c:pt>
                <c:pt idx="507">
                  <c:v>-0.412323653533192</c:v>
                </c:pt>
                <c:pt idx="508">
                  <c:v>-0.617112871253758</c:v>
                </c:pt>
                <c:pt idx="509">
                  <c:v>-0.356516099961656</c:v>
                </c:pt>
                <c:pt idx="510">
                  <c:v>-1.28945949888479</c:v>
                </c:pt>
                <c:pt idx="511">
                  <c:v>-1.01694059333992</c:v>
                </c:pt>
                <c:pt idx="512">
                  <c:v>-1.37356212673079</c:v>
                </c:pt>
                <c:pt idx="513">
                  <c:v>-1.33530927481224</c:v>
                </c:pt>
                <c:pt idx="514">
                  <c:v>-1.0590610199917</c:v>
                </c:pt>
                <c:pt idx="515">
                  <c:v>-0.928581079318317</c:v>
                </c:pt>
                <c:pt idx="516">
                  <c:v>-0.952201746877129</c:v>
                </c:pt>
                <c:pt idx="517">
                  <c:v>-0.540697822806178</c:v>
                </c:pt>
                <c:pt idx="518">
                  <c:v>-0.720758246543379</c:v>
                </c:pt>
                <c:pt idx="519">
                  <c:v>-0.482264797268315</c:v>
                </c:pt>
                <c:pt idx="520">
                  <c:v>-0.329061325597431</c:v>
                </c:pt>
                <c:pt idx="521">
                  <c:v>0.0255890910765794</c:v>
                </c:pt>
                <c:pt idx="522">
                  <c:v>0.454345998810129</c:v>
                </c:pt>
                <c:pt idx="523">
                  <c:v>-0.069716827440624</c:v>
                </c:pt>
                <c:pt idx="524">
                  <c:v>0.0282226819110428</c:v>
                </c:pt>
                <c:pt idx="525">
                  <c:v>-0.0885479388006427</c:v>
                </c:pt>
                <c:pt idx="526">
                  <c:v>0.213795651390198</c:v>
                </c:pt>
                <c:pt idx="527">
                  <c:v>-0.378932239368368</c:v>
                </c:pt>
                <c:pt idx="528">
                  <c:v>-0.493666118327567</c:v>
                </c:pt>
                <c:pt idx="529">
                  <c:v>-0.898109423298962</c:v>
                </c:pt>
                <c:pt idx="530">
                  <c:v>-0.291155335931328</c:v>
                </c:pt>
                <c:pt idx="531">
                  <c:v>-0.5889762369136</c:v>
                </c:pt>
                <c:pt idx="532">
                  <c:v>-0.575645896945489</c:v>
                </c:pt>
                <c:pt idx="533">
                  <c:v>-0.225981668904418</c:v>
                </c:pt>
                <c:pt idx="534">
                  <c:v>-0.452860434970689</c:v>
                </c:pt>
                <c:pt idx="535">
                  <c:v>0.0245409201086826</c:v>
                </c:pt>
                <c:pt idx="536">
                  <c:v>-0.0791735190886695</c:v>
                </c:pt>
                <c:pt idx="537">
                  <c:v>0.538055608555727</c:v>
                </c:pt>
                <c:pt idx="538">
                  <c:v>-0.570150334186383</c:v>
                </c:pt>
                <c:pt idx="539">
                  <c:v>-0.551613163248368</c:v>
                </c:pt>
                <c:pt idx="540">
                  <c:v>-0.328595002178937</c:v>
                </c:pt>
                <c:pt idx="541">
                  <c:v>0.0745817813718962</c:v>
                </c:pt>
                <c:pt idx="542">
                  <c:v>0.500930786767667</c:v>
                </c:pt>
                <c:pt idx="543">
                  <c:v>0.0204643092350137</c:v>
                </c:pt>
                <c:pt idx="544">
                  <c:v>0.0977851329227026</c:v>
                </c:pt>
                <c:pt idx="545">
                  <c:v>0.0996845985143198</c:v>
                </c:pt>
                <c:pt idx="546">
                  <c:v>0.280315526109298</c:v>
                </c:pt>
                <c:pt idx="547">
                  <c:v>-0.110998037461209</c:v>
                </c:pt>
                <c:pt idx="548">
                  <c:v>-0.672893639306085</c:v>
                </c:pt>
                <c:pt idx="549">
                  <c:v>-0.362547765625261</c:v>
                </c:pt>
                <c:pt idx="550">
                  <c:v>0.380862910471596</c:v>
                </c:pt>
                <c:pt idx="551">
                  <c:v>1.10173697140525</c:v>
                </c:pt>
                <c:pt idx="552">
                  <c:v>1.46715394657158</c:v>
                </c:pt>
                <c:pt idx="553">
                  <c:v>1.24986812450004</c:v>
                </c:pt>
                <c:pt idx="554">
                  <c:v>1.04151303708078</c:v>
                </c:pt>
                <c:pt idx="555">
                  <c:v>1.01807015684132</c:v>
                </c:pt>
                <c:pt idx="556">
                  <c:v>0.790036179224569</c:v>
                </c:pt>
                <c:pt idx="557">
                  <c:v>0.260676581564713</c:v>
                </c:pt>
                <c:pt idx="558">
                  <c:v>0.233904404778543</c:v>
                </c:pt>
                <c:pt idx="559">
                  <c:v>0.447143952980983</c:v>
                </c:pt>
                <c:pt idx="560">
                  <c:v>0.293563691048238</c:v>
                </c:pt>
                <c:pt idx="561">
                  <c:v>-0.0737888380582146</c:v>
                </c:pt>
                <c:pt idx="562">
                  <c:v>-0.00703212121222768</c:v>
                </c:pt>
                <c:pt idx="563">
                  <c:v>-0.0567672300320059</c:v>
                </c:pt>
                <c:pt idx="564">
                  <c:v>-0.510546672848437</c:v>
                </c:pt>
                <c:pt idx="565">
                  <c:v>-0.100418055716244</c:v>
                </c:pt>
                <c:pt idx="566">
                  <c:v>0.341952136019178</c:v>
                </c:pt>
                <c:pt idx="567">
                  <c:v>0.979204663480234</c:v>
                </c:pt>
                <c:pt idx="568">
                  <c:v>0.944893010145764</c:v>
                </c:pt>
                <c:pt idx="569">
                  <c:v>1.22919569980861</c:v>
                </c:pt>
                <c:pt idx="570">
                  <c:v>0.842875776010719</c:v>
                </c:pt>
                <c:pt idx="571">
                  <c:v>1.03369828949802</c:v>
                </c:pt>
                <c:pt idx="572">
                  <c:v>0.579216299069852</c:v>
                </c:pt>
                <c:pt idx="573">
                  <c:v>0.161452299905231</c:v>
                </c:pt>
                <c:pt idx="574">
                  <c:v>-0.0468305719722601</c:v>
                </c:pt>
                <c:pt idx="575">
                  <c:v>-0.591740342337577</c:v>
                </c:pt>
                <c:pt idx="576">
                  <c:v>-0.0685059049132469</c:v>
                </c:pt>
                <c:pt idx="577">
                  <c:v>0.0969950791604679</c:v>
                </c:pt>
                <c:pt idx="578">
                  <c:v>-0.00957053481402675</c:v>
                </c:pt>
                <c:pt idx="579">
                  <c:v>-0.0110790225182707</c:v>
                </c:pt>
                <c:pt idx="580">
                  <c:v>-0.0614620590659739</c:v>
                </c:pt>
                <c:pt idx="581">
                  <c:v>0.343721676861751</c:v>
                </c:pt>
                <c:pt idx="582">
                  <c:v>0.900187683617712</c:v>
                </c:pt>
                <c:pt idx="583">
                  <c:v>0.67103435995996</c:v>
                </c:pt>
                <c:pt idx="584">
                  <c:v>1.58043669001293</c:v>
                </c:pt>
                <c:pt idx="585">
                  <c:v>1.62359271882933</c:v>
                </c:pt>
                <c:pt idx="586">
                  <c:v>2.48370082040886</c:v>
                </c:pt>
                <c:pt idx="587">
                  <c:v>3.02119911689687</c:v>
                </c:pt>
                <c:pt idx="588">
                  <c:v>2.70284872400249</c:v>
                </c:pt>
                <c:pt idx="589">
                  <c:v>2.34326238332295</c:v>
                </c:pt>
                <c:pt idx="590">
                  <c:v>2.087018091622</c:v>
                </c:pt>
                <c:pt idx="591">
                  <c:v>2.24793952592184</c:v>
                </c:pt>
                <c:pt idx="592">
                  <c:v>1.65145687279825</c:v>
                </c:pt>
                <c:pt idx="593">
                  <c:v>0.673650337202558</c:v>
                </c:pt>
                <c:pt idx="594">
                  <c:v>0.252686072585064</c:v>
                </c:pt>
                <c:pt idx="595">
                  <c:v>0.484088607460226</c:v>
                </c:pt>
                <c:pt idx="596">
                  <c:v>0.118067745446657</c:v>
                </c:pt>
                <c:pt idx="597">
                  <c:v>-0.366234362955087</c:v>
                </c:pt>
                <c:pt idx="598">
                  <c:v>-0.602890302715392</c:v>
                </c:pt>
                <c:pt idx="599">
                  <c:v>0.187186582126914</c:v>
                </c:pt>
                <c:pt idx="600">
                  <c:v>1.01538038937662</c:v>
                </c:pt>
                <c:pt idx="601">
                  <c:v>1.20524277599142</c:v>
                </c:pt>
                <c:pt idx="602">
                  <c:v>1.34682158064914</c:v>
                </c:pt>
                <c:pt idx="603">
                  <c:v>1.90387685650712</c:v>
                </c:pt>
                <c:pt idx="604">
                  <c:v>1.84472657595192</c:v>
                </c:pt>
                <c:pt idx="605">
                  <c:v>1.6281228787043</c:v>
                </c:pt>
                <c:pt idx="606">
                  <c:v>0.499833556546612</c:v>
                </c:pt>
                <c:pt idx="607">
                  <c:v>0.644862461899304</c:v>
                </c:pt>
                <c:pt idx="608">
                  <c:v>-0.230398302013715</c:v>
                </c:pt>
                <c:pt idx="609">
                  <c:v>-0.339494769618453</c:v>
                </c:pt>
                <c:pt idx="610">
                  <c:v>0.21463361604633</c:v>
                </c:pt>
                <c:pt idx="611">
                  <c:v>0.0919057549873274</c:v>
                </c:pt>
                <c:pt idx="612">
                  <c:v>1.02429311192872</c:v>
                </c:pt>
                <c:pt idx="613">
                  <c:v>0.653440067809642</c:v>
                </c:pt>
                <c:pt idx="614">
                  <c:v>0.637048044868967</c:v>
                </c:pt>
                <c:pt idx="615">
                  <c:v>0.773499074977021</c:v>
                </c:pt>
                <c:pt idx="616">
                  <c:v>0.653961082120796</c:v>
                </c:pt>
                <c:pt idx="617">
                  <c:v>1.50644372726939</c:v>
                </c:pt>
                <c:pt idx="618">
                  <c:v>1.14256058595937</c:v>
                </c:pt>
                <c:pt idx="619">
                  <c:v>1.36364952092701</c:v>
                </c:pt>
                <c:pt idx="620">
                  <c:v>1.38841468982281</c:v>
                </c:pt>
                <c:pt idx="621">
                  <c:v>1.15168838769785</c:v>
                </c:pt>
                <c:pt idx="622">
                  <c:v>0.875584419038446</c:v>
                </c:pt>
                <c:pt idx="623">
                  <c:v>0.190670900435491</c:v>
                </c:pt>
                <c:pt idx="624">
                  <c:v>-0.182296063086052</c:v>
                </c:pt>
                <c:pt idx="625">
                  <c:v>0.011997872789135</c:v>
                </c:pt>
                <c:pt idx="626">
                  <c:v>0.32645161084674</c:v>
                </c:pt>
                <c:pt idx="627">
                  <c:v>0.378616793554013</c:v>
                </c:pt>
                <c:pt idx="628">
                  <c:v>0.494673356246218</c:v>
                </c:pt>
                <c:pt idx="629">
                  <c:v>0.638921106207893</c:v>
                </c:pt>
                <c:pt idx="630">
                  <c:v>0.984046353497057</c:v>
                </c:pt>
                <c:pt idx="631">
                  <c:v>0.924426512407999</c:v>
                </c:pt>
                <c:pt idx="632">
                  <c:v>0.62458065956881</c:v>
                </c:pt>
                <c:pt idx="633">
                  <c:v>0.434976070592801</c:v>
                </c:pt>
                <c:pt idx="634">
                  <c:v>0.668962078566993</c:v>
                </c:pt>
                <c:pt idx="635">
                  <c:v>-0.980973981527732</c:v>
                </c:pt>
                <c:pt idx="636">
                  <c:v>-1.54811885615605</c:v>
                </c:pt>
                <c:pt idx="637">
                  <c:v>-1.95589893618091</c:v>
                </c:pt>
                <c:pt idx="638">
                  <c:v>-1.39550828131983</c:v>
                </c:pt>
                <c:pt idx="639">
                  <c:v>-1.29615350246037</c:v>
                </c:pt>
                <c:pt idx="640">
                  <c:v>-1.63841461511371</c:v>
                </c:pt>
                <c:pt idx="641">
                  <c:v>-1.1673894337708</c:v>
                </c:pt>
                <c:pt idx="642">
                  <c:v>-0.862111981600827</c:v>
                </c:pt>
                <c:pt idx="643">
                  <c:v>-0.372950383298399</c:v>
                </c:pt>
                <c:pt idx="644">
                  <c:v>-0.568394182057798</c:v>
                </c:pt>
                <c:pt idx="645">
                  <c:v>-1.96966501699504</c:v>
                </c:pt>
                <c:pt idx="646">
                  <c:v>-1.21140216081446</c:v>
                </c:pt>
                <c:pt idx="647">
                  <c:v>-0.746993059321227</c:v>
                </c:pt>
              </c:numCache>
            </c:numRef>
          </c:val>
          <c:smooth val="0"/>
        </c:ser>
        <c:hiLowLines>
          <c:spPr>
            <a:ln>
              <a:noFill/>
            </a:ln>
          </c:spPr>
        </c:hiLowLines>
        <c:marker val="0"/>
        <c:axId val="28124078"/>
        <c:axId val="83169140"/>
      </c:lineChart>
      <c:catAx>
        <c:axId val="28124078"/>
        <c:scaling>
          <c:orientation val="minMax"/>
        </c:scaling>
        <c:delete val="0"/>
        <c:axPos val="b"/>
        <c:numFmt formatCode="DD/MM/YYYY" sourceLinked="1"/>
        <c:majorTickMark val="none"/>
        <c:minorTickMark val="none"/>
        <c:tickLblPos val="low"/>
        <c:spPr>
          <a:ln w="9360">
            <a:solidFill>
              <a:srgbClr val="d9d9d9"/>
            </a:solidFill>
            <a:round/>
          </a:ln>
        </c:spPr>
        <c:txPr>
          <a:bodyPr/>
          <a:p>
            <a:pPr>
              <a:defRPr b="0" sz="900" spc="-1" strike="noStrike">
                <a:solidFill>
                  <a:srgbClr val="000000"/>
                </a:solidFill>
                <a:uFill>
                  <a:solidFill>
                    <a:srgbClr val="ffffff"/>
                  </a:solidFill>
                </a:uFill>
                <a:latin typeface="Times New Roman"/>
              </a:defRPr>
            </a:pPr>
          </a:p>
        </c:txPr>
        <c:crossAx val="83169140"/>
        <c:crosses val="autoZero"/>
        <c:auto val="1"/>
        <c:lblAlgn val="ctr"/>
        <c:lblOffset val="100"/>
      </c:catAx>
      <c:valAx>
        <c:axId val="8316914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Times New Roman"/>
                  </a:defRPr>
                </a:pPr>
                <a:r>
                  <a:rPr b="0" sz="1000" spc="-1" strike="noStrike">
                    <a:solidFill>
                      <a:srgbClr val="000000"/>
                    </a:solidFill>
                    <a:uFill>
                      <a:solidFill>
                        <a:srgbClr val="ffffff"/>
                      </a:solidFill>
                    </a:uFill>
                    <a:latin typeface="Times New Roman"/>
                  </a:rPr>
                  <a:t>SPI 6</a:t>
                </a:r>
              </a:p>
            </c:rich>
          </c:tx>
          <c:overlay val="0"/>
        </c:title>
        <c:numFmt formatCode="General" sourceLinked="0"/>
        <c:majorTickMark val="none"/>
        <c:minorTickMark val="none"/>
        <c:tickLblPos val="nextTo"/>
        <c:spPr>
          <a:ln w="6480">
            <a:noFill/>
          </a:ln>
        </c:spPr>
        <c:txPr>
          <a:bodyPr/>
          <a:p>
            <a:pPr>
              <a:defRPr b="0" sz="900" spc="-1" strike="noStrike">
                <a:solidFill>
                  <a:srgbClr val="000000"/>
                </a:solidFill>
                <a:uFill>
                  <a:solidFill>
                    <a:srgbClr val="ffffff"/>
                  </a:solidFill>
                </a:uFill>
                <a:latin typeface="Times New Roman"/>
              </a:defRPr>
            </a:pPr>
          </a:p>
        </c:txPr>
        <c:crossAx val="28124078"/>
        <c:crosses val="autoZero"/>
        <c:crossBetween val="midCat"/>
      </c:valAx>
      <c:spPr>
        <a:noFill/>
        <a:ln>
          <a:noFill/>
        </a:ln>
      </c:spPr>
    </c:plotArea>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Extremamente chuvoso</c:v>
                </c:pt>
              </c:strCache>
            </c:strRef>
          </c:tx>
          <c:spPr>
            <a:solidFill>
              <a:srgbClr val="0070c0"/>
            </a:solidFill>
            <a:ln w="28440">
              <a:solidFill>
                <a:srgbClr val="0070c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0</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1"/>
          <c:order val="1"/>
          <c:tx>
            <c:strRef>
              <c:f>label 1</c:f>
              <c:strCache>
                <c:ptCount val="1"/>
                <c:pt idx="0">
                  <c:v>Extremamente seco</c:v>
                </c:pt>
              </c:strCache>
            </c:strRef>
          </c:tx>
          <c:spPr>
            <a:solidFill>
              <a:srgbClr val="c00000"/>
            </a:solidFill>
            <a:ln w="28440">
              <a:solidFill>
                <a:srgbClr val="c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1</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2"/>
          <c:order val="2"/>
          <c:tx>
            <c:strRef>
              <c:f>label 2</c:f>
              <c:strCache>
                <c:ptCount val="1"/>
                <c:pt idx="0">
                  <c:v>spi12</c:v>
                </c:pt>
              </c:strCache>
            </c:strRef>
          </c:tx>
          <c:spPr>
            <a:solidFill>
              <a:srgbClr val="000000"/>
            </a:solidFill>
            <a:ln w="12600">
              <a:solidFill>
                <a:srgbClr val="0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2</c:f>
              <c:numCache>
                <c:formatCode>General</c:formatCode>
                <c:ptCount val="648"/>
                <c:pt idx="0">
                  <c:v>0</c:v>
                </c:pt>
                <c:pt idx="1">
                  <c:v>0</c:v>
                </c:pt>
                <c:pt idx="2">
                  <c:v>0</c:v>
                </c:pt>
                <c:pt idx="3">
                  <c:v>0</c:v>
                </c:pt>
                <c:pt idx="4">
                  <c:v>0</c:v>
                </c:pt>
                <c:pt idx="5">
                  <c:v>0</c:v>
                </c:pt>
                <c:pt idx="6">
                  <c:v>0</c:v>
                </c:pt>
                <c:pt idx="7">
                  <c:v>0</c:v>
                </c:pt>
                <c:pt idx="8">
                  <c:v>0</c:v>
                </c:pt>
                <c:pt idx="9">
                  <c:v>0</c:v>
                </c:pt>
                <c:pt idx="10">
                  <c:v>0</c:v>
                </c:pt>
                <c:pt idx="11">
                  <c:v>-1.68273582155683</c:v>
                </c:pt>
                <c:pt idx="12">
                  <c:v>-1.72380208678252</c:v>
                </c:pt>
                <c:pt idx="13">
                  <c:v>-1.71939051060351</c:v>
                </c:pt>
                <c:pt idx="14">
                  <c:v>-1.13717442163266</c:v>
                </c:pt>
                <c:pt idx="15">
                  <c:v>-1.49275393109656</c:v>
                </c:pt>
                <c:pt idx="16">
                  <c:v>-1.61435654556199</c:v>
                </c:pt>
                <c:pt idx="17">
                  <c:v>-1.42363958232432</c:v>
                </c:pt>
                <c:pt idx="18">
                  <c:v>-1.32927379710565</c:v>
                </c:pt>
                <c:pt idx="19">
                  <c:v>-1.16527164648874</c:v>
                </c:pt>
                <c:pt idx="20">
                  <c:v>-0.927531326630519</c:v>
                </c:pt>
                <c:pt idx="21">
                  <c:v>-0.0950449451263069</c:v>
                </c:pt>
                <c:pt idx="22">
                  <c:v>-0.333372056656277</c:v>
                </c:pt>
                <c:pt idx="23">
                  <c:v>0.0767420379434034</c:v>
                </c:pt>
                <c:pt idx="24">
                  <c:v>0.367958333658156</c:v>
                </c:pt>
                <c:pt idx="25">
                  <c:v>0.142002353544362</c:v>
                </c:pt>
                <c:pt idx="26">
                  <c:v>-0.61617645928898</c:v>
                </c:pt>
                <c:pt idx="27">
                  <c:v>-0.618392311765111</c:v>
                </c:pt>
                <c:pt idx="28">
                  <c:v>-0.705100330905949</c:v>
                </c:pt>
                <c:pt idx="29">
                  <c:v>-0.777823653534791</c:v>
                </c:pt>
                <c:pt idx="30">
                  <c:v>-0.950243521427623</c:v>
                </c:pt>
                <c:pt idx="31">
                  <c:v>-1.2145764408333</c:v>
                </c:pt>
                <c:pt idx="32">
                  <c:v>-1.28840931363778</c:v>
                </c:pt>
                <c:pt idx="33">
                  <c:v>-2.01848489690836</c:v>
                </c:pt>
                <c:pt idx="34">
                  <c:v>-1.99241593866678</c:v>
                </c:pt>
                <c:pt idx="35">
                  <c:v>-3.03195653006099</c:v>
                </c:pt>
                <c:pt idx="36">
                  <c:v>-3.50366680336542</c:v>
                </c:pt>
                <c:pt idx="37">
                  <c:v>-3.08624483044142</c:v>
                </c:pt>
                <c:pt idx="38">
                  <c:v>-3.15361048578683</c:v>
                </c:pt>
                <c:pt idx="39">
                  <c:v>-2.88461375552847</c:v>
                </c:pt>
                <c:pt idx="40">
                  <c:v>-2.64846896655833</c:v>
                </c:pt>
                <c:pt idx="41">
                  <c:v>-2.34571524518923</c:v>
                </c:pt>
                <c:pt idx="42">
                  <c:v>-2.11421202887929</c:v>
                </c:pt>
                <c:pt idx="43">
                  <c:v>-2.06836585739589</c:v>
                </c:pt>
                <c:pt idx="44">
                  <c:v>-1.4802763751967</c:v>
                </c:pt>
                <c:pt idx="45">
                  <c:v>-1.46988663373803</c:v>
                </c:pt>
                <c:pt idx="46">
                  <c:v>-1.82521150797184</c:v>
                </c:pt>
                <c:pt idx="47">
                  <c:v>-0.678286883562957</c:v>
                </c:pt>
                <c:pt idx="48">
                  <c:v>0.0943955187460782</c:v>
                </c:pt>
                <c:pt idx="49">
                  <c:v>-0.0601576334600037</c:v>
                </c:pt>
                <c:pt idx="50">
                  <c:v>0.55957302818225</c:v>
                </c:pt>
                <c:pt idx="51">
                  <c:v>0.619459991031018</c:v>
                </c:pt>
                <c:pt idx="52">
                  <c:v>0.700843997925553</c:v>
                </c:pt>
                <c:pt idx="53">
                  <c:v>0.639421467560709</c:v>
                </c:pt>
                <c:pt idx="54">
                  <c:v>0.659562378647987</c:v>
                </c:pt>
                <c:pt idx="55">
                  <c:v>0.629932975092184</c:v>
                </c:pt>
                <c:pt idx="56">
                  <c:v>0.482736740815523</c:v>
                </c:pt>
                <c:pt idx="57">
                  <c:v>0.658582596170631</c:v>
                </c:pt>
                <c:pt idx="58">
                  <c:v>0.964872491945808</c:v>
                </c:pt>
                <c:pt idx="59">
                  <c:v>1.05474697295043</c:v>
                </c:pt>
                <c:pt idx="60">
                  <c:v>0.59849402719769</c:v>
                </c:pt>
                <c:pt idx="61">
                  <c:v>0.489815353155191</c:v>
                </c:pt>
                <c:pt idx="62">
                  <c:v>0.491339912716385</c:v>
                </c:pt>
                <c:pt idx="63">
                  <c:v>0.287985050794687</c:v>
                </c:pt>
                <c:pt idx="64">
                  <c:v>0.202247675625081</c:v>
                </c:pt>
                <c:pt idx="65">
                  <c:v>0.115439585753247</c:v>
                </c:pt>
                <c:pt idx="66">
                  <c:v>-0.0648813128623429</c:v>
                </c:pt>
                <c:pt idx="67">
                  <c:v>0.0228656792595037</c:v>
                </c:pt>
                <c:pt idx="68">
                  <c:v>0.062907573845129</c:v>
                </c:pt>
                <c:pt idx="69">
                  <c:v>-0.0498823627289621</c:v>
                </c:pt>
                <c:pt idx="70">
                  <c:v>-0.296865532994177</c:v>
                </c:pt>
                <c:pt idx="71">
                  <c:v>-0.333543871041926</c:v>
                </c:pt>
                <c:pt idx="72">
                  <c:v>0.146760409990113</c:v>
                </c:pt>
                <c:pt idx="73">
                  <c:v>-0.143181162868904</c:v>
                </c:pt>
                <c:pt idx="74">
                  <c:v>-0.344229302696116</c:v>
                </c:pt>
                <c:pt idx="75">
                  <c:v>-0.35392775867079</c:v>
                </c:pt>
                <c:pt idx="76">
                  <c:v>-0.445086055439287</c:v>
                </c:pt>
                <c:pt idx="77">
                  <c:v>-0.0500584203456259</c:v>
                </c:pt>
                <c:pt idx="78">
                  <c:v>0.0246204896570255</c:v>
                </c:pt>
                <c:pt idx="79">
                  <c:v>-0.130079767908239</c:v>
                </c:pt>
                <c:pt idx="80">
                  <c:v>-0.066743973584079</c:v>
                </c:pt>
                <c:pt idx="81">
                  <c:v>-0.0304519426465822</c:v>
                </c:pt>
                <c:pt idx="82">
                  <c:v>0.361882104500356</c:v>
                </c:pt>
                <c:pt idx="83">
                  <c:v>-0.127772749953197</c:v>
                </c:pt>
                <c:pt idx="84">
                  <c:v>-0.509669481766843</c:v>
                </c:pt>
                <c:pt idx="85">
                  <c:v>-0.536823999518962</c:v>
                </c:pt>
                <c:pt idx="86">
                  <c:v>-0.617210673657758</c:v>
                </c:pt>
                <c:pt idx="87">
                  <c:v>-0.504887222764728</c:v>
                </c:pt>
                <c:pt idx="88">
                  <c:v>-0.441024523082478</c:v>
                </c:pt>
                <c:pt idx="89">
                  <c:v>-0.652570336942131</c:v>
                </c:pt>
                <c:pt idx="90">
                  <c:v>-0.807810309139445</c:v>
                </c:pt>
                <c:pt idx="91">
                  <c:v>-0.624505855433742</c:v>
                </c:pt>
                <c:pt idx="92">
                  <c:v>-0.900677315906577</c:v>
                </c:pt>
                <c:pt idx="93">
                  <c:v>-1.17900815339127</c:v>
                </c:pt>
                <c:pt idx="94">
                  <c:v>-1.93998463326388</c:v>
                </c:pt>
                <c:pt idx="95">
                  <c:v>-1.92141223155178</c:v>
                </c:pt>
                <c:pt idx="96">
                  <c:v>-2.08475838497405</c:v>
                </c:pt>
                <c:pt idx="97">
                  <c:v>-2.52464770012363</c:v>
                </c:pt>
                <c:pt idx="98">
                  <c:v>-2.7043327737125</c:v>
                </c:pt>
                <c:pt idx="99">
                  <c:v>-2.51735359266531</c:v>
                </c:pt>
                <c:pt idx="100">
                  <c:v>-2.47824917356786</c:v>
                </c:pt>
                <c:pt idx="101">
                  <c:v>-2.27848081394929</c:v>
                </c:pt>
                <c:pt idx="102">
                  <c:v>-2.35869914230696</c:v>
                </c:pt>
                <c:pt idx="103">
                  <c:v>-2.56997106353396</c:v>
                </c:pt>
                <c:pt idx="104">
                  <c:v>-2.24281572521396</c:v>
                </c:pt>
                <c:pt idx="105">
                  <c:v>-1.86372279496768</c:v>
                </c:pt>
                <c:pt idx="106">
                  <c:v>-1.11648187854876</c:v>
                </c:pt>
                <c:pt idx="107">
                  <c:v>-1.210509019616</c:v>
                </c:pt>
                <c:pt idx="108">
                  <c:v>-0.343315634913165</c:v>
                </c:pt>
                <c:pt idx="109">
                  <c:v>0.804663701191679</c:v>
                </c:pt>
                <c:pt idx="110">
                  <c:v>0.885442571711046</c:v>
                </c:pt>
                <c:pt idx="111">
                  <c:v>0.691336491341327</c:v>
                </c:pt>
                <c:pt idx="112">
                  <c:v>0.775605019412854</c:v>
                </c:pt>
                <c:pt idx="113">
                  <c:v>0.79479900307301</c:v>
                </c:pt>
                <c:pt idx="114">
                  <c:v>0.90306030719298</c:v>
                </c:pt>
                <c:pt idx="115">
                  <c:v>1.15130140818439</c:v>
                </c:pt>
                <c:pt idx="116">
                  <c:v>1.26884207049968</c:v>
                </c:pt>
                <c:pt idx="117">
                  <c:v>1.04111488462328</c:v>
                </c:pt>
                <c:pt idx="118">
                  <c:v>0.582540994770329</c:v>
                </c:pt>
                <c:pt idx="119">
                  <c:v>0.911942338821718</c:v>
                </c:pt>
                <c:pt idx="120">
                  <c:v>0.0411498390502256</c:v>
                </c:pt>
                <c:pt idx="121">
                  <c:v>-1.11030957892581</c:v>
                </c:pt>
                <c:pt idx="122">
                  <c:v>-0.682761824308597</c:v>
                </c:pt>
                <c:pt idx="123">
                  <c:v>-0.507329024215481</c:v>
                </c:pt>
                <c:pt idx="124">
                  <c:v>-0.565927954180227</c:v>
                </c:pt>
                <c:pt idx="125">
                  <c:v>-0.26703330944414</c:v>
                </c:pt>
                <c:pt idx="126">
                  <c:v>-0.228197865746785</c:v>
                </c:pt>
                <c:pt idx="127">
                  <c:v>-0.546588629743251</c:v>
                </c:pt>
                <c:pt idx="128">
                  <c:v>-0.706030600886591</c:v>
                </c:pt>
                <c:pt idx="129">
                  <c:v>-0.399225598734068</c:v>
                </c:pt>
                <c:pt idx="130">
                  <c:v>-0.4608679981572</c:v>
                </c:pt>
                <c:pt idx="131">
                  <c:v>-0.48586085712702</c:v>
                </c:pt>
                <c:pt idx="132">
                  <c:v>0.293320134905087</c:v>
                </c:pt>
                <c:pt idx="133">
                  <c:v>0.666670097122692</c:v>
                </c:pt>
                <c:pt idx="134">
                  <c:v>0.114677164323108</c:v>
                </c:pt>
                <c:pt idx="135">
                  <c:v>0.0713349499389226</c:v>
                </c:pt>
                <c:pt idx="136">
                  <c:v>-0.00416352539045021</c:v>
                </c:pt>
                <c:pt idx="137">
                  <c:v>-0.442948498066557</c:v>
                </c:pt>
                <c:pt idx="138">
                  <c:v>-0.22148168609212</c:v>
                </c:pt>
                <c:pt idx="139">
                  <c:v>-0.0318710232554651</c:v>
                </c:pt>
                <c:pt idx="140">
                  <c:v>0.100595442517335</c:v>
                </c:pt>
                <c:pt idx="141">
                  <c:v>0.227009699512366</c:v>
                </c:pt>
                <c:pt idx="142">
                  <c:v>0.431966103667761</c:v>
                </c:pt>
                <c:pt idx="143">
                  <c:v>0.220018036579687</c:v>
                </c:pt>
                <c:pt idx="144">
                  <c:v>-0.218495468116909</c:v>
                </c:pt>
                <c:pt idx="145">
                  <c:v>-0.478539873401692</c:v>
                </c:pt>
                <c:pt idx="146">
                  <c:v>-0.294074180495158</c:v>
                </c:pt>
                <c:pt idx="147">
                  <c:v>-0.0673080058019734</c:v>
                </c:pt>
                <c:pt idx="148">
                  <c:v>0.051361181139475</c:v>
                </c:pt>
                <c:pt idx="149">
                  <c:v>0.218933996987363</c:v>
                </c:pt>
                <c:pt idx="150">
                  <c:v>0.100628794880329</c:v>
                </c:pt>
                <c:pt idx="151">
                  <c:v>-0.0392175485306016</c:v>
                </c:pt>
                <c:pt idx="152">
                  <c:v>-0.110833584572859</c:v>
                </c:pt>
                <c:pt idx="153">
                  <c:v>-0.386974559708815</c:v>
                </c:pt>
                <c:pt idx="154">
                  <c:v>-0.39132303741214</c:v>
                </c:pt>
                <c:pt idx="155">
                  <c:v>0.304216268284679</c:v>
                </c:pt>
                <c:pt idx="156">
                  <c:v>0.48438157960927</c:v>
                </c:pt>
                <c:pt idx="157">
                  <c:v>0.202333354977133</c:v>
                </c:pt>
                <c:pt idx="158">
                  <c:v>0.615885526289978</c:v>
                </c:pt>
                <c:pt idx="159">
                  <c:v>0.401255434236193</c:v>
                </c:pt>
                <c:pt idx="160">
                  <c:v>0.213669040402162</c:v>
                </c:pt>
                <c:pt idx="161">
                  <c:v>0.567601602720901</c:v>
                </c:pt>
                <c:pt idx="162">
                  <c:v>0.319331821441183</c:v>
                </c:pt>
                <c:pt idx="163">
                  <c:v>0.223614058589816</c:v>
                </c:pt>
                <c:pt idx="164">
                  <c:v>0.110051953378046</c:v>
                </c:pt>
                <c:pt idx="165">
                  <c:v>0.0920564111963544</c:v>
                </c:pt>
                <c:pt idx="166">
                  <c:v>0.130731622673371</c:v>
                </c:pt>
                <c:pt idx="167">
                  <c:v>-0.0407044627758926</c:v>
                </c:pt>
                <c:pt idx="168">
                  <c:v>-0.469003900502419</c:v>
                </c:pt>
                <c:pt idx="169">
                  <c:v>0.488038377165431</c:v>
                </c:pt>
                <c:pt idx="170">
                  <c:v>-0.0842506150788205</c:v>
                </c:pt>
                <c:pt idx="171">
                  <c:v>-0.202328209460637</c:v>
                </c:pt>
                <c:pt idx="172">
                  <c:v>-0.12528102973683</c:v>
                </c:pt>
                <c:pt idx="173">
                  <c:v>-0.669005229580946</c:v>
                </c:pt>
                <c:pt idx="174">
                  <c:v>-0.477794651093222</c:v>
                </c:pt>
                <c:pt idx="175">
                  <c:v>-0.494904737718394</c:v>
                </c:pt>
                <c:pt idx="176">
                  <c:v>-0.503011328966331</c:v>
                </c:pt>
                <c:pt idx="177">
                  <c:v>-0.431148512686872</c:v>
                </c:pt>
                <c:pt idx="178">
                  <c:v>-0.156770000493241</c:v>
                </c:pt>
                <c:pt idx="179">
                  <c:v>-0.0802076472744961</c:v>
                </c:pt>
                <c:pt idx="180">
                  <c:v>-0.00103106207416818</c:v>
                </c:pt>
                <c:pt idx="181">
                  <c:v>-0.216222352935709</c:v>
                </c:pt>
                <c:pt idx="182">
                  <c:v>0.0253150111178924</c:v>
                </c:pt>
                <c:pt idx="183">
                  <c:v>0.558745814794518</c:v>
                </c:pt>
                <c:pt idx="184">
                  <c:v>1.04188000518343</c:v>
                </c:pt>
                <c:pt idx="185">
                  <c:v>1.23162672745431</c:v>
                </c:pt>
                <c:pt idx="186">
                  <c:v>1.64831468013527</c:v>
                </c:pt>
                <c:pt idx="187">
                  <c:v>2.12397372258411</c:v>
                </c:pt>
                <c:pt idx="188">
                  <c:v>2.47661226848013</c:v>
                </c:pt>
                <c:pt idx="189">
                  <c:v>2.44335477054599</c:v>
                </c:pt>
                <c:pt idx="190">
                  <c:v>2.23733156192586</c:v>
                </c:pt>
                <c:pt idx="191">
                  <c:v>1.9411606989106</c:v>
                </c:pt>
                <c:pt idx="192">
                  <c:v>2.06868497281646</c:v>
                </c:pt>
                <c:pt idx="193">
                  <c:v>1.62560954256785</c:v>
                </c:pt>
                <c:pt idx="194">
                  <c:v>1.5940027064119</c:v>
                </c:pt>
                <c:pt idx="195">
                  <c:v>1.46452175574484</c:v>
                </c:pt>
                <c:pt idx="196">
                  <c:v>1.02883982755555</c:v>
                </c:pt>
                <c:pt idx="197">
                  <c:v>0.855568934699771</c:v>
                </c:pt>
                <c:pt idx="198">
                  <c:v>0.297793671312765</c:v>
                </c:pt>
                <c:pt idx="199">
                  <c:v>-0.162193169113458</c:v>
                </c:pt>
                <c:pt idx="200">
                  <c:v>-0.381998833159323</c:v>
                </c:pt>
                <c:pt idx="201">
                  <c:v>-0.561421819464011</c:v>
                </c:pt>
                <c:pt idx="202">
                  <c:v>-0.355507714819595</c:v>
                </c:pt>
                <c:pt idx="203">
                  <c:v>0.251314968603431</c:v>
                </c:pt>
                <c:pt idx="204">
                  <c:v>-0.373213515049747</c:v>
                </c:pt>
                <c:pt idx="205">
                  <c:v>-0.226114348805009</c:v>
                </c:pt>
                <c:pt idx="206">
                  <c:v>-0.253223041067667</c:v>
                </c:pt>
                <c:pt idx="207">
                  <c:v>-0.745730125988825</c:v>
                </c:pt>
                <c:pt idx="208">
                  <c:v>-0.485261020559899</c:v>
                </c:pt>
                <c:pt idx="209">
                  <c:v>-0.353076456903151</c:v>
                </c:pt>
                <c:pt idx="210">
                  <c:v>-0.0372029274595409</c:v>
                </c:pt>
                <c:pt idx="211">
                  <c:v>-0.103829011000943</c:v>
                </c:pt>
                <c:pt idx="212">
                  <c:v>-0.453495180170839</c:v>
                </c:pt>
                <c:pt idx="213">
                  <c:v>-0.333472544316366</c:v>
                </c:pt>
                <c:pt idx="214">
                  <c:v>0.118488999874048</c:v>
                </c:pt>
                <c:pt idx="215">
                  <c:v>-0.237198861126418</c:v>
                </c:pt>
                <c:pt idx="216">
                  <c:v>-0.280375327481053</c:v>
                </c:pt>
                <c:pt idx="217">
                  <c:v>-0.227388073563707</c:v>
                </c:pt>
                <c:pt idx="218">
                  <c:v>-0.323477063902769</c:v>
                </c:pt>
                <c:pt idx="219">
                  <c:v>-0.0570074226739479</c:v>
                </c:pt>
                <c:pt idx="220">
                  <c:v>-0.0140636183372258</c:v>
                </c:pt>
                <c:pt idx="221">
                  <c:v>-0.242670313068654</c:v>
                </c:pt>
                <c:pt idx="222">
                  <c:v>-0.386148657605272</c:v>
                </c:pt>
                <c:pt idx="223">
                  <c:v>-0.068359076122895</c:v>
                </c:pt>
                <c:pt idx="224">
                  <c:v>0.238039641269634</c:v>
                </c:pt>
                <c:pt idx="225">
                  <c:v>0.450197221763583</c:v>
                </c:pt>
                <c:pt idx="226">
                  <c:v>-0.136508285579812</c:v>
                </c:pt>
                <c:pt idx="227">
                  <c:v>-0.0540630196433757</c:v>
                </c:pt>
                <c:pt idx="228">
                  <c:v>0.339432183382819</c:v>
                </c:pt>
                <c:pt idx="229">
                  <c:v>0.489842251102508</c:v>
                </c:pt>
                <c:pt idx="230">
                  <c:v>0.403491141970263</c:v>
                </c:pt>
                <c:pt idx="231">
                  <c:v>0.642296296618145</c:v>
                </c:pt>
                <c:pt idx="232">
                  <c:v>0.327985389247576</c:v>
                </c:pt>
                <c:pt idx="233">
                  <c:v>0.562763455829202</c:v>
                </c:pt>
                <c:pt idx="234">
                  <c:v>0.405155392547725</c:v>
                </c:pt>
                <c:pt idx="235">
                  <c:v>0.22504894746893</c:v>
                </c:pt>
                <c:pt idx="236">
                  <c:v>-0.0629875425566037</c:v>
                </c:pt>
                <c:pt idx="237">
                  <c:v>-0.390350539673775</c:v>
                </c:pt>
                <c:pt idx="238">
                  <c:v>-0.358373438961204</c:v>
                </c:pt>
                <c:pt idx="239">
                  <c:v>0.209796293255402</c:v>
                </c:pt>
                <c:pt idx="240">
                  <c:v>0.205331915891809</c:v>
                </c:pt>
                <c:pt idx="241">
                  <c:v>-0.142766882927794</c:v>
                </c:pt>
                <c:pt idx="242">
                  <c:v>-0.0948319447954001</c:v>
                </c:pt>
                <c:pt idx="243">
                  <c:v>-0.516167952870682</c:v>
                </c:pt>
                <c:pt idx="244">
                  <c:v>-0.47658961479294</c:v>
                </c:pt>
                <c:pt idx="245">
                  <c:v>-0.471331771892573</c:v>
                </c:pt>
                <c:pt idx="246">
                  <c:v>-0.497295142748822</c:v>
                </c:pt>
                <c:pt idx="247">
                  <c:v>-0.672903099286095</c:v>
                </c:pt>
                <c:pt idx="248">
                  <c:v>-0.838764993926493</c:v>
                </c:pt>
                <c:pt idx="249">
                  <c:v>-0.321766570838891</c:v>
                </c:pt>
                <c:pt idx="250">
                  <c:v>-0.160806321978277</c:v>
                </c:pt>
                <c:pt idx="251">
                  <c:v>-0.909807665255831</c:v>
                </c:pt>
                <c:pt idx="252">
                  <c:v>-0.702586145370047</c:v>
                </c:pt>
                <c:pt idx="253">
                  <c:v>-0.248220669407065</c:v>
                </c:pt>
                <c:pt idx="254">
                  <c:v>-0.158828357347367</c:v>
                </c:pt>
                <c:pt idx="255">
                  <c:v>-0.05165837234978</c:v>
                </c:pt>
                <c:pt idx="256">
                  <c:v>0.129607078414814</c:v>
                </c:pt>
                <c:pt idx="257">
                  <c:v>0.581154148207966</c:v>
                </c:pt>
                <c:pt idx="258">
                  <c:v>0.689552930922108</c:v>
                </c:pt>
                <c:pt idx="259">
                  <c:v>0.810061013724947</c:v>
                </c:pt>
                <c:pt idx="260">
                  <c:v>0.797128605579572</c:v>
                </c:pt>
                <c:pt idx="261">
                  <c:v>0.855647592964779</c:v>
                </c:pt>
                <c:pt idx="262">
                  <c:v>0.798409813144413</c:v>
                </c:pt>
                <c:pt idx="263">
                  <c:v>1.52373627021178</c:v>
                </c:pt>
                <c:pt idx="264">
                  <c:v>1.42024724842756</c:v>
                </c:pt>
                <c:pt idx="265">
                  <c:v>1.69403309339578</c:v>
                </c:pt>
                <c:pt idx="266">
                  <c:v>2.01644758424152</c:v>
                </c:pt>
                <c:pt idx="267">
                  <c:v>2.39217885400855</c:v>
                </c:pt>
                <c:pt idx="268">
                  <c:v>2.95001854556842</c:v>
                </c:pt>
                <c:pt idx="269">
                  <c:v>2.94484059630818</c:v>
                </c:pt>
                <c:pt idx="270">
                  <c:v>3.00815364490072</c:v>
                </c:pt>
                <c:pt idx="271">
                  <c:v>3.02622209973324</c:v>
                </c:pt>
                <c:pt idx="272">
                  <c:v>3.50927374184661</c:v>
                </c:pt>
                <c:pt idx="273">
                  <c:v>3.33178080585934</c:v>
                </c:pt>
                <c:pt idx="274">
                  <c:v>3.43999170148303</c:v>
                </c:pt>
                <c:pt idx="275">
                  <c:v>2.8232624949733</c:v>
                </c:pt>
                <c:pt idx="276">
                  <c:v>2.39711259239228</c:v>
                </c:pt>
                <c:pt idx="277">
                  <c:v>1.99642043159834</c:v>
                </c:pt>
                <c:pt idx="278">
                  <c:v>1.4132854020219</c:v>
                </c:pt>
                <c:pt idx="279">
                  <c:v>1.0577294478648</c:v>
                </c:pt>
                <c:pt idx="280">
                  <c:v>0.418685205539976</c:v>
                </c:pt>
                <c:pt idx="281">
                  <c:v>-0.576828407358737</c:v>
                </c:pt>
                <c:pt idx="282">
                  <c:v>-0.714139922575379</c:v>
                </c:pt>
                <c:pt idx="283">
                  <c:v>-0.267254562782353</c:v>
                </c:pt>
                <c:pt idx="284">
                  <c:v>-0.706065892283388</c:v>
                </c:pt>
                <c:pt idx="285">
                  <c:v>-1.2140360508327</c:v>
                </c:pt>
                <c:pt idx="286">
                  <c:v>-1.41921151561122</c:v>
                </c:pt>
                <c:pt idx="287">
                  <c:v>-1.08261217021458</c:v>
                </c:pt>
                <c:pt idx="288">
                  <c:v>-1.1968016676989</c:v>
                </c:pt>
                <c:pt idx="289">
                  <c:v>-0.743750764117683</c:v>
                </c:pt>
                <c:pt idx="290">
                  <c:v>-0.186665509579202</c:v>
                </c:pt>
                <c:pt idx="291">
                  <c:v>-0.368860512579728</c:v>
                </c:pt>
                <c:pt idx="292">
                  <c:v>-0.260608174616566</c:v>
                </c:pt>
                <c:pt idx="293">
                  <c:v>-0.191427008291646</c:v>
                </c:pt>
                <c:pt idx="294">
                  <c:v>-0.22015030639652</c:v>
                </c:pt>
                <c:pt idx="295">
                  <c:v>-0.685485432433437</c:v>
                </c:pt>
                <c:pt idx="296">
                  <c:v>-0.958003943471449</c:v>
                </c:pt>
                <c:pt idx="297">
                  <c:v>-0.867024760763581</c:v>
                </c:pt>
                <c:pt idx="298">
                  <c:v>-0.848943296574726</c:v>
                </c:pt>
                <c:pt idx="299">
                  <c:v>-1.28915587075524</c:v>
                </c:pt>
                <c:pt idx="300">
                  <c:v>-1.33408113764334</c:v>
                </c:pt>
                <c:pt idx="301">
                  <c:v>-1.54802365293585</c:v>
                </c:pt>
                <c:pt idx="302">
                  <c:v>-1.72128580434265</c:v>
                </c:pt>
                <c:pt idx="303">
                  <c:v>-1.5482563034357</c:v>
                </c:pt>
                <c:pt idx="304">
                  <c:v>-1.49193064020476</c:v>
                </c:pt>
                <c:pt idx="305">
                  <c:v>-1.44384541954302</c:v>
                </c:pt>
                <c:pt idx="306">
                  <c:v>-1.40553946722424</c:v>
                </c:pt>
                <c:pt idx="307">
                  <c:v>-0.8199822870317</c:v>
                </c:pt>
                <c:pt idx="308">
                  <c:v>-0.969142711620281</c:v>
                </c:pt>
                <c:pt idx="309">
                  <c:v>-0.892027559456665</c:v>
                </c:pt>
                <c:pt idx="310">
                  <c:v>-0.893813446682056</c:v>
                </c:pt>
                <c:pt idx="311">
                  <c:v>0.0517957667035118</c:v>
                </c:pt>
                <c:pt idx="312">
                  <c:v>0.756943355496564</c:v>
                </c:pt>
                <c:pt idx="313">
                  <c:v>0.840643141660985</c:v>
                </c:pt>
                <c:pt idx="314">
                  <c:v>0.739040292214002</c:v>
                </c:pt>
                <c:pt idx="315">
                  <c:v>0.655751774793379</c:v>
                </c:pt>
                <c:pt idx="316">
                  <c:v>1.12160786864542</c:v>
                </c:pt>
                <c:pt idx="317">
                  <c:v>1.50486978835957</c:v>
                </c:pt>
                <c:pt idx="318">
                  <c:v>1.52097746489286</c:v>
                </c:pt>
                <c:pt idx="319">
                  <c:v>1.07617012432866</c:v>
                </c:pt>
                <c:pt idx="320">
                  <c:v>1.15194211159779</c:v>
                </c:pt>
                <c:pt idx="321">
                  <c:v>1.18948390903188</c:v>
                </c:pt>
                <c:pt idx="322">
                  <c:v>1.09924162903966</c:v>
                </c:pt>
                <c:pt idx="323">
                  <c:v>0.538710508602819</c:v>
                </c:pt>
                <c:pt idx="324">
                  <c:v>-0.0028599708274329</c:v>
                </c:pt>
                <c:pt idx="325">
                  <c:v>0.121434752838093</c:v>
                </c:pt>
                <c:pt idx="326">
                  <c:v>0.394521042582614</c:v>
                </c:pt>
                <c:pt idx="327">
                  <c:v>0.588725183857481</c:v>
                </c:pt>
                <c:pt idx="328">
                  <c:v>0.358288820137026</c:v>
                </c:pt>
                <c:pt idx="329">
                  <c:v>-0.00147966154042316</c:v>
                </c:pt>
                <c:pt idx="330">
                  <c:v>-0.0646947895526769</c:v>
                </c:pt>
                <c:pt idx="331">
                  <c:v>-0.136651371404913</c:v>
                </c:pt>
                <c:pt idx="332">
                  <c:v>-0.347395710322708</c:v>
                </c:pt>
                <c:pt idx="333">
                  <c:v>0.0794752672418459</c:v>
                </c:pt>
                <c:pt idx="334">
                  <c:v>0.094706200402714</c:v>
                </c:pt>
                <c:pt idx="335">
                  <c:v>0.248971611970496</c:v>
                </c:pt>
                <c:pt idx="336">
                  <c:v>0.708349736687434</c:v>
                </c:pt>
                <c:pt idx="337">
                  <c:v>1.11217128301562</c:v>
                </c:pt>
                <c:pt idx="338">
                  <c:v>0.83289937974764</c:v>
                </c:pt>
                <c:pt idx="339">
                  <c:v>0.67684468376357</c:v>
                </c:pt>
                <c:pt idx="340">
                  <c:v>0.0954087355890045</c:v>
                </c:pt>
                <c:pt idx="341">
                  <c:v>0.064685443705681</c:v>
                </c:pt>
                <c:pt idx="342">
                  <c:v>0.678027678098579</c:v>
                </c:pt>
                <c:pt idx="343">
                  <c:v>0.81138229230789</c:v>
                </c:pt>
                <c:pt idx="344">
                  <c:v>0.919325281463587</c:v>
                </c:pt>
                <c:pt idx="345">
                  <c:v>0.497370124418822</c:v>
                </c:pt>
                <c:pt idx="346">
                  <c:v>0.60236456028957</c:v>
                </c:pt>
                <c:pt idx="347">
                  <c:v>0.460898393913942</c:v>
                </c:pt>
                <c:pt idx="348">
                  <c:v>0.0771141635734612</c:v>
                </c:pt>
                <c:pt idx="349">
                  <c:v>-0.675911470191143</c:v>
                </c:pt>
                <c:pt idx="350">
                  <c:v>-0.473280714389814</c:v>
                </c:pt>
                <c:pt idx="351">
                  <c:v>-0.569227185994635</c:v>
                </c:pt>
                <c:pt idx="352">
                  <c:v>-0.398698531241122</c:v>
                </c:pt>
                <c:pt idx="353">
                  <c:v>-0.256387077452151</c:v>
                </c:pt>
                <c:pt idx="354">
                  <c:v>-0.35901674643757</c:v>
                </c:pt>
                <c:pt idx="355">
                  <c:v>-0.281546091865543</c:v>
                </c:pt>
                <c:pt idx="356">
                  <c:v>-0.273827947008966</c:v>
                </c:pt>
                <c:pt idx="357">
                  <c:v>-0.0978631886623287</c:v>
                </c:pt>
                <c:pt idx="358">
                  <c:v>-0.307470140668285</c:v>
                </c:pt>
                <c:pt idx="359">
                  <c:v>-0.218787568420979</c:v>
                </c:pt>
                <c:pt idx="360">
                  <c:v>-0.141862656480942</c:v>
                </c:pt>
                <c:pt idx="361">
                  <c:v>0.240148480435629</c:v>
                </c:pt>
                <c:pt idx="362">
                  <c:v>0.741492939352432</c:v>
                </c:pt>
                <c:pt idx="363">
                  <c:v>1.0207482950901</c:v>
                </c:pt>
                <c:pt idx="364">
                  <c:v>0.93863730307878</c:v>
                </c:pt>
                <c:pt idx="365">
                  <c:v>0.866075813399814</c:v>
                </c:pt>
                <c:pt idx="366">
                  <c:v>0.477707835410137</c:v>
                </c:pt>
                <c:pt idx="367">
                  <c:v>0.341535500678487</c:v>
                </c:pt>
                <c:pt idx="368">
                  <c:v>0.391684592604436</c:v>
                </c:pt>
                <c:pt idx="369">
                  <c:v>0.539036626946005</c:v>
                </c:pt>
                <c:pt idx="370">
                  <c:v>0.483454249924777</c:v>
                </c:pt>
                <c:pt idx="371">
                  <c:v>0.785377495244909</c:v>
                </c:pt>
                <c:pt idx="372">
                  <c:v>0.142284840908647</c:v>
                </c:pt>
                <c:pt idx="373">
                  <c:v>-0.171969190153136</c:v>
                </c:pt>
                <c:pt idx="374">
                  <c:v>-0.719717231728733</c:v>
                </c:pt>
                <c:pt idx="375">
                  <c:v>-1.03887052158458</c:v>
                </c:pt>
                <c:pt idx="376">
                  <c:v>-0.842984348762845</c:v>
                </c:pt>
                <c:pt idx="377">
                  <c:v>-1.0277951585477</c:v>
                </c:pt>
                <c:pt idx="378">
                  <c:v>-1.06033946397745</c:v>
                </c:pt>
                <c:pt idx="379">
                  <c:v>-1.04035819789163</c:v>
                </c:pt>
                <c:pt idx="380">
                  <c:v>-0.782233170798828</c:v>
                </c:pt>
                <c:pt idx="381">
                  <c:v>-0.651884317482044</c:v>
                </c:pt>
                <c:pt idx="382">
                  <c:v>-0.147120615956581</c:v>
                </c:pt>
                <c:pt idx="383">
                  <c:v>-0.5273453518442</c:v>
                </c:pt>
                <c:pt idx="384">
                  <c:v>0.0128841061819993</c:v>
                </c:pt>
                <c:pt idx="385">
                  <c:v>0.459657896175436</c:v>
                </c:pt>
                <c:pt idx="386">
                  <c:v>0.0308554904970948</c:v>
                </c:pt>
                <c:pt idx="387">
                  <c:v>0.0858854713327734</c:v>
                </c:pt>
                <c:pt idx="388">
                  <c:v>0.241631754195654</c:v>
                </c:pt>
                <c:pt idx="389">
                  <c:v>0.430270195785094</c:v>
                </c:pt>
                <c:pt idx="390">
                  <c:v>0.361946226222847</c:v>
                </c:pt>
                <c:pt idx="391">
                  <c:v>0.418392010639529</c:v>
                </c:pt>
                <c:pt idx="392">
                  <c:v>0.654713843987457</c:v>
                </c:pt>
                <c:pt idx="393">
                  <c:v>0.461656700122249</c:v>
                </c:pt>
                <c:pt idx="394">
                  <c:v>0.0469536420411128</c:v>
                </c:pt>
                <c:pt idx="395">
                  <c:v>0.268327197299877</c:v>
                </c:pt>
                <c:pt idx="396">
                  <c:v>0.137235417831265</c:v>
                </c:pt>
                <c:pt idx="397">
                  <c:v>0.138172737565413</c:v>
                </c:pt>
                <c:pt idx="398">
                  <c:v>0.457747481203533</c:v>
                </c:pt>
                <c:pt idx="399">
                  <c:v>0.514054600345079</c:v>
                </c:pt>
                <c:pt idx="400">
                  <c:v>0.303010879176402</c:v>
                </c:pt>
                <c:pt idx="401">
                  <c:v>0.276367624993524</c:v>
                </c:pt>
                <c:pt idx="402">
                  <c:v>0.406932525924405</c:v>
                </c:pt>
                <c:pt idx="403">
                  <c:v>0.247638967690524</c:v>
                </c:pt>
                <c:pt idx="404">
                  <c:v>-0.518104735748706</c:v>
                </c:pt>
                <c:pt idx="405">
                  <c:v>-0.528076689052088</c:v>
                </c:pt>
                <c:pt idx="406">
                  <c:v>-0.410124988540868</c:v>
                </c:pt>
                <c:pt idx="407">
                  <c:v>-0.0727436167542766</c:v>
                </c:pt>
                <c:pt idx="408">
                  <c:v>0.0819874935491597</c:v>
                </c:pt>
                <c:pt idx="409">
                  <c:v>0.517745068925242</c:v>
                </c:pt>
                <c:pt idx="410">
                  <c:v>0.77886519591358</c:v>
                </c:pt>
                <c:pt idx="411">
                  <c:v>0.737581657761478</c:v>
                </c:pt>
                <c:pt idx="412">
                  <c:v>0.679357957744788</c:v>
                </c:pt>
                <c:pt idx="413">
                  <c:v>0.59465407837819</c:v>
                </c:pt>
                <c:pt idx="414">
                  <c:v>0.731006949575569</c:v>
                </c:pt>
                <c:pt idx="415">
                  <c:v>0.758650028844378</c:v>
                </c:pt>
                <c:pt idx="416">
                  <c:v>0.873776358785485</c:v>
                </c:pt>
                <c:pt idx="417">
                  <c:v>1.16511772675676</c:v>
                </c:pt>
                <c:pt idx="418">
                  <c:v>1.03814755688686</c:v>
                </c:pt>
                <c:pt idx="419">
                  <c:v>0.823687759010179</c:v>
                </c:pt>
                <c:pt idx="420">
                  <c:v>0.52016807701947</c:v>
                </c:pt>
                <c:pt idx="421">
                  <c:v>0.182908742033464</c:v>
                </c:pt>
                <c:pt idx="422">
                  <c:v>0.166444972451018</c:v>
                </c:pt>
                <c:pt idx="423">
                  <c:v>-0.0458613074044828</c:v>
                </c:pt>
                <c:pt idx="424">
                  <c:v>-0.135678927205419</c:v>
                </c:pt>
                <c:pt idx="425">
                  <c:v>-0.118020579456787</c:v>
                </c:pt>
                <c:pt idx="426">
                  <c:v>-0.429168124682805</c:v>
                </c:pt>
                <c:pt idx="427">
                  <c:v>-0.345828008424399</c:v>
                </c:pt>
                <c:pt idx="428">
                  <c:v>0.0592065644559926</c:v>
                </c:pt>
                <c:pt idx="429">
                  <c:v>-0.0288358532153689</c:v>
                </c:pt>
                <c:pt idx="430">
                  <c:v>0.0806824662397542</c:v>
                </c:pt>
                <c:pt idx="431">
                  <c:v>0.0574722815663371</c:v>
                </c:pt>
                <c:pt idx="432">
                  <c:v>0.499805074484171</c:v>
                </c:pt>
                <c:pt idx="433">
                  <c:v>0.357403917575943</c:v>
                </c:pt>
                <c:pt idx="434">
                  <c:v>-0.378535316653004</c:v>
                </c:pt>
                <c:pt idx="435">
                  <c:v>-0.266229820185576</c:v>
                </c:pt>
                <c:pt idx="436">
                  <c:v>-0.0557475645297898</c:v>
                </c:pt>
                <c:pt idx="437">
                  <c:v>0.287204758018358</c:v>
                </c:pt>
                <c:pt idx="438">
                  <c:v>0.321006609987071</c:v>
                </c:pt>
                <c:pt idx="439">
                  <c:v>0.304875015822874</c:v>
                </c:pt>
                <c:pt idx="440">
                  <c:v>0.13126468071602</c:v>
                </c:pt>
                <c:pt idx="441">
                  <c:v>-0.166165648907209</c:v>
                </c:pt>
                <c:pt idx="442">
                  <c:v>0.21675977908096</c:v>
                </c:pt>
                <c:pt idx="443">
                  <c:v>0.246680986956355</c:v>
                </c:pt>
                <c:pt idx="444">
                  <c:v>-0.288399521021125</c:v>
                </c:pt>
                <c:pt idx="445">
                  <c:v>-0.0576188262379477</c:v>
                </c:pt>
                <c:pt idx="446">
                  <c:v>0.594538560708629</c:v>
                </c:pt>
                <c:pt idx="447">
                  <c:v>0.674300512321162</c:v>
                </c:pt>
                <c:pt idx="448">
                  <c:v>0.839860323843567</c:v>
                </c:pt>
                <c:pt idx="449">
                  <c:v>0.416639818789853</c:v>
                </c:pt>
                <c:pt idx="450">
                  <c:v>0.417888387157742</c:v>
                </c:pt>
                <c:pt idx="451">
                  <c:v>0.457589850158523</c:v>
                </c:pt>
                <c:pt idx="452">
                  <c:v>0.35765230491269</c:v>
                </c:pt>
                <c:pt idx="453">
                  <c:v>0.622281787689358</c:v>
                </c:pt>
                <c:pt idx="454">
                  <c:v>0.0361899095689081</c:v>
                </c:pt>
                <c:pt idx="455">
                  <c:v>0.381747063017907</c:v>
                </c:pt>
                <c:pt idx="456">
                  <c:v>0.784271563570307</c:v>
                </c:pt>
                <c:pt idx="457">
                  <c:v>0.783772743902888</c:v>
                </c:pt>
                <c:pt idx="458">
                  <c:v>0.343149096303447</c:v>
                </c:pt>
                <c:pt idx="459">
                  <c:v>0.189930817656203</c:v>
                </c:pt>
                <c:pt idx="460">
                  <c:v>-0.0570963601938864</c:v>
                </c:pt>
                <c:pt idx="461">
                  <c:v>0.173306411387562</c:v>
                </c:pt>
                <c:pt idx="462">
                  <c:v>0.172929288375396</c:v>
                </c:pt>
                <c:pt idx="463">
                  <c:v>0.0476799975030899</c:v>
                </c:pt>
                <c:pt idx="464">
                  <c:v>0.0326088538243862</c:v>
                </c:pt>
                <c:pt idx="465">
                  <c:v>-0.389316912878373</c:v>
                </c:pt>
                <c:pt idx="466">
                  <c:v>-0.343557740999126</c:v>
                </c:pt>
                <c:pt idx="467">
                  <c:v>-1.05626614449348</c:v>
                </c:pt>
                <c:pt idx="468">
                  <c:v>-1.37798537255774</c:v>
                </c:pt>
                <c:pt idx="469">
                  <c:v>-1.63985523341644</c:v>
                </c:pt>
                <c:pt idx="470">
                  <c:v>-1.61128049158958</c:v>
                </c:pt>
                <c:pt idx="471">
                  <c:v>-1.75347148645119</c:v>
                </c:pt>
                <c:pt idx="472">
                  <c:v>-1.98149772183333</c:v>
                </c:pt>
                <c:pt idx="473">
                  <c:v>-2.18606035980483</c:v>
                </c:pt>
                <c:pt idx="474">
                  <c:v>-1.92484591623998</c:v>
                </c:pt>
                <c:pt idx="475">
                  <c:v>-1.6194835142717</c:v>
                </c:pt>
                <c:pt idx="476">
                  <c:v>-1.32296254150094</c:v>
                </c:pt>
                <c:pt idx="477">
                  <c:v>-1.24974985056737</c:v>
                </c:pt>
                <c:pt idx="478">
                  <c:v>-0.799758763234766</c:v>
                </c:pt>
                <c:pt idx="479">
                  <c:v>-0.381652178699891</c:v>
                </c:pt>
                <c:pt idx="480">
                  <c:v>-0.581047459654272</c:v>
                </c:pt>
                <c:pt idx="481">
                  <c:v>-0.732620085678151</c:v>
                </c:pt>
                <c:pt idx="482">
                  <c:v>-0.695209588156353</c:v>
                </c:pt>
                <c:pt idx="483">
                  <c:v>-0.590528425334955</c:v>
                </c:pt>
                <c:pt idx="484">
                  <c:v>-0.320670419820619</c:v>
                </c:pt>
                <c:pt idx="485">
                  <c:v>-0.216245343543147</c:v>
                </c:pt>
                <c:pt idx="486">
                  <c:v>-0.444938625690426</c:v>
                </c:pt>
                <c:pt idx="487">
                  <c:v>-0.645301188247142</c:v>
                </c:pt>
                <c:pt idx="488">
                  <c:v>-0.790594024411303</c:v>
                </c:pt>
                <c:pt idx="489">
                  <c:v>-0.347422250109427</c:v>
                </c:pt>
                <c:pt idx="490">
                  <c:v>-0.557902413657925</c:v>
                </c:pt>
                <c:pt idx="491">
                  <c:v>-0.273097566950871</c:v>
                </c:pt>
                <c:pt idx="492">
                  <c:v>0.102376153562387</c:v>
                </c:pt>
                <c:pt idx="493">
                  <c:v>0.0557652005782688</c:v>
                </c:pt>
                <c:pt idx="494">
                  <c:v>0.18390407856417</c:v>
                </c:pt>
                <c:pt idx="495">
                  <c:v>0.1631500283756</c:v>
                </c:pt>
                <c:pt idx="496">
                  <c:v>0.15294730358814</c:v>
                </c:pt>
                <c:pt idx="497">
                  <c:v>0.0445206865509149</c:v>
                </c:pt>
                <c:pt idx="498">
                  <c:v>-0.0166603726698576</c:v>
                </c:pt>
                <c:pt idx="499">
                  <c:v>0.0572516142762326</c:v>
                </c:pt>
                <c:pt idx="500">
                  <c:v>-0.00845107547289937</c:v>
                </c:pt>
                <c:pt idx="501">
                  <c:v>-0.344081718532502</c:v>
                </c:pt>
                <c:pt idx="502">
                  <c:v>-0.37348181841039</c:v>
                </c:pt>
                <c:pt idx="503">
                  <c:v>-0.865204443626058</c:v>
                </c:pt>
                <c:pt idx="504">
                  <c:v>-0.570237737783284</c:v>
                </c:pt>
                <c:pt idx="505">
                  <c:v>-0.959282899127028</c:v>
                </c:pt>
                <c:pt idx="506">
                  <c:v>-0.942625131266068</c:v>
                </c:pt>
                <c:pt idx="507">
                  <c:v>-0.875699711372045</c:v>
                </c:pt>
                <c:pt idx="508">
                  <c:v>-1.03419939672945</c:v>
                </c:pt>
                <c:pt idx="509">
                  <c:v>-0.936196161907385</c:v>
                </c:pt>
                <c:pt idx="510">
                  <c:v>-0.863717766975317</c:v>
                </c:pt>
                <c:pt idx="511">
                  <c:v>-1.01992135692716</c:v>
                </c:pt>
                <c:pt idx="512">
                  <c:v>-1.07363054381202</c:v>
                </c:pt>
                <c:pt idx="513">
                  <c:v>-0.977811037748832</c:v>
                </c:pt>
                <c:pt idx="514">
                  <c:v>-1.07190344385616</c:v>
                </c:pt>
                <c:pt idx="515">
                  <c:v>-0.832505943140503</c:v>
                </c:pt>
                <c:pt idx="516">
                  <c:v>-1.40808777739591</c:v>
                </c:pt>
                <c:pt idx="517">
                  <c:v>-1.01198645837524</c:v>
                </c:pt>
                <c:pt idx="518">
                  <c:v>-1.36248720432999</c:v>
                </c:pt>
                <c:pt idx="519">
                  <c:v>-1.10259700808143</c:v>
                </c:pt>
                <c:pt idx="520">
                  <c:v>-0.831475142364528</c:v>
                </c:pt>
                <c:pt idx="521">
                  <c:v>-0.546035248478573</c:v>
                </c:pt>
                <c:pt idx="522">
                  <c:v>-0.382519912570592</c:v>
                </c:pt>
                <c:pt idx="523">
                  <c:v>-0.489773065142259</c:v>
                </c:pt>
                <c:pt idx="524">
                  <c:v>-0.562241283897905</c:v>
                </c:pt>
                <c:pt idx="525">
                  <c:v>-0.44141365178114</c:v>
                </c:pt>
                <c:pt idx="526">
                  <c:v>-0.189107673875213</c:v>
                </c:pt>
                <c:pt idx="527">
                  <c:v>-0.239977122950082</c:v>
                </c:pt>
                <c:pt idx="528">
                  <c:v>-0.0754791931463238</c:v>
                </c:pt>
                <c:pt idx="529">
                  <c:v>-0.743632306023085</c:v>
                </c:pt>
                <c:pt idx="530">
                  <c:v>-0.280351432983983</c:v>
                </c:pt>
                <c:pt idx="531">
                  <c:v>-0.556089303018066</c:v>
                </c:pt>
                <c:pt idx="532">
                  <c:v>-0.362938960444194</c:v>
                </c:pt>
                <c:pt idx="533">
                  <c:v>-0.4310725048972</c:v>
                </c:pt>
                <c:pt idx="534">
                  <c:v>-0.687904573200826</c:v>
                </c:pt>
                <c:pt idx="535">
                  <c:v>-0.684401926226556</c:v>
                </c:pt>
                <c:pt idx="536">
                  <c:v>-0.323948555765865</c:v>
                </c:pt>
                <c:pt idx="537">
                  <c:v>-0.165360662422206</c:v>
                </c:pt>
                <c:pt idx="538">
                  <c:v>-0.794971308742071</c:v>
                </c:pt>
                <c:pt idx="539">
                  <c:v>-0.52349831522416</c:v>
                </c:pt>
                <c:pt idx="540">
                  <c:v>-0.523561222139358</c:v>
                </c:pt>
                <c:pt idx="541">
                  <c:v>0.0123548918047134</c:v>
                </c:pt>
                <c:pt idx="542">
                  <c:v>0.258489714898514</c:v>
                </c:pt>
                <c:pt idx="543">
                  <c:v>0.252187544359169</c:v>
                </c:pt>
                <c:pt idx="544">
                  <c:v>-0.258959787460805</c:v>
                </c:pt>
                <c:pt idx="545">
                  <c:v>-0.292236509988223</c:v>
                </c:pt>
                <c:pt idx="546">
                  <c:v>-0.0989836655912218</c:v>
                </c:pt>
                <c:pt idx="547">
                  <c:v>-0.0697236743224747</c:v>
                </c:pt>
                <c:pt idx="548">
                  <c:v>-0.0485459632064992</c:v>
                </c:pt>
                <c:pt idx="549">
                  <c:v>-0.221937898643751</c:v>
                </c:pt>
                <c:pt idx="550">
                  <c:v>0.221537447728496</c:v>
                </c:pt>
                <c:pt idx="551">
                  <c:v>0.701823663496406</c:v>
                </c:pt>
                <c:pt idx="552">
                  <c:v>1.08663456359156</c:v>
                </c:pt>
                <c:pt idx="553">
                  <c:v>0.817796863409723</c:v>
                </c:pt>
                <c:pt idx="554">
                  <c:v>0.381721948546099</c:v>
                </c:pt>
                <c:pt idx="555">
                  <c:v>0.533299051921876</c:v>
                </c:pt>
                <c:pt idx="556">
                  <c:v>0.754224475009455</c:v>
                </c:pt>
                <c:pt idx="557">
                  <c:v>0.767284426648142</c:v>
                </c:pt>
                <c:pt idx="558">
                  <c:v>1.13543268860453</c:v>
                </c:pt>
                <c:pt idx="559">
                  <c:v>1.10014175015846</c:v>
                </c:pt>
                <c:pt idx="560">
                  <c:v>0.832779780996354</c:v>
                </c:pt>
                <c:pt idx="561">
                  <c:v>0.64083987828997</c:v>
                </c:pt>
                <c:pt idx="562">
                  <c:v>0.556097339872577</c:v>
                </c:pt>
                <c:pt idx="563">
                  <c:v>0.116300303773386</c:v>
                </c:pt>
                <c:pt idx="564">
                  <c:v>-0.225781441763419</c:v>
                </c:pt>
                <c:pt idx="565">
                  <c:v>0.13967686968663</c:v>
                </c:pt>
                <c:pt idx="566">
                  <c:v>0.358100271367952</c:v>
                </c:pt>
                <c:pt idx="567">
                  <c:v>0.641525548887779</c:v>
                </c:pt>
                <c:pt idx="568">
                  <c:v>0.683469659887739</c:v>
                </c:pt>
                <c:pt idx="569">
                  <c:v>0.805208874929569</c:v>
                </c:pt>
                <c:pt idx="570">
                  <c:v>0.173379524100464</c:v>
                </c:pt>
                <c:pt idx="571">
                  <c:v>0.508523600393047</c:v>
                </c:pt>
                <c:pt idx="572">
                  <c:v>0.507602270374134</c:v>
                </c:pt>
                <c:pt idx="573">
                  <c:v>0.724005663724105</c:v>
                </c:pt>
                <c:pt idx="574">
                  <c:v>0.659947004725036</c:v>
                </c:pt>
                <c:pt idx="575">
                  <c:v>0.576445808108642</c:v>
                </c:pt>
                <c:pt idx="576">
                  <c:v>0.430471906681644</c:v>
                </c:pt>
                <c:pt idx="577">
                  <c:v>0.65270979334319</c:v>
                </c:pt>
                <c:pt idx="578">
                  <c:v>0.283945423349884</c:v>
                </c:pt>
                <c:pt idx="579">
                  <c:v>0.0125241882648365</c:v>
                </c:pt>
                <c:pt idx="580">
                  <c:v>-0.120056545982458</c:v>
                </c:pt>
                <c:pt idx="581">
                  <c:v>-0.133809755595366</c:v>
                </c:pt>
                <c:pt idx="582">
                  <c:v>0.495445341667037</c:v>
                </c:pt>
                <c:pt idx="583">
                  <c:v>0.409128182918269</c:v>
                </c:pt>
                <c:pt idx="584">
                  <c:v>0.958485483254416</c:v>
                </c:pt>
                <c:pt idx="585">
                  <c:v>0.874468380676285</c:v>
                </c:pt>
                <c:pt idx="586">
                  <c:v>1.38116107503983</c:v>
                </c:pt>
                <c:pt idx="587">
                  <c:v>2.13478332474506</c:v>
                </c:pt>
                <c:pt idx="588">
                  <c:v>2.2644591123367</c:v>
                </c:pt>
                <c:pt idx="589">
                  <c:v>2.05433717012666</c:v>
                </c:pt>
                <c:pt idx="590">
                  <c:v>2.48049323923858</c:v>
                </c:pt>
                <c:pt idx="591">
                  <c:v>2.50891288732653</c:v>
                </c:pt>
                <c:pt idx="592">
                  <c:v>2.5482131254304</c:v>
                </c:pt>
                <c:pt idx="593">
                  <c:v>2.24620029391729</c:v>
                </c:pt>
                <c:pt idx="594">
                  <c:v>2.07824203203109</c:v>
                </c:pt>
                <c:pt idx="595">
                  <c:v>1.93316332367203</c:v>
                </c:pt>
                <c:pt idx="596">
                  <c:v>1.50362458352205</c:v>
                </c:pt>
                <c:pt idx="597">
                  <c:v>1.43682608298047</c:v>
                </c:pt>
                <c:pt idx="598">
                  <c:v>0.989487561806562</c:v>
                </c:pt>
                <c:pt idx="599">
                  <c:v>0.559448368873867</c:v>
                </c:pt>
                <c:pt idx="600">
                  <c:v>0.766254267158132</c:v>
                </c:pt>
                <c:pt idx="601">
                  <c:v>1.10362127510795</c:v>
                </c:pt>
                <c:pt idx="602">
                  <c:v>1.02266385094883</c:v>
                </c:pt>
                <c:pt idx="603">
                  <c:v>1.23849531855864</c:v>
                </c:pt>
                <c:pt idx="604">
                  <c:v>1.15462421785653</c:v>
                </c:pt>
                <c:pt idx="605">
                  <c:v>1.23080021743878</c:v>
                </c:pt>
                <c:pt idx="606">
                  <c:v>0.967427218985571</c:v>
                </c:pt>
                <c:pt idx="607">
                  <c:v>1.17876911357189</c:v>
                </c:pt>
                <c:pt idx="608">
                  <c:v>0.788163403854457</c:v>
                </c:pt>
                <c:pt idx="609">
                  <c:v>1.18566859999522</c:v>
                </c:pt>
                <c:pt idx="610">
                  <c:v>1.50716963955769</c:v>
                </c:pt>
                <c:pt idx="611">
                  <c:v>1.23856792384431</c:v>
                </c:pt>
                <c:pt idx="612">
                  <c:v>0.911584356758463</c:v>
                </c:pt>
                <c:pt idx="613">
                  <c:v>0.796223486634248</c:v>
                </c:pt>
                <c:pt idx="614">
                  <c:v>0.280973834444437</c:v>
                </c:pt>
                <c:pt idx="615">
                  <c:v>0.351774085506999</c:v>
                </c:pt>
                <c:pt idx="616">
                  <c:v>0.564543237055466</c:v>
                </c:pt>
                <c:pt idx="617">
                  <c:v>1.09040284072613</c:v>
                </c:pt>
                <c:pt idx="618">
                  <c:v>1.38277496587846</c:v>
                </c:pt>
                <c:pt idx="619">
                  <c:v>1.23293343591021</c:v>
                </c:pt>
                <c:pt idx="620">
                  <c:v>1.2347805372856</c:v>
                </c:pt>
                <c:pt idx="621">
                  <c:v>1.10217080152172</c:v>
                </c:pt>
                <c:pt idx="622">
                  <c:v>0.908174499901673</c:v>
                </c:pt>
                <c:pt idx="623">
                  <c:v>1.19460700583274</c:v>
                </c:pt>
                <c:pt idx="624">
                  <c:v>0.559272780391227</c:v>
                </c:pt>
                <c:pt idx="625">
                  <c:v>0.818638029933768</c:v>
                </c:pt>
                <c:pt idx="626">
                  <c:v>1.10028725062126</c:v>
                </c:pt>
                <c:pt idx="627">
                  <c:v>0.880683720121564</c:v>
                </c:pt>
                <c:pt idx="628">
                  <c:v>0.793325939560806</c:v>
                </c:pt>
                <c:pt idx="629">
                  <c:v>0.500802215336273</c:v>
                </c:pt>
                <c:pt idx="630">
                  <c:v>0.481418456041593</c:v>
                </c:pt>
                <c:pt idx="631">
                  <c:v>0.512423869588905</c:v>
                </c:pt>
                <c:pt idx="632">
                  <c:v>0.525013848323002</c:v>
                </c:pt>
                <c:pt idx="633">
                  <c:v>0.436615009167306</c:v>
                </c:pt>
                <c:pt idx="634">
                  <c:v>0.676211596197549</c:v>
                </c:pt>
                <c:pt idx="635">
                  <c:v>-0.0898996891340523</c:v>
                </c:pt>
                <c:pt idx="636">
                  <c:v>-0.311128932080298</c:v>
                </c:pt>
                <c:pt idx="637">
                  <c:v>-0.75890427566799</c:v>
                </c:pt>
                <c:pt idx="638">
                  <c:v>-0.660859058729537</c:v>
                </c:pt>
                <c:pt idx="639">
                  <c:v>-0.742960457637028</c:v>
                </c:pt>
                <c:pt idx="640">
                  <c:v>-0.829274867736932</c:v>
                </c:pt>
                <c:pt idx="641">
                  <c:v>-1.43011527659532</c:v>
                </c:pt>
                <c:pt idx="642">
                  <c:v>-1.67714683868791</c:v>
                </c:pt>
                <c:pt idx="643">
                  <c:v>-1.66499513105741</c:v>
                </c:pt>
                <c:pt idx="644">
                  <c:v>-1.38334828356003</c:v>
                </c:pt>
                <c:pt idx="645">
                  <c:v>-1.90618595721631</c:v>
                </c:pt>
                <c:pt idx="646">
                  <c:v>-1.94560054832206</c:v>
                </c:pt>
                <c:pt idx="647">
                  <c:v>-1.31217059589786</c:v>
                </c:pt>
              </c:numCache>
            </c:numRef>
          </c:val>
          <c:smooth val="0"/>
        </c:ser>
        <c:hiLowLines>
          <c:spPr>
            <a:ln>
              <a:noFill/>
            </a:ln>
          </c:spPr>
        </c:hiLowLines>
        <c:marker val="0"/>
        <c:axId val="38557334"/>
        <c:axId val="66677131"/>
      </c:lineChart>
      <c:catAx>
        <c:axId val="38557334"/>
        <c:scaling>
          <c:orientation val="minMax"/>
        </c:scaling>
        <c:delete val="0"/>
        <c:axPos val="b"/>
        <c:numFmt formatCode="DD/MM/YYYY" sourceLinked="1"/>
        <c:majorTickMark val="none"/>
        <c:minorTickMark val="none"/>
        <c:tickLblPos val="low"/>
        <c:spPr>
          <a:ln w="9360">
            <a:solidFill>
              <a:srgbClr val="d9d9d9"/>
            </a:solidFill>
            <a:round/>
          </a:ln>
        </c:spPr>
        <c:txPr>
          <a:bodyPr/>
          <a:p>
            <a:pPr>
              <a:defRPr b="0" sz="900" spc="-1" strike="noStrike">
                <a:solidFill>
                  <a:srgbClr val="000000"/>
                </a:solidFill>
                <a:uFill>
                  <a:solidFill>
                    <a:srgbClr val="ffffff"/>
                  </a:solidFill>
                </a:uFill>
                <a:latin typeface="Times New Roman"/>
              </a:defRPr>
            </a:pPr>
          </a:p>
        </c:txPr>
        <c:crossAx val="66677131"/>
        <c:crosses val="autoZero"/>
        <c:auto val="1"/>
        <c:lblAlgn val="ctr"/>
        <c:lblOffset val="100"/>
      </c:catAx>
      <c:valAx>
        <c:axId val="6667713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Times New Roman"/>
                  </a:defRPr>
                </a:pPr>
                <a:r>
                  <a:rPr b="0" sz="1000" spc="-1" strike="noStrike">
                    <a:solidFill>
                      <a:srgbClr val="000000"/>
                    </a:solidFill>
                    <a:uFill>
                      <a:solidFill>
                        <a:srgbClr val="ffffff"/>
                      </a:solidFill>
                    </a:uFill>
                    <a:latin typeface="Times New Roman"/>
                  </a:rPr>
                  <a:t>SPI 12</a:t>
                </a:r>
              </a:p>
            </c:rich>
          </c:tx>
          <c:overlay val="0"/>
        </c:title>
        <c:numFmt formatCode="General" sourceLinked="0"/>
        <c:majorTickMark val="none"/>
        <c:minorTickMark val="none"/>
        <c:tickLblPos val="nextTo"/>
        <c:spPr>
          <a:ln w="6480">
            <a:noFill/>
          </a:ln>
        </c:spPr>
        <c:txPr>
          <a:bodyPr/>
          <a:p>
            <a:pPr>
              <a:defRPr b="0" sz="900" spc="-1" strike="noStrike">
                <a:solidFill>
                  <a:srgbClr val="000000"/>
                </a:solidFill>
                <a:uFill>
                  <a:solidFill>
                    <a:srgbClr val="ffffff"/>
                  </a:solidFill>
                </a:uFill>
                <a:latin typeface="Times New Roman"/>
              </a:defRPr>
            </a:pPr>
          </a:p>
        </c:txPr>
        <c:crossAx val="38557334"/>
        <c:crosses val="autoZero"/>
        <c:crossBetween val="midCat"/>
      </c:valAx>
      <c:spPr>
        <a:noFill/>
        <a:ln>
          <a:noFill/>
        </a:ln>
      </c:spPr>
    </c:plotArea>
    <c:plotVisOnly val="1"/>
    <c:dispBlanksAs val="gap"/>
  </c:chart>
  <c:spPr>
    <a:solidFill>
      <a:srgbClr val="ffffff"/>
    </a:solidFill>
    <a:ln w="936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Extremamente chuvoso</c:v>
                </c:pt>
              </c:strCache>
            </c:strRef>
          </c:tx>
          <c:spPr>
            <a:solidFill>
              <a:srgbClr val="0070c0"/>
            </a:solidFill>
            <a:ln w="28440">
              <a:solidFill>
                <a:srgbClr val="0070c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0</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1"/>
          <c:order val="1"/>
          <c:tx>
            <c:strRef>
              <c:f>label 1</c:f>
              <c:strCache>
                <c:ptCount val="1"/>
                <c:pt idx="0">
                  <c:v>Extremamente seco</c:v>
                </c:pt>
              </c:strCache>
            </c:strRef>
          </c:tx>
          <c:spPr>
            <a:solidFill>
              <a:srgbClr val="c00000"/>
            </a:solidFill>
            <a:ln w="28440">
              <a:solidFill>
                <a:srgbClr val="c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1</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ser>
        <c:ser>
          <c:idx val="2"/>
          <c:order val="2"/>
          <c:tx>
            <c:strRef>
              <c:f>label 2</c:f>
              <c:strCache>
                <c:ptCount val="1"/>
                <c:pt idx="0">
                  <c:v>spi24</c:v>
                </c:pt>
              </c:strCache>
            </c:strRef>
          </c:tx>
          <c:spPr>
            <a:solidFill>
              <a:srgbClr val="000000"/>
            </a:solidFill>
            <a:ln w="12600">
              <a:solidFill>
                <a:srgbClr val="000000"/>
              </a:solidFill>
              <a:round/>
            </a:ln>
          </c:spPr>
          <c:marker>
            <c:symbol val="none"/>
          </c:marker>
          <c:dLbls>
            <c:dLblPos val="r"/>
            <c:showLegendKey val="0"/>
            <c:showVal val="0"/>
            <c:showCatName val="0"/>
            <c:showSerName val="0"/>
            <c:showPercent val="0"/>
            <c:showLeaderLines val="0"/>
          </c:dLbls>
          <c:cat>
            <c:strRef>
              <c:f>categories</c:f>
              <c:strCach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strCache>
            </c:strRef>
          </c:cat>
          <c:val>
            <c:numRef>
              <c:f>2</c:f>
              <c:numCache>
                <c:formatCode>General</c:formatCode>
                <c:ptCount val="6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-1.0797039688774</c:v>
                </c:pt>
                <c:pt idx="24">
                  <c:v>-0.939398855097428</c:v>
                </c:pt>
                <c:pt idx="25">
                  <c:v>-1.11643786508207</c:v>
                </c:pt>
                <c:pt idx="26">
                  <c:v>-1.26243331274503</c:v>
                </c:pt>
                <c:pt idx="27">
                  <c:v>-1.4881310598225</c:v>
                </c:pt>
                <c:pt idx="28">
                  <c:v>-1.64223124019144</c:v>
                </c:pt>
                <c:pt idx="29">
                  <c:v>-1.62173332818412</c:v>
                </c:pt>
                <c:pt idx="30">
                  <c:v>-1.66081652276184</c:v>
                </c:pt>
                <c:pt idx="31">
                  <c:v>-1.67793477296587</c:v>
                </c:pt>
                <c:pt idx="32">
                  <c:v>-1.57177604440896</c:v>
                </c:pt>
                <c:pt idx="33">
                  <c:v>-1.40901439928876</c:v>
                </c:pt>
                <c:pt idx="34">
                  <c:v>-1.5523987817664</c:v>
                </c:pt>
                <c:pt idx="35">
                  <c:v>-1.83076336466283</c:v>
                </c:pt>
                <c:pt idx="36">
                  <c:v>-1.93328789104697</c:v>
                </c:pt>
                <c:pt idx="37">
                  <c:v>-1.92451931958286</c:v>
                </c:pt>
                <c:pt idx="38">
                  <c:v>-2.50478752748282</c:v>
                </c:pt>
                <c:pt idx="39">
                  <c:v>-2.3390116522774</c:v>
                </c:pt>
                <c:pt idx="40">
                  <c:v>-2.28413731517304</c:v>
                </c:pt>
                <c:pt idx="41">
                  <c:v>-2.22080040354335</c:v>
                </c:pt>
                <c:pt idx="42">
                  <c:v>-2.17791249491817</c:v>
                </c:pt>
                <c:pt idx="43">
                  <c:v>-2.27260291506081</c:v>
                </c:pt>
                <c:pt idx="44">
                  <c:v>-1.95012890536212</c:v>
                </c:pt>
                <c:pt idx="45">
                  <c:v>-2.41615583490279</c:v>
                </c:pt>
                <c:pt idx="46">
                  <c:v>-2.60209593609088</c:v>
                </c:pt>
                <c:pt idx="47">
                  <c:v>-2.42194294724847</c:v>
                </c:pt>
                <c:pt idx="48">
                  <c:v>-2.1770286071667</c:v>
                </c:pt>
                <c:pt idx="49">
                  <c:v>-2.09436733962522</c:v>
                </c:pt>
                <c:pt idx="50">
                  <c:v>-1.54622633889363</c:v>
                </c:pt>
                <c:pt idx="51">
                  <c:v>-1.3464661786545</c:v>
                </c:pt>
                <c:pt idx="52">
                  <c:v>-1.16844941865064</c:v>
                </c:pt>
                <c:pt idx="53">
                  <c:v>-1.07691927236926</c:v>
                </c:pt>
                <c:pt idx="54">
                  <c:v>-0.92275661386566</c:v>
                </c:pt>
                <c:pt idx="55">
                  <c:v>-0.891093291281919</c:v>
                </c:pt>
                <c:pt idx="56">
                  <c:v>-0.661199122908393</c:v>
                </c:pt>
                <c:pt idx="57">
                  <c:v>-0.514273215892821</c:v>
                </c:pt>
                <c:pt idx="58">
                  <c:v>-0.481349006438525</c:v>
                </c:pt>
                <c:pt idx="59">
                  <c:v>0.236345864921836</c:v>
                </c:pt>
                <c:pt idx="60">
                  <c:v>0.42634333268083</c:v>
                </c:pt>
                <c:pt idx="61">
                  <c:v>0.236440446366039</c:v>
                </c:pt>
                <c:pt idx="62">
                  <c:v>0.656034397017804</c:v>
                </c:pt>
                <c:pt idx="63">
                  <c:v>0.559281262212053</c:v>
                </c:pt>
                <c:pt idx="64">
                  <c:v>0.553138419900406</c:v>
                </c:pt>
                <c:pt idx="65">
                  <c:v>0.457140907097063</c:v>
                </c:pt>
                <c:pt idx="66">
                  <c:v>0.344141375222743</c:v>
                </c:pt>
                <c:pt idx="67">
                  <c:v>0.380270577630705</c:v>
                </c:pt>
                <c:pt idx="68">
                  <c:v>0.308444127919026</c:v>
                </c:pt>
                <c:pt idx="69">
                  <c:v>0.358982927033797</c:v>
                </c:pt>
                <c:pt idx="70">
                  <c:v>0.412297758608003</c:v>
                </c:pt>
                <c:pt idx="71">
                  <c:v>0.44464174990746</c:v>
                </c:pt>
                <c:pt idx="72">
                  <c:v>0.462688440732993</c:v>
                </c:pt>
                <c:pt idx="73">
                  <c:v>0.179636611263291</c:v>
                </c:pt>
                <c:pt idx="74">
                  <c:v>0.0496741246403249</c:v>
                </c:pt>
                <c:pt idx="75">
                  <c:v>-0.0994392626079681</c:v>
                </c:pt>
                <c:pt idx="76">
                  <c:v>-0.228557311798642</c:v>
                </c:pt>
                <c:pt idx="77">
                  <c:v>-0.0338679868208939</c:v>
                </c:pt>
                <c:pt idx="78">
                  <c:v>-0.107649857044943</c:v>
                </c:pt>
                <c:pt idx="79">
                  <c:v>-0.140389680427639</c:v>
                </c:pt>
                <c:pt idx="80">
                  <c:v>-0.0688252193611804</c:v>
                </c:pt>
                <c:pt idx="81">
                  <c:v>-0.117504520273014</c:v>
                </c:pt>
                <c:pt idx="82">
                  <c:v>-0.010500684641588</c:v>
                </c:pt>
                <c:pt idx="83">
                  <c:v>-0.381034530993124</c:v>
                </c:pt>
                <c:pt idx="84">
                  <c:v>-0.324958344444583</c:v>
                </c:pt>
                <c:pt idx="85">
                  <c:v>-0.552370262265204</c:v>
                </c:pt>
                <c:pt idx="86">
                  <c:v>-0.723293334918734</c:v>
                </c:pt>
                <c:pt idx="87">
                  <c:v>-0.648776071824116</c:v>
                </c:pt>
                <c:pt idx="88">
                  <c:v>-0.677806599217587</c:v>
                </c:pt>
                <c:pt idx="89">
                  <c:v>-0.567445075370133</c:v>
                </c:pt>
                <c:pt idx="90">
                  <c:v>-0.609272761612283</c:v>
                </c:pt>
                <c:pt idx="91">
                  <c:v>-0.573755818690355</c:v>
                </c:pt>
                <c:pt idx="92">
                  <c:v>-0.709755318151892</c:v>
                </c:pt>
                <c:pt idx="93">
                  <c:v>-0.852442341888377</c:v>
                </c:pt>
                <c:pt idx="94">
                  <c:v>-1.00494291434495</c:v>
                </c:pt>
                <c:pt idx="95">
                  <c:v>-1.37164070554016</c:v>
                </c:pt>
                <c:pt idx="96">
                  <c:v>-1.8686827995897</c:v>
                </c:pt>
                <c:pt idx="97">
                  <c:v>-2.15234963310822</c:v>
                </c:pt>
                <c:pt idx="98">
                  <c:v>-2.2462171756275</c:v>
                </c:pt>
                <c:pt idx="99">
                  <c:v>-2.03676822488972</c:v>
                </c:pt>
                <c:pt idx="100">
                  <c:v>-1.97966672331162</c:v>
                </c:pt>
                <c:pt idx="101">
                  <c:v>-2.08112558522722</c:v>
                </c:pt>
                <c:pt idx="102">
                  <c:v>-2.2240997986292</c:v>
                </c:pt>
                <c:pt idx="103">
                  <c:v>-2.14533065768145</c:v>
                </c:pt>
                <c:pt idx="104">
                  <c:v>-2.16306073442121</c:v>
                </c:pt>
                <c:pt idx="105">
                  <c:v>-2.11077559035056</c:v>
                </c:pt>
                <c:pt idx="106">
                  <c:v>-2.08156146968429</c:v>
                </c:pt>
                <c:pt idx="107">
                  <c:v>-2.15223156361575</c:v>
                </c:pt>
                <c:pt idx="108">
                  <c:v>-1.73605161305135</c:v>
                </c:pt>
                <c:pt idx="109">
                  <c:v>-1.05353931040825</c:v>
                </c:pt>
                <c:pt idx="110">
                  <c:v>-1.04144700387525</c:v>
                </c:pt>
                <c:pt idx="111">
                  <c:v>-1.09213965248007</c:v>
                </c:pt>
                <c:pt idx="112">
                  <c:v>-1.01571191941781</c:v>
                </c:pt>
                <c:pt idx="113">
                  <c:v>-0.909750858186673</c:v>
                </c:pt>
                <c:pt idx="114">
                  <c:v>-0.859844399365344</c:v>
                </c:pt>
                <c:pt idx="115">
                  <c:v>-0.744392472141655</c:v>
                </c:pt>
                <c:pt idx="116">
                  <c:v>-0.462460099062814</c:v>
                </c:pt>
                <c:pt idx="117">
                  <c:v>-0.438264154010548</c:v>
                </c:pt>
                <c:pt idx="118">
                  <c:v>-0.360980435892085</c:v>
                </c:pt>
                <c:pt idx="119">
                  <c:v>-0.182213110170708</c:v>
                </c:pt>
                <c:pt idx="120">
                  <c:v>-0.288129727455002</c:v>
                </c:pt>
                <c:pt idx="121">
                  <c:v>-0.214882112441845</c:v>
                </c:pt>
                <c:pt idx="122">
                  <c:v>0.12261305701461</c:v>
                </c:pt>
                <c:pt idx="123">
                  <c:v>0.0915124017264119</c:v>
                </c:pt>
                <c:pt idx="124">
                  <c:v>0.108612354545422</c:v>
                </c:pt>
                <c:pt idx="125">
                  <c:v>0.315409909514098</c:v>
                </c:pt>
                <c:pt idx="126">
                  <c:v>0.415151303650811</c:v>
                </c:pt>
                <c:pt idx="127">
                  <c:v>0.396091191434308</c:v>
                </c:pt>
                <c:pt idx="128">
                  <c:v>0.39681922909903</c:v>
                </c:pt>
                <c:pt idx="129">
                  <c:v>0.413595416648044</c:v>
                </c:pt>
                <c:pt idx="130">
                  <c:v>0.0397035387168052</c:v>
                </c:pt>
                <c:pt idx="131">
                  <c:v>0.248689076816489</c:v>
                </c:pt>
                <c:pt idx="132">
                  <c:v>0.16553892537385</c:v>
                </c:pt>
                <c:pt idx="133">
                  <c:v>-0.322766787614042</c:v>
                </c:pt>
                <c:pt idx="134">
                  <c:v>-0.441963364850743</c:v>
                </c:pt>
                <c:pt idx="135">
                  <c:v>-0.353648908265669</c:v>
                </c:pt>
                <c:pt idx="136">
                  <c:v>-0.454827528061527</c:v>
                </c:pt>
                <c:pt idx="137">
                  <c:v>-0.580073451366118</c:v>
                </c:pt>
                <c:pt idx="138">
                  <c:v>-0.392352747673481</c:v>
                </c:pt>
                <c:pt idx="139">
                  <c:v>-0.454251348922791</c:v>
                </c:pt>
                <c:pt idx="140">
                  <c:v>-0.464565275047584</c:v>
                </c:pt>
                <c:pt idx="141">
                  <c:v>-0.171382453470724</c:v>
                </c:pt>
                <c:pt idx="142">
                  <c:v>-0.0659898291757951</c:v>
                </c:pt>
                <c:pt idx="143">
                  <c:v>-0.241382212582289</c:v>
                </c:pt>
                <c:pt idx="144">
                  <c:v>-0.0157157668720386</c:v>
                </c:pt>
                <c:pt idx="145">
                  <c:v>0.085890620547172</c:v>
                </c:pt>
                <c:pt idx="146">
                  <c:v>-0.184869746717824</c:v>
                </c:pt>
                <c:pt idx="147">
                  <c:v>-0.0595139967648818</c:v>
                </c:pt>
                <c:pt idx="148">
                  <c:v>-0.0381337089878629</c:v>
                </c:pt>
                <c:pt idx="149">
                  <c:v>-0.228721684265631</c:v>
                </c:pt>
                <c:pt idx="150">
                  <c:v>-0.161654334096309</c:v>
                </c:pt>
                <c:pt idx="151">
                  <c:v>-0.116417766535187</c:v>
                </c:pt>
                <c:pt idx="152">
                  <c:v>-0.0725925122988737</c:v>
                </c:pt>
                <c:pt idx="153">
                  <c:v>-0.163418575073007</c:v>
                </c:pt>
                <c:pt idx="154">
                  <c:v>-0.0220359881815794</c:v>
                </c:pt>
                <c:pt idx="155">
                  <c:v>0.275752982153619</c:v>
                </c:pt>
                <c:pt idx="156">
                  <c:v>0.126298588712291</c:v>
                </c:pt>
                <c:pt idx="157">
                  <c:v>-0.260035149346887</c:v>
                </c:pt>
                <c:pt idx="158">
                  <c:v>0.172019205584633</c:v>
                </c:pt>
                <c:pt idx="159">
                  <c:v>0.16977909433834</c:v>
                </c:pt>
                <c:pt idx="160">
                  <c:v>0.11160668705558</c:v>
                </c:pt>
                <c:pt idx="161">
                  <c:v>0.476211075841152</c:v>
                </c:pt>
                <c:pt idx="162">
                  <c:v>0.213004395032651</c:v>
                </c:pt>
                <c:pt idx="163">
                  <c:v>0.0577306892076229</c:v>
                </c:pt>
                <c:pt idx="164">
                  <c:v>-0.0660703102405722</c:v>
                </c:pt>
                <c:pt idx="165">
                  <c:v>-0.257820027906904</c:v>
                </c:pt>
                <c:pt idx="166">
                  <c:v>-0.230218586942326</c:v>
                </c:pt>
                <c:pt idx="167">
                  <c:v>0.104039329097544</c:v>
                </c:pt>
                <c:pt idx="168">
                  <c:v>-0.0433142190123486</c:v>
                </c:pt>
                <c:pt idx="169">
                  <c:v>0.416639204869222</c:v>
                </c:pt>
                <c:pt idx="170">
                  <c:v>0.309250830100674</c:v>
                </c:pt>
                <c:pt idx="171">
                  <c:v>0.0804483462527799</c:v>
                </c:pt>
                <c:pt idx="172">
                  <c:v>-0.00768973720941749</c:v>
                </c:pt>
                <c:pt idx="173">
                  <c:v>-0.118513574838902</c:v>
                </c:pt>
                <c:pt idx="174">
                  <c:v>-0.176650166905886</c:v>
                </c:pt>
                <c:pt idx="175">
                  <c:v>-0.24155718139378</c:v>
                </c:pt>
                <c:pt idx="176">
                  <c:v>-0.325958519748636</c:v>
                </c:pt>
                <c:pt idx="177">
                  <c:v>-0.286756923599058</c:v>
                </c:pt>
                <c:pt idx="178">
                  <c:v>-0.0778264011135107</c:v>
                </c:pt>
                <c:pt idx="179">
                  <c:v>-0.154764837143515</c:v>
                </c:pt>
                <c:pt idx="180">
                  <c:v>-0.406583295683565</c:v>
                </c:pt>
                <c:pt idx="181">
                  <c:v>0.128594032079486</c:v>
                </c:pt>
                <c:pt idx="182">
                  <c:v>-0.105334722119158</c:v>
                </c:pt>
                <c:pt idx="183">
                  <c:v>0.192212250747008</c:v>
                </c:pt>
                <c:pt idx="184">
                  <c:v>0.583790137713932</c:v>
                </c:pt>
                <c:pt idx="185">
                  <c:v>0.392772244398396</c:v>
                </c:pt>
                <c:pt idx="186">
                  <c:v>0.82348098268844</c:v>
                </c:pt>
                <c:pt idx="187">
                  <c:v>1.16022124858168</c:v>
                </c:pt>
                <c:pt idx="188">
                  <c:v>1.44930613984237</c:v>
                </c:pt>
                <c:pt idx="189">
                  <c:v>1.45796021930523</c:v>
                </c:pt>
                <c:pt idx="190">
                  <c:v>1.42437160931858</c:v>
                </c:pt>
                <c:pt idx="191">
                  <c:v>1.24373855620459</c:v>
                </c:pt>
                <c:pt idx="192">
                  <c:v>1.49553521286533</c:v>
                </c:pt>
                <c:pt idx="193">
                  <c:v>0.990075810131347</c:v>
                </c:pt>
                <c:pt idx="194">
                  <c:v>1.09226020568533</c:v>
                </c:pt>
                <c:pt idx="195">
                  <c:v>1.33451296631964</c:v>
                </c:pt>
                <c:pt idx="196">
                  <c:v>1.34852409136356</c:v>
                </c:pt>
                <c:pt idx="197">
                  <c:v>1.39286735683016</c:v>
                </c:pt>
                <c:pt idx="198">
                  <c:v>1.3079576042777</c:v>
                </c:pt>
                <c:pt idx="199">
                  <c:v>1.3540943969116</c:v>
                </c:pt>
                <c:pt idx="200">
                  <c:v>1.51732033930074</c:v>
                </c:pt>
                <c:pt idx="201">
                  <c:v>1.38534230845044</c:v>
                </c:pt>
                <c:pt idx="202">
                  <c:v>1.31047158187702</c:v>
                </c:pt>
                <c:pt idx="203">
                  <c:v>1.441334193541</c:v>
                </c:pt>
                <c:pt idx="204">
                  <c:v>1.266410091143</c:v>
                </c:pt>
                <c:pt idx="205">
                  <c:v>0.983799264406763</c:v>
                </c:pt>
                <c:pt idx="206">
                  <c:v>0.919633389855867</c:v>
                </c:pt>
                <c:pt idx="207">
                  <c:v>0.522989116250997</c:v>
                </c:pt>
                <c:pt idx="208">
                  <c:v>0.346589173298749</c:v>
                </c:pt>
                <c:pt idx="209">
                  <c:v>0.304745919712247</c:v>
                </c:pt>
                <c:pt idx="210">
                  <c:v>0.103582260983006</c:v>
                </c:pt>
                <c:pt idx="211">
                  <c:v>-0.248195068276136</c:v>
                </c:pt>
                <c:pt idx="212">
                  <c:v>-0.63510383244518</c:v>
                </c:pt>
                <c:pt idx="213">
                  <c:v>-0.667510457233276</c:v>
                </c:pt>
                <c:pt idx="214">
                  <c:v>-0.215463849054099</c:v>
                </c:pt>
                <c:pt idx="215">
                  <c:v>-0.0599210172274665</c:v>
                </c:pt>
                <c:pt idx="216">
                  <c:v>-0.542922244735982</c:v>
                </c:pt>
                <c:pt idx="217">
                  <c:v>-0.395186160502452</c:v>
                </c:pt>
                <c:pt idx="218">
                  <c:v>-0.460741738666249</c:v>
                </c:pt>
                <c:pt idx="219">
                  <c:v>-0.601186012389775</c:v>
                </c:pt>
                <c:pt idx="220">
                  <c:v>-0.408239638410226</c:v>
                </c:pt>
                <c:pt idx="221">
                  <c:v>-0.500007543945033</c:v>
                </c:pt>
                <c:pt idx="222">
                  <c:v>-0.371477999565476</c:v>
                </c:pt>
                <c:pt idx="223">
                  <c:v>-0.184772828076389</c:v>
                </c:pt>
                <c:pt idx="224">
                  <c:v>-0.203023571260107</c:v>
                </c:pt>
                <c:pt idx="225">
                  <c:v>0.0286606616520113</c:v>
                </c:pt>
                <c:pt idx="226">
                  <c:v>-0.0728295734811868</c:v>
                </c:pt>
                <c:pt idx="227">
                  <c:v>-0.267765180832066</c:v>
                </c:pt>
                <c:pt idx="228">
                  <c:v>-0.024179814077661</c:v>
                </c:pt>
                <c:pt idx="229">
                  <c:v>0.122339692417176</c:v>
                </c:pt>
                <c:pt idx="230">
                  <c:v>0.000291771322902993</c:v>
                </c:pt>
                <c:pt idx="231">
                  <c:v>0.346679471026177</c:v>
                </c:pt>
                <c:pt idx="232">
                  <c:v>0.146893615846903</c:v>
                </c:pt>
                <c:pt idx="233">
                  <c:v>0.158977893948069</c:v>
                </c:pt>
                <c:pt idx="234">
                  <c:v>-0.0535939682060477</c:v>
                </c:pt>
                <c:pt idx="235">
                  <c:v>0.0393258729540717</c:v>
                </c:pt>
                <c:pt idx="236">
                  <c:v>0.0544738062291785</c:v>
                </c:pt>
                <c:pt idx="237">
                  <c:v>-0.00785924043088941</c:v>
                </c:pt>
                <c:pt idx="238">
                  <c:v>-0.390459900000798</c:v>
                </c:pt>
                <c:pt idx="239">
                  <c:v>0.0311589952314121</c:v>
                </c:pt>
                <c:pt idx="240">
                  <c:v>0.315013579517699</c:v>
                </c:pt>
                <c:pt idx="241">
                  <c:v>0.179939068769709</c:v>
                </c:pt>
                <c:pt idx="242">
                  <c:v>0.151557175537066</c:v>
                </c:pt>
                <c:pt idx="243">
                  <c:v>0.0501595731684262</c:v>
                </c:pt>
                <c:pt idx="244">
                  <c:v>-0.159446320713635</c:v>
                </c:pt>
                <c:pt idx="245">
                  <c:v>0.00712811951599097</c:v>
                </c:pt>
                <c:pt idx="246">
                  <c:v>-0.126851800666128</c:v>
                </c:pt>
                <c:pt idx="247">
                  <c:v>-0.355108241672577</c:v>
                </c:pt>
                <c:pt idx="248">
                  <c:v>-0.667145814960054</c:v>
                </c:pt>
                <c:pt idx="249">
                  <c:v>-0.544872776902992</c:v>
                </c:pt>
                <c:pt idx="250">
                  <c:v>-0.406828665012241</c:v>
                </c:pt>
                <c:pt idx="251">
                  <c:v>-0.515324036266526</c:v>
                </c:pt>
                <c:pt idx="252">
                  <c:v>-0.411790826730066</c:v>
                </c:pt>
                <c:pt idx="253">
                  <c:v>-0.350676313889555</c:v>
                </c:pt>
                <c:pt idx="254">
                  <c:v>-0.239103772799531</c:v>
                </c:pt>
                <c:pt idx="255">
                  <c:v>-0.446089699382312</c:v>
                </c:pt>
                <c:pt idx="256">
                  <c:v>-0.300934640804514</c:v>
                </c:pt>
                <c:pt idx="257">
                  <c:v>0.0209015512603993</c:v>
                </c:pt>
                <c:pt idx="258">
                  <c:v>0.0828861744844348</c:v>
                </c:pt>
                <c:pt idx="259">
                  <c:v>0.0674604280059918</c:v>
                </c:pt>
                <c:pt idx="260">
                  <c:v>-0.0384188535798128</c:v>
                </c:pt>
                <c:pt idx="261">
                  <c:v>0.326569270374575</c:v>
                </c:pt>
                <c:pt idx="262">
                  <c:v>0.379497918780852</c:v>
                </c:pt>
                <c:pt idx="263">
                  <c:v>0.451074755854664</c:v>
                </c:pt>
                <c:pt idx="264">
                  <c:v>0.53915431674817</c:v>
                </c:pt>
                <c:pt idx="265">
                  <c:v>1.02312971146986</c:v>
                </c:pt>
                <c:pt idx="266">
                  <c:v>1.2976012405216</c:v>
                </c:pt>
                <c:pt idx="267">
                  <c:v>1.64518976514286</c:v>
                </c:pt>
                <c:pt idx="268">
                  <c:v>2.18095846299364</c:v>
                </c:pt>
                <c:pt idx="269">
                  <c:v>2.51009470549252</c:v>
                </c:pt>
                <c:pt idx="270">
                  <c:v>2.58746034313872</c:v>
                </c:pt>
                <c:pt idx="271">
                  <c:v>2.61050581772061</c:v>
                </c:pt>
                <c:pt idx="272">
                  <c:v>2.99595233411267</c:v>
                </c:pt>
                <c:pt idx="273">
                  <c:v>2.87965852184746</c:v>
                </c:pt>
                <c:pt idx="274">
                  <c:v>2.87361047268607</c:v>
                </c:pt>
                <c:pt idx="275">
                  <c:v>2.85479049228877</c:v>
                </c:pt>
                <c:pt idx="276">
                  <c:v>2.67592015581769</c:v>
                </c:pt>
                <c:pt idx="277">
                  <c:v>2.54151073598754</c:v>
                </c:pt>
                <c:pt idx="278">
                  <c:v>2.29456268444665</c:v>
                </c:pt>
                <c:pt idx="279">
                  <c:v>2.32511912942233</c:v>
                </c:pt>
                <c:pt idx="280">
                  <c:v>2.3506419362219</c:v>
                </c:pt>
                <c:pt idx="281">
                  <c:v>1.83273938838038</c:v>
                </c:pt>
                <c:pt idx="282">
                  <c:v>1.77684216103591</c:v>
                </c:pt>
                <c:pt idx="283">
                  <c:v>1.9898314857739</c:v>
                </c:pt>
                <c:pt idx="284">
                  <c:v>2.17401218955112</c:v>
                </c:pt>
                <c:pt idx="285">
                  <c:v>1.76318056058233</c:v>
                </c:pt>
                <c:pt idx="286">
                  <c:v>1.69756805837671</c:v>
                </c:pt>
                <c:pt idx="287">
                  <c:v>1.37070899163958</c:v>
                </c:pt>
                <c:pt idx="288">
                  <c:v>1.06485909794585</c:v>
                </c:pt>
                <c:pt idx="289">
                  <c:v>0.959218612489397</c:v>
                </c:pt>
                <c:pt idx="290">
                  <c:v>0.825348697307587</c:v>
                </c:pt>
                <c:pt idx="291">
                  <c:v>0.447453727005728</c:v>
                </c:pt>
                <c:pt idx="292">
                  <c:v>0.0469113586585169</c:v>
                </c:pt>
                <c:pt idx="293">
                  <c:v>-0.618485873257414</c:v>
                </c:pt>
                <c:pt idx="294">
                  <c:v>-0.723883128481934</c:v>
                </c:pt>
                <c:pt idx="295">
                  <c:v>-0.709162001962502</c:v>
                </c:pt>
                <c:pt idx="296">
                  <c:v>-1.19772889037794</c:v>
                </c:pt>
                <c:pt idx="297">
                  <c:v>-1.46846309657057</c:v>
                </c:pt>
                <c:pt idx="298">
                  <c:v>-1.56472989568532</c:v>
                </c:pt>
                <c:pt idx="299">
                  <c:v>-1.65557060078252</c:v>
                </c:pt>
                <c:pt idx="300">
                  <c:v>-1.8863714956966</c:v>
                </c:pt>
                <c:pt idx="301">
                  <c:v>-1.68287080750041</c:v>
                </c:pt>
                <c:pt idx="302">
                  <c:v>-1.32392318021906</c:v>
                </c:pt>
                <c:pt idx="303">
                  <c:v>-1.34231086761645</c:v>
                </c:pt>
                <c:pt idx="304">
                  <c:v>-1.23949109300117</c:v>
                </c:pt>
                <c:pt idx="305">
                  <c:v>-1.19627294586414</c:v>
                </c:pt>
                <c:pt idx="306">
                  <c:v>-1.17856535886391</c:v>
                </c:pt>
                <c:pt idx="307">
                  <c:v>-1.08620055445973</c:v>
                </c:pt>
                <c:pt idx="308">
                  <c:v>-1.37821523255272</c:v>
                </c:pt>
                <c:pt idx="309">
                  <c:v>-1.25332217853852</c:v>
                </c:pt>
                <c:pt idx="310">
                  <c:v>-1.22183092664133</c:v>
                </c:pt>
                <c:pt idx="311">
                  <c:v>-0.861861799302485</c:v>
                </c:pt>
                <c:pt idx="312">
                  <c:v>-0.38540879670289</c:v>
                </c:pt>
                <c:pt idx="313">
                  <c:v>-0.455929320953191</c:v>
                </c:pt>
                <c:pt idx="314">
                  <c:v>-0.61445126645533</c:v>
                </c:pt>
                <c:pt idx="315">
                  <c:v>-0.572440119121781</c:v>
                </c:pt>
                <c:pt idx="316">
                  <c:v>-0.187546747888302</c:v>
                </c:pt>
                <c:pt idx="317">
                  <c:v>0.150142777971405</c:v>
                </c:pt>
                <c:pt idx="318">
                  <c:v>0.176655801693429</c:v>
                </c:pt>
                <c:pt idx="319">
                  <c:v>0.174895095940198</c:v>
                </c:pt>
                <c:pt idx="320">
                  <c:v>0.151815404141906</c:v>
                </c:pt>
                <c:pt idx="321">
                  <c:v>0.2277401586069</c:v>
                </c:pt>
                <c:pt idx="322">
                  <c:v>0.15016593724724</c:v>
                </c:pt>
                <c:pt idx="323">
                  <c:v>0.324484192455562</c:v>
                </c:pt>
                <c:pt idx="324">
                  <c:v>0.477376004955596</c:v>
                </c:pt>
                <c:pt idx="325">
                  <c:v>0.617672703012007</c:v>
                </c:pt>
                <c:pt idx="326">
                  <c:v>0.714930334346376</c:v>
                </c:pt>
                <c:pt idx="327">
                  <c:v>0.7874412481093</c:v>
                </c:pt>
                <c:pt idx="328">
                  <c:v>0.954619712874909</c:v>
                </c:pt>
                <c:pt idx="329">
                  <c:v>1.02537696566808</c:v>
                </c:pt>
                <c:pt idx="330">
                  <c:v>0.981772217399577</c:v>
                </c:pt>
                <c:pt idx="331">
                  <c:v>0.59508357652961</c:v>
                </c:pt>
                <c:pt idx="332">
                  <c:v>0.526963924867842</c:v>
                </c:pt>
                <c:pt idx="333">
                  <c:v>0.820044318347278</c:v>
                </c:pt>
                <c:pt idx="334">
                  <c:v>0.751027041669279</c:v>
                </c:pt>
                <c:pt idx="335">
                  <c:v>0.45300817150715</c:v>
                </c:pt>
                <c:pt idx="336">
                  <c:v>0.441014575220851</c:v>
                </c:pt>
                <c:pt idx="337">
                  <c:v>0.818968932436947</c:v>
                </c:pt>
                <c:pt idx="338">
                  <c:v>0.780728008582712</c:v>
                </c:pt>
                <c:pt idx="339">
                  <c:v>0.801910418735023</c:v>
                </c:pt>
                <c:pt idx="340">
                  <c:v>0.241734665757963</c:v>
                </c:pt>
                <c:pt idx="341">
                  <c:v>-0.0359018087607998</c:v>
                </c:pt>
                <c:pt idx="342">
                  <c:v>0.357642113082443</c:v>
                </c:pt>
                <c:pt idx="343">
                  <c:v>0.405283573147221</c:v>
                </c:pt>
                <c:pt idx="344">
                  <c:v>0.355804798393743</c:v>
                </c:pt>
                <c:pt idx="345">
                  <c:v>0.330718408011106</c:v>
                </c:pt>
                <c:pt idx="346">
                  <c:v>0.406625660069871</c:v>
                </c:pt>
                <c:pt idx="347">
                  <c:v>0.400337624871934</c:v>
                </c:pt>
                <c:pt idx="348">
                  <c:v>0.495815771860991</c:v>
                </c:pt>
                <c:pt idx="349">
                  <c:v>0.299220646367862</c:v>
                </c:pt>
                <c:pt idx="350">
                  <c:v>0.215220209010255</c:v>
                </c:pt>
                <c:pt idx="351">
                  <c:v>0.0417154854668142</c:v>
                </c:pt>
                <c:pt idx="352">
                  <c:v>-0.273481248931827</c:v>
                </c:pt>
                <c:pt idx="353">
                  <c:v>-0.21333101996983</c:v>
                </c:pt>
                <c:pt idx="354">
                  <c:v>0.163993689826046</c:v>
                </c:pt>
                <c:pt idx="355">
                  <c:v>0.313080838295978</c:v>
                </c:pt>
                <c:pt idx="356">
                  <c:v>0.402062687870212</c:v>
                </c:pt>
                <c:pt idx="357">
                  <c:v>0.214475348096328</c:v>
                </c:pt>
                <c:pt idx="358">
                  <c:v>0.149893889608995</c:v>
                </c:pt>
                <c:pt idx="359">
                  <c:v>0.0965881841125889</c:v>
                </c:pt>
                <c:pt idx="360">
                  <c:v>-0.120544060094469</c:v>
                </c:pt>
                <c:pt idx="361">
                  <c:v>-0.365198974736386</c:v>
                </c:pt>
                <c:pt idx="362">
                  <c:v>0.148065186241959</c:v>
                </c:pt>
                <c:pt idx="363">
                  <c:v>0.29532751435854</c:v>
                </c:pt>
                <c:pt idx="364">
                  <c:v>0.334306670167744</c:v>
                </c:pt>
                <c:pt idx="365">
                  <c:v>0.37587217208318</c:v>
                </c:pt>
                <c:pt idx="366">
                  <c:v>0.0171678501150988</c:v>
                </c:pt>
                <c:pt idx="367">
                  <c:v>-0.020133486627421</c:v>
                </c:pt>
                <c:pt idx="368">
                  <c:v>0.0229578214826138</c:v>
                </c:pt>
                <c:pt idx="369">
                  <c:v>0.243714893754445</c:v>
                </c:pt>
                <c:pt idx="370">
                  <c:v>0.0669701582232859</c:v>
                </c:pt>
                <c:pt idx="371">
                  <c:v>0.323684049510921</c:v>
                </c:pt>
                <c:pt idx="372">
                  <c:v>-0.0731420590273762</c:v>
                </c:pt>
                <c:pt idx="373">
                  <c:v>-0.0222165511680843</c:v>
                </c:pt>
                <c:pt idx="374">
                  <c:v>-0.00764123718957571</c:v>
                </c:pt>
                <c:pt idx="375">
                  <c:v>0.00945340173973816</c:v>
                </c:pt>
                <c:pt idx="376">
                  <c:v>0.0577290860620064</c:v>
                </c:pt>
                <c:pt idx="377">
                  <c:v>-0.11597448204606</c:v>
                </c:pt>
                <c:pt idx="378">
                  <c:v>-0.434476578920664</c:v>
                </c:pt>
                <c:pt idx="379">
                  <c:v>-0.502459421395817</c:v>
                </c:pt>
                <c:pt idx="380">
                  <c:v>-0.302854090955893</c:v>
                </c:pt>
                <c:pt idx="381">
                  <c:v>-0.109608229729621</c:v>
                </c:pt>
                <c:pt idx="382">
                  <c:v>0.169284043904332</c:v>
                </c:pt>
                <c:pt idx="383">
                  <c:v>0.132245441395859</c:v>
                </c:pt>
                <c:pt idx="384">
                  <c:v>0.0361367348579995</c:v>
                </c:pt>
                <c:pt idx="385">
                  <c:v>0.137868224539905</c:v>
                </c:pt>
                <c:pt idx="386">
                  <c:v>-0.5262632820188</c:v>
                </c:pt>
                <c:pt idx="387">
                  <c:v>-0.687420564814714</c:v>
                </c:pt>
                <c:pt idx="388">
                  <c:v>-0.458773151164215</c:v>
                </c:pt>
                <c:pt idx="389">
                  <c:v>-0.454138155940417</c:v>
                </c:pt>
                <c:pt idx="390">
                  <c:v>-0.522009021589819</c:v>
                </c:pt>
                <c:pt idx="391">
                  <c:v>-0.446201474954731</c:v>
                </c:pt>
                <c:pt idx="392">
                  <c:v>-0.10960220729178</c:v>
                </c:pt>
                <c:pt idx="393">
                  <c:v>-0.1656390284865</c:v>
                </c:pt>
                <c:pt idx="394">
                  <c:v>-0.128021330913464</c:v>
                </c:pt>
                <c:pt idx="395">
                  <c:v>-0.234099577375658</c:v>
                </c:pt>
                <c:pt idx="396">
                  <c:v>0.0324931898167423</c:v>
                </c:pt>
                <c:pt idx="397">
                  <c:v>0.351533932602904</c:v>
                </c:pt>
                <c:pt idx="398">
                  <c:v>0.273696425130696</c:v>
                </c:pt>
                <c:pt idx="399">
                  <c:v>0.350708622386129</c:v>
                </c:pt>
                <c:pt idx="400">
                  <c:v>0.302781497988228</c:v>
                </c:pt>
                <c:pt idx="401">
                  <c:v>0.417846657266732</c:v>
                </c:pt>
                <c:pt idx="402">
                  <c:v>0.454549294131548</c:v>
                </c:pt>
                <c:pt idx="403">
                  <c:v>0.382690977143752</c:v>
                </c:pt>
                <c:pt idx="404">
                  <c:v>0.0552823121666843</c:v>
                </c:pt>
                <c:pt idx="405">
                  <c:v>-0.0874728044358128</c:v>
                </c:pt>
                <c:pt idx="406">
                  <c:v>-0.299702888828087</c:v>
                </c:pt>
                <c:pt idx="407">
                  <c:v>0.0586743891597145</c:v>
                </c:pt>
                <c:pt idx="408">
                  <c:v>0.0816689014007482</c:v>
                </c:pt>
                <c:pt idx="409">
                  <c:v>0.393485319451694</c:v>
                </c:pt>
                <c:pt idx="410">
                  <c:v>0.785331965780503</c:v>
                </c:pt>
                <c:pt idx="411">
                  <c:v>0.79319950555398</c:v>
                </c:pt>
                <c:pt idx="412">
                  <c:v>0.605401064075677</c:v>
                </c:pt>
                <c:pt idx="413">
                  <c:v>0.535300510032329</c:v>
                </c:pt>
                <c:pt idx="414">
                  <c:v>0.713088199173069</c:v>
                </c:pt>
                <c:pt idx="415">
                  <c:v>0.617221538744481</c:v>
                </c:pt>
                <c:pt idx="416">
                  <c:v>0.215806266028888</c:v>
                </c:pt>
                <c:pt idx="417">
                  <c:v>0.426495291642665</c:v>
                </c:pt>
                <c:pt idx="418">
                  <c:v>0.395204792195438</c:v>
                </c:pt>
                <c:pt idx="419">
                  <c:v>0.442546712385247</c:v>
                </c:pt>
                <c:pt idx="420">
                  <c:v>0.360019207744871</c:v>
                </c:pt>
                <c:pt idx="421">
                  <c:v>0.424529252734751</c:v>
                </c:pt>
                <c:pt idx="422">
                  <c:v>0.590728405170612</c:v>
                </c:pt>
                <c:pt idx="423">
                  <c:v>0.421766318765799</c:v>
                </c:pt>
                <c:pt idx="424">
                  <c:v>0.314992799442561</c:v>
                </c:pt>
                <c:pt idx="425">
                  <c:v>0.266172320934773</c:v>
                </c:pt>
                <c:pt idx="426">
                  <c:v>0.157636474519201</c:v>
                </c:pt>
                <c:pt idx="427">
                  <c:v>0.234527817453311</c:v>
                </c:pt>
                <c:pt idx="428">
                  <c:v>0.581938939968658</c:v>
                </c:pt>
                <c:pt idx="429">
                  <c:v>0.734284098300325</c:v>
                </c:pt>
                <c:pt idx="430">
                  <c:v>0.699384638243473</c:v>
                </c:pt>
                <c:pt idx="431">
                  <c:v>0.525140243148365</c:v>
                </c:pt>
                <c:pt idx="432">
                  <c:v>0.654746552896986</c:v>
                </c:pt>
                <c:pt idx="433">
                  <c:v>0.309336691753269</c:v>
                </c:pt>
                <c:pt idx="434">
                  <c:v>-0.204682791437647</c:v>
                </c:pt>
                <c:pt idx="435">
                  <c:v>-0.274834261049938</c:v>
                </c:pt>
                <c:pt idx="436">
                  <c:v>-0.201599108485364</c:v>
                </c:pt>
                <c:pt idx="437">
                  <c:v>0.0422332038740625</c:v>
                </c:pt>
                <c:pt idx="438">
                  <c:v>-0.143235625957803</c:v>
                </c:pt>
                <c:pt idx="439">
                  <c:v>-0.0876841589747402</c:v>
                </c:pt>
                <c:pt idx="440">
                  <c:v>0.0631750573957764</c:v>
                </c:pt>
                <c:pt idx="441">
                  <c:v>-0.194696086575759</c:v>
                </c:pt>
                <c:pt idx="442">
                  <c:v>0.136203908216565</c:v>
                </c:pt>
                <c:pt idx="443">
                  <c:v>0.129497979196998</c:v>
                </c:pt>
                <c:pt idx="444">
                  <c:v>0.0902429644524746</c:v>
                </c:pt>
                <c:pt idx="445">
                  <c:v>0.141847666357913</c:v>
                </c:pt>
                <c:pt idx="446">
                  <c:v>0.101834417283809</c:v>
                </c:pt>
                <c:pt idx="447">
                  <c:v>0.233474717845469</c:v>
                </c:pt>
                <c:pt idx="448">
                  <c:v>0.482312938104285</c:v>
                </c:pt>
                <c:pt idx="449">
                  <c:v>0.415731390792918</c:v>
                </c:pt>
                <c:pt idx="450">
                  <c:v>0.433861098238567</c:v>
                </c:pt>
                <c:pt idx="451">
                  <c:v>0.447799505604583</c:v>
                </c:pt>
                <c:pt idx="452">
                  <c:v>0.267251600150966</c:v>
                </c:pt>
                <c:pt idx="453">
                  <c:v>0.258277318411037</c:v>
                </c:pt>
                <c:pt idx="454">
                  <c:v>0.106864214615765</c:v>
                </c:pt>
                <c:pt idx="455">
                  <c:v>0.345483559293555</c:v>
                </c:pt>
                <c:pt idx="456">
                  <c:v>0.305670505420215</c:v>
                </c:pt>
                <c:pt idx="457">
                  <c:v>0.454453478843718</c:v>
                </c:pt>
                <c:pt idx="458">
                  <c:v>0.579477092444657</c:v>
                </c:pt>
                <c:pt idx="459">
                  <c:v>0.532183618677786</c:v>
                </c:pt>
                <c:pt idx="460">
                  <c:v>0.481436028916298</c:v>
                </c:pt>
                <c:pt idx="461">
                  <c:v>0.336390568414951</c:v>
                </c:pt>
                <c:pt idx="462">
                  <c:v>0.331986022855503</c:v>
                </c:pt>
                <c:pt idx="463">
                  <c:v>0.276650724950036</c:v>
                </c:pt>
                <c:pt idx="464">
                  <c:v>0.20124280166498</c:v>
                </c:pt>
                <c:pt idx="465">
                  <c:v>0.115760961525961</c:v>
                </c:pt>
                <c:pt idx="466">
                  <c:v>-0.263832723339127</c:v>
                </c:pt>
                <c:pt idx="467">
                  <c:v>-0.481616542888468</c:v>
                </c:pt>
                <c:pt idx="468">
                  <c:v>-0.39010249441716</c:v>
                </c:pt>
                <c:pt idx="469">
                  <c:v>-0.557103495635356</c:v>
                </c:pt>
                <c:pt idx="470">
                  <c:v>-0.855603748726792</c:v>
                </c:pt>
                <c:pt idx="471">
                  <c:v>-1.05095676761093</c:v>
                </c:pt>
                <c:pt idx="472">
                  <c:v>-1.38856667740156</c:v>
                </c:pt>
                <c:pt idx="473">
                  <c:v>-1.36802832811837</c:v>
                </c:pt>
                <c:pt idx="474">
                  <c:v>-1.19983900781527</c:v>
                </c:pt>
                <c:pt idx="475">
                  <c:v>-1.0735778691697</c:v>
                </c:pt>
                <c:pt idx="476">
                  <c:v>-0.904038068778326</c:v>
                </c:pt>
                <c:pt idx="477">
                  <c:v>-1.1555661311162</c:v>
                </c:pt>
                <c:pt idx="478">
                  <c:v>-0.818777279581553</c:v>
                </c:pt>
                <c:pt idx="479">
                  <c:v>-1.02380624893506</c:v>
                </c:pt>
                <c:pt idx="480">
                  <c:v>-1.46162377259047</c:v>
                </c:pt>
                <c:pt idx="481">
                  <c:v>-1.73606304257116</c:v>
                </c:pt>
                <c:pt idx="482">
                  <c:v>-1.62951693847006</c:v>
                </c:pt>
                <c:pt idx="483">
                  <c:v>-1.63424625303165</c:v>
                </c:pt>
                <c:pt idx="484">
                  <c:v>-1.58873897890878</c:v>
                </c:pt>
                <c:pt idx="485">
                  <c:v>-1.68048137886627</c:v>
                </c:pt>
                <c:pt idx="486">
                  <c:v>-1.67697199715916</c:v>
                </c:pt>
                <c:pt idx="487">
                  <c:v>-1.57984332960899</c:v>
                </c:pt>
                <c:pt idx="488">
                  <c:v>-1.49858522981165</c:v>
                </c:pt>
                <c:pt idx="489">
                  <c:v>-1.12559730695243</c:v>
                </c:pt>
                <c:pt idx="490">
                  <c:v>-0.964411214375364</c:v>
                </c:pt>
                <c:pt idx="491">
                  <c:v>-0.510708782987953</c:v>
                </c:pt>
                <c:pt idx="492">
                  <c:v>-0.40691716851843</c:v>
                </c:pt>
                <c:pt idx="493">
                  <c:v>-0.540366192651406</c:v>
                </c:pt>
                <c:pt idx="494">
                  <c:v>-0.400246373417912</c:v>
                </c:pt>
                <c:pt idx="495">
                  <c:v>-0.343037672342003</c:v>
                </c:pt>
                <c:pt idx="496">
                  <c:v>-0.180996054948859</c:v>
                </c:pt>
                <c:pt idx="497">
                  <c:v>-0.200028528321022</c:v>
                </c:pt>
                <c:pt idx="498">
                  <c:v>-0.39674822770387</c:v>
                </c:pt>
                <c:pt idx="499">
                  <c:v>-0.456135775474713</c:v>
                </c:pt>
                <c:pt idx="500">
                  <c:v>-0.597078636676993</c:v>
                </c:pt>
                <c:pt idx="501">
                  <c:v>-0.531027366474929</c:v>
                </c:pt>
                <c:pt idx="502">
                  <c:v>-0.681233262821835</c:v>
                </c:pt>
                <c:pt idx="503">
                  <c:v>-0.826210687467299</c:v>
                </c:pt>
                <c:pt idx="504">
                  <c:v>-0.399529963272684</c:v>
                </c:pt>
                <c:pt idx="505">
                  <c:v>-0.692178419828084</c:v>
                </c:pt>
                <c:pt idx="506">
                  <c:v>-0.559693311079911</c:v>
                </c:pt>
                <c:pt idx="507">
                  <c:v>-0.527229517465136</c:v>
                </c:pt>
                <c:pt idx="508">
                  <c:v>-0.645577361971769</c:v>
                </c:pt>
                <c:pt idx="509">
                  <c:v>-0.687068896649916</c:v>
                </c:pt>
                <c:pt idx="510">
                  <c:v>-0.676233929686385</c:v>
                </c:pt>
                <c:pt idx="511">
                  <c:v>-0.695789152621926</c:v>
                </c:pt>
                <c:pt idx="512">
                  <c:v>-0.778063687666147</c:v>
                </c:pt>
                <c:pt idx="513">
                  <c:v>-0.948661888743434</c:v>
                </c:pt>
                <c:pt idx="514">
                  <c:v>-1.01408982975402</c:v>
                </c:pt>
                <c:pt idx="515">
                  <c:v>-1.20676370628863</c:v>
                </c:pt>
                <c:pt idx="516">
                  <c:v>-1.47374525574346</c:v>
                </c:pt>
                <c:pt idx="517">
                  <c:v>-1.47017216945671</c:v>
                </c:pt>
                <c:pt idx="518">
                  <c:v>-1.64298678329838</c:v>
                </c:pt>
                <c:pt idx="519">
                  <c:v>-1.41279068588887</c:v>
                </c:pt>
                <c:pt idx="520">
                  <c:v>-1.3482555691733</c:v>
                </c:pt>
                <c:pt idx="521">
                  <c:v>-1.12136598481579</c:v>
                </c:pt>
                <c:pt idx="522">
                  <c:v>-0.940893172238483</c:v>
                </c:pt>
                <c:pt idx="523">
                  <c:v>-1.08358294450569</c:v>
                </c:pt>
                <c:pt idx="524">
                  <c:v>-1.17407633183288</c:v>
                </c:pt>
                <c:pt idx="525">
                  <c:v>-1.01701244779676</c:v>
                </c:pt>
                <c:pt idx="526">
                  <c:v>-0.885594982181411</c:v>
                </c:pt>
                <c:pt idx="527">
                  <c:v>-0.782306198461528</c:v>
                </c:pt>
                <c:pt idx="528">
                  <c:v>-1.09365476523332</c:v>
                </c:pt>
                <c:pt idx="529">
                  <c:v>-1.31591389677863</c:v>
                </c:pt>
                <c:pt idx="530">
                  <c:v>-1.16755457350477</c:v>
                </c:pt>
                <c:pt idx="531">
                  <c:v>-1.18924568528444</c:v>
                </c:pt>
                <c:pt idx="532">
                  <c:v>-0.884535790135124</c:v>
                </c:pt>
                <c:pt idx="533">
                  <c:v>-0.768681505504346</c:v>
                </c:pt>
                <c:pt idx="534">
                  <c:v>-0.821738598887242</c:v>
                </c:pt>
                <c:pt idx="535">
                  <c:v>-0.861722145281818</c:v>
                </c:pt>
                <c:pt idx="536">
                  <c:v>-0.668477566695175</c:v>
                </c:pt>
                <c:pt idx="537">
                  <c:v>-0.472059304958711</c:v>
                </c:pt>
                <c:pt idx="538">
                  <c:v>-0.709664646609441</c:v>
                </c:pt>
                <c:pt idx="539">
                  <c:v>-0.581827366388134</c:v>
                </c:pt>
                <c:pt idx="540">
                  <c:v>-0.499325525939205</c:v>
                </c:pt>
                <c:pt idx="541">
                  <c:v>-0.579937598627508</c:v>
                </c:pt>
                <c:pt idx="542">
                  <c:v>-0.074330931944905</c:v>
                </c:pt>
                <c:pt idx="543">
                  <c:v>-0.257030403915503</c:v>
                </c:pt>
                <c:pt idx="544">
                  <c:v>-0.496517025629188</c:v>
                </c:pt>
                <c:pt idx="545">
                  <c:v>-0.589725290699595</c:v>
                </c:pt>
                <c:pt idx="546">
                  <c:v>-0.619264190349258</c:v>
                </c:pt>
                <c:pt idx="547">
                  <c:v>-0.570744787412952</c:v>
                </c:pt>
                <c:pt idx="548">
                  <c:v>-0.318465909004808</c:v>
                </c:pt>
                <c:pt idx="549">
                  <c:v>-0.32513454720249</c:v>
                </c:pt>
                <c:pt idx="550">
                  <c:v>-0.423432584827563</c:v>
                </c:pt>
                <c:pt idx="551">
                  <c:v>0.0747583413958908</c:v>
                </c:pt>
                <c:pt idx="552">
                  <c:v>0.38618057231405</c:v>
                </c:pt>
                <c:pt idx="553">
                  <c:v>0.526887400164144</c:v>
                </c:pt>
                <c:pt idx="554">
                  <c:v>0.374441164796986</c:v>
                </c:pt>
                <c:pt idx="555">
                  <c:v>0.475391644925404</c:v>
                </c:pt>
                <c:pt idx="556">
                  <c:v>0.288901904144907</c:v>
                </c:pt>
                <c:pt idx="557">
                  <c:v>0.27821059382863</c:v>
                </c:pt>
                <c:pt idx="558">
                  <c:v>0.670977823318847</c:v>
                </c:pt>
                <c:pt idx="559">
                  <c:v>0.654533255896682</c:v>
                </c:pt>
                <c:pt idx="560">
                  <c:v>0.483095987499141</c:v>
                </c:pt>
                <c:pt idx="561">
                  <c:v>0.235652368886144</c:v>
                </c:pt>
                <c:pt idx="562">
                  <c:v>0.457499403857754</c:v>
                </c:pt>
                <c:pt idx="563">
                  <c:v>0.478357862973747</c:v>
                </c:pt>
                <c:pt idx="564">
                  <c:v>0.579271207774143</c:v>
                </c:pt>
                <c:pt idx="565">
                  <c:v>0.613279517515301</c:v>
                </c:pt>
                <c:pt idx="566">
                  <c:v>0.442502811926278</c:v>
                </c:pt>
                <c:pt idx="567">
                  <c:v>0.740006108703023</c:v>
                </c:pt>
                <c:pt idx="568">
                  <c:v>0.914809845834908</c:v>
                </c:pt>
                <c:pt idx="569">
                  <c:v>1.02741499734865</c:v>
                </c:pt>
                <c:pt idx="570">
                  <c:v>0.848101906835746</c:v>
                </c:pt>
                <c:pt idx="571">
                  <c:v>1.02617680060922</c:v>
                </c:pt>
                <c:pt idx="572">
                  <c:v>0.847814027303541</c:v>
                </c:pt>
                <c:pt idx="573">
                  <c:v>0.860412978563472</c:v>
                </c:pt>
                <c:pt idx="574">
                  <c:v>0.747352279689904</c:v>
                </c:pt>
                <c:pt idx="575">
                  <c:v>0.392179052333388</c:v>
                </c:pt>
                <c:pt idx="576">
                  <c:v>0.0810728861243251</c:v>
                </c:pt>
                <c:pt idx="577">
                  <c:v>0.492497641242647</c:v>
                </c:pt>
                <c:pt idx="578">
                  <c:v>0.375510400141905</c:v>
                </c:pt>
                <c:pt idx="579">
                  <c:v>0.39180022425308</c:v>
                </c:pt>
                <c:pt idx="580">
                  <c:v>0.32814490493113</c:v>
                </c:pt>
                <c:pt idx="581">
                  <c:v>0.411259262604435</c:v>
                </c:pt>
                <c:pt idx="582">
                  <c:v>0.387083325246521</c:v>
                </c:pt>
                <c:pt idx="583">
                  <c:v>0.552500002379732</c:v>
                </c:pt>
                <c:pt idx="584">
                  <c:v>0.935306620492218</c:v>
                </c:pt>
                <c:pt idx="585">
                  <c:v>1.01879020845152</c:v>
                </c:pt>
                <c:pt idx="586">
                  <c:v>1.30550079257586</c:v>
                </c:pt>
                <c:pt idx="587">
                  <c:v>1.77869523696689</c:v>
                </c:pt>
                <c:pt idx="588">
                  <c:v>1.92333055965788</c:v>
                </c:pt>
                <c:pt idx="589">
                  <c:v>1.87983752577878</c:v>
                </c:pt>
                <c:pt idx="590">
                  <c:v>1.91873991791465</c:v>
                </c:pt>
                <c:pt idx="591">
                  <c:v>1.77276864590125</c:v>
                </c:pt>
                <c:pt idx="592">
                  <c:v>1.72263611012987</c:v>
                </c:pt>
                <c:pt idx="593">
                  <c:v>1.52133022187377</c:v>
                </c:pt>
                <c:pt idx="594">
                  <c:v>1.75617754575175</c:v>
                </c:pt>
                <c:pt idx="595">
                  <c:v>1.55786357268344</c:v>
                </c:pt>
                <c:pt idx="596">
                  <c:v>1.61483971049423</c:v>
                </c:pt>
                <c:pt idx="597">
                  <c:v>1.50670444292105</c:v>
                </c:pt>
                <c:pt idx="598">
                  <c:v>1.51820753340644</c:v>
                </c:pt>
                <c:pt idx="599">
                  <c:v>1.76834822042109</c:v>
                </c:pt>
                <c:pt idx="600">
                  <c:v>2.13990700914146</c:v>
                </c:pt>
                <c:pt idx="601">
                  <c:v>2.17926327931549</c:v>
                </c:pt>
                <c:pt idx="602">
                  <c:v>2.37597886585472</c:v>
                </c:pt>
                <c:pt idx="603">
                  <c:v>2.52507880294484</c:v>
                </c:pt>
                <c:pt idx="604">
                  <c:v>2.50083565975476</c:v>
                </c:pt>
                <c:pt idx="605">
                  <c:v>2.38891520411004</c:v>
                </c:pt>
                <c:pt idx="606">
                  <c:v>2.05973939379178</c:v>
                </c:pt>
                <c:pt idx="607">
                  <c:v>2.04640025497171</c:v>
                </c:pt>
                <c:pt idx="608">
                  <c:v>1.50311529195042</c:v>
                </c:pt>
                <c:pt idx="609">
                  <c:v>1.71236429111587</c:v>
                </c:pt>
                <c:pt idx="610">
                  <c:v>1.60406511653048</c:v>
                </c:pt>
                <c:pt idx="611">
                  <c:v>1.13406310850541</c:v>
                </c:pt>
                <c:pt idx="612">
                  <c:v>1.12605662232557</c:v>
                </c:pt>
                <c:pt idx="613">
                  <c:v>1.27345941024669</c:v>
                </c:pt>
                <c:pt idx="614">
                  <c:v>0.839835259806028</c:v>
                </c:pt>
                <c:pt idx="615">
                  <c:v>1.03836247578939</c:v>
                </c:pt>
                <c:pt idx="616">
                  <c:v>1.11411636600398</c:v>
                </c:pt>
                <c:pt idx="617">
                  <c:v>1.55527627952661</c:v>
                </c:pt>
                <c:pt idx="618">
                  <c:v>1.55674350554053</c:v>
                </c:pt>
                <c:pt idx="619">
                  <c:v>1.56283644385231</c:v>
                </c:pt>
                <c:pt idx="620">
                  <c:v>1.31413554525415</c:v>
                </c:pt>
                <c:pt idx="621">
                  <c:v>1.48488163807728</c:v>
                </c:pt>
                <c:pt idx="622">
                  <c:v>1.55157085104756</c:v>
                </c:pt>
                <c:pt idx="623">
                  <c:v>1.54915964358435</c:v>
                </c:pt>
                <c:pt idx="624">
                  <c:v>0.980162470895724</c:v>
                </c:pt>
                <c:pt idx="625">
                  <c:v>1.0698170262107</c:v>
                </c:pt>
                <c:pt idx="626">
                  <c:v>0.89536884522905</c:v>
                </c:pt>
                <c:pt idx="627">
                  <c:v>0.784491066505943</c:v>
                </c:pt>
                <c:pt idx="628">
                  <c:v>0.861003109994703</c:v>
                </c:pt>
                <c:pt idx="629">
                  <c:v>1.04770926154145</c:v>
                </c:pt>
                <c:pt idx="630">
                  <c:v>1.23149788127956</c:v>
                </c:pt>
                <c:pt idx="631">
                  <c:v>1.12172257562533</c:v>
                </c:pt>
                <c:pt idx="632">
                  <c:v>1.14108881044803</c:v>
                </c:pt>
                <c:pt idx="633">
                  <c:v>0.986735613751417</c:v>
                </c:pt>
                <c:pt idx="634">
                  <c:v>0.993249361912952</c:v>
                </c:pt>
                <c:pt idx="635">
                  <c:v>0.694633519297811</c:v>
                </c:pt>
                <c:pt idx="636">
                  <c:v>0.119635160835106</c:v>
                </c:pt>
                <c:pt idx="637">
                  <c:v>0.0190124626006108</c:v>
                </c:pt>
                <c:pt idx="638">
                  <c:v>0.297216231095936</c:v>
                </c:pt>
                <c:pt idx="639">
                  <c:v>0.0837026702731583</c:v>
                </c:pt>
                <c:pt idx="640">
                  <c:v>-0.0428821077626334</c:v>
                </c:pt>
                <c:pt idx="641">
                  <c:v>-0.651254437454966</c:v>
                </c:pt>
                <c:pt idx="642">
                  <c:v>-0.809744650888852</c:v>
                </c:pt>
                <c:pt idx="643">
                  <c:v>-0.750891058778111</c:v>
                </c:pt>
                <c:pt idx="644">
                  <c:v>-0.571496130961368</c:v>
                </c:pt>
                <c:pt idx="645">
                  <c:v>-0.936009203697443</c:v>
                </c:pt>
                <c:pt idx="646">
                  <c:v>-0.769357120282745</c:v>
                </c:pt>
                <c:pt idx="647">
                  <c:v>-0.97793607054618</c:v>
                </c:pt>
              </c:numCache>
            </c:numRef>
          </c:val>
          <c:smooth val="0"/>
        </c:ser>
        <c:hiLowLines>
          <c:spPr>
            <a:ln>
              <a:noFill/>
            </a:ln>
          </c:spPr>
        </c:hiLowLines>
        <c:marker val="0"/>
        <c:axId val="41343535"/>
        <c:axId val="93482014"/>
      </c:lineChart>
      <c:catAx>
        <c:axId val="41343535"/>
        <c:scaling>
          <c:orientation val="minMax"/>
        </c:scaling>
        <c:delete val="0"/>
        <c:axPos val="b"/>
        <c:numFmt formatCode="DD/MM/YYYY" sourceLinked="1"/>
        <c:majorTickMark val="none"/>
        <c:minorTickMark val="none"/>
        <c:tickLblPos val="low"/>
        <c:spPr>
          <a:ln w="9360">
            <a:solidFill>
              <a:srgbClr val="d9d9d9"/>
            </a:solidFill>
            <a:round/>
          </a:ln>
        </c:spPr>
        <c:txPr>
          <a:bodyPr/>
          <a:p>
            <a:pPr>
              <a:defRPr b="0" sz="900" spc="-1" strike="noStrike">
                <a:solidFill>
                  <a:srgbClr val="000000"/>
                </a:solidFill>
                <a:uFill>
                  <a:solidFill>
                    <a:srgbClr val="ffffff"/>
                  </a:solidFill>
                </a:uFill>
                <a:latin typeface="Times New Roman"/>
              </a:defRPr>
            </a:pPr>
          </a:p>
        </c:txPr>
        <c:crossAx val="93482014"/>
        <c:crosses val="autoZero"/>
        <c:auto val="1"/>
        <c:lblAlgn val="ctr"/>
        <c:lblOffset val="100"/>
      </c:catAx>
      <c:valAx>
        <c:axId val="93482014"/>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000000"/>
                    </a:solidFill>
                    <a:uFill>
                      <a:solidFill>
                        <a:srgbClr val="ffffff"/>
                      </a:solidFill>
                    </a:uFill>
                    <a:latin typeface="Times New Roman"/>
                  </a:defRPr>
                </a:pPr>
                <a:r>
                  <a:rPr b="0" sz="1000" spc="-1" strike="noStrike">
                    <a:solidFill>
                      <a:srgbClr val="000000"/>
                    </a:solidFill>
                    <a:uFill>
                      <a:solidFill>
                        <a:srgbClr val="ffffff"/>
                      </a:solidFill>
                    </a:uFill>
                    <a:latin typeface="Times New Roman"/>
                  </a:rPr>
                  <a:t>SPI 24</a:t>
                </a:r>
              </a:p>
            </c:rich>
          </c:tx>
          <c:overlay val="0"/>
        </c:title>
        <c:numFmt formatCode="General" sourceLinked="0"/>
        <c:majorTickMark val="none"/>
        <c:minorTickMark val="none"/>
        <c:tickLblPos val="nextTo"/>
        <c:spPr>
          <a:ln w="6480">
            <a:noFill/>
          </a:ln>
        </c:spPr>
        <c:txPr>
          <a:bodyPr/>
          <a:p>
            <a:pPr>
              <a:defRPr b="0" sz="900" spc="-1" strike="noStrike">
                <a:solidFill>
                  <a:srgbClr val="000000"/>
                </a:solidFill>
                <a:uFill>
                  <a:solidFill>
                    <a:srgbClr val="ffffff"/>
                  </a:solidFill>
                </a:uFill>
                <a:latin typeface="Times New Roman"/>
              </a:defRPr>
            </a:pPr>
          </a:p>
        </c:txPr>
        <c:crossAx val="41343535"/>
        <c:crosses val="autoZero"/>
        <c:crossBetween val="midCat"/>
      </c:valAx>
      <c:spPr>
        <a:noFill/>
        <a:ln>
          <a:noFill/>
        </a:ln>
      </c:spPr>
    </c:plotArea>
    <c:plotVisOnly val="1"/>
    <c:dispBlanksAs val="gap"/>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
                </c:pt>
              </c:strCache>
            </c:strRef>
          </c:tx>
          <c:spPr>
            <a:solidFill>
              <a:srgbClr val="4472c4"/>
            </a:solidFill>
            <a:ln>
              <a:noFill/>
            </a:ln>
          </c:spPr>
          <c:explosion val="0"/>
          <c:dPt>
            <c:idx val="0"/>
            <c:spPr>
              <a:solidFill>
                <a:srgbClr val="4472c4"/>
              </a:solidFill>
              <a:ln w="19080">
                <a:solidFill>
                  <a:srgbClr val="ffffff"/>
                </a:solidFill>
                <a:round/>
              </a:ln>
            </c:spPr>
          </c:dPt>
          <c:dPt>
            <c:idx val="1"/>
            <c:spPr>
              <a:solidFill>
                <a:srgbClr val="ed7d31"/>
              </a:solidFill>
              <a:ln w="19080">
                <a:solidFill>
                  <a:srgbClr val="ffffff"/>
                </a:solidFill>
                <a:round/>
              </a:ln>
            </c:spPr>
          </c:dPt>
          <c:dPt>
            <c:idx val="2"/>
            <c:spPr>
              <a:solidFill>
                <a:srgbClr val="a5a5a5"/>
              </a:solidFill>
              <a:ln w="19080">
                <a:solidFill>
                  <a:srgbClr val="ffffff"/>
                </a:solidFill>
                <a:round/>
              </a:ln>
            </c:spPr>
          </c:dPt>
          <c:dPt>
            <c:idx val="3"/>
            <c:spPr>
              <a:solidFill>
                <a:srgbClr val="ffc000"/>
              </a:solidFill>
              <a:ln w="19080">
                <a:solidFill>
                  <a:srgbClr val="ffffff"/>
                </a:solidFill>
                <a:round/>
              </a:ln>
            </c:spPr>
          </c:dPt>
          <c:dPt>
            <c:idx val="4"/>
            <c:spPr>
              <a:solidFill>
                <a:srgbClr val="5b9bd5"/>
              </a:solidFill>
              <a:ln w="19080">
                <a:solidFill>
                  <a:srgbClr val="ffffff"/>
                </a:solidFill>
                <a:round/>
              </a:ln>
            </c:spPr>
          </c:dPt>
          <c:dPt>
            <c:idx val="5"/>
            <c:spPr>
              <a:solidFill>
                <a:srgbClr val="70ad47"/>
              </a:solidFill>
              <a:ln w="19080">
                <a:solidFill>
                  <a:srgbClr val="ffffff"/>
                </a:solidFill>
                <a:round/>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
              <c:idx val="3"/>
              <c:dLblPos val="bestFit"/>
              <c:showLegendKey val="0"/>
              <c:showVal val="1"/>
              <c:showCatName val="0"/>
              <c:showSerName val="0"/>
              <c:showPercent val="0"/>
            </c:dLbl>
            <c:dLbl>
              <c:idx val="4"/>
              <c:dLblPos val="bestFit"/>
              <c:showLegendKey val="0"/>
              <c:showVal val="1"/>
              <c:showCatName val="0"/>
              <c:showSerName val="0"/>
              <c:showPercent val="0"/>
            </c:dLbl>
            <c:dLbl>
              <c:idx val="5"/>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6"/>
                <c:pt idx="0">
                  <c:v>Estiagens e Secas</c:v>
                </c:pt>
                <c:pt idx="1">
                  <c:v>Enxurradas</c:v>
                </c:pt>
                <c:pt idx="2">
                  <c:v>Inundação</c:v>
                </c:pt>
                <c:pt idx="3">
                  <c:v>Vendavais</c:v>
                </c:pt>
                <c:pt idx="4">
                  <c:v>Granizo</c:v>
                </c:pt>
                <c:pt idx="5">
                  <c:v>Outros</c:v>
                </c:pt>
              </c:strCache>
            </c:strRef>
          </c:cat>
          <c:val>
            <c:numRef>
              <c:f>0</c:f>
              <c:numCache>
                <c:formatCode>General</c:formatCode>
                <c:ptCount val="6"/>
                <c:pt idx="0">
                  <c:v>20009</c:v>
                </c:pt>
                <c:pt idx="1">
                  <c:v>8056</c:v>
                </c:pt>
                <c:pt idx="2">
                  <c:v>4694</c:v>
                </c:pt>
                <c:pt idx="3">
                  <c:v>2757</c:v>
                </c:pt>
                <c:pt idx="4">
                  <c:v>1638</c:v>
                </c:pt>
                <c:pt idx="5">
                  <c:v>1842</c:v>
                </c:pt>
              </c:numCache>
            </c:numRef>
          </c:val>
        </c:ser>
        <c:firstSliceAng val="0"/>
      </c:pieChart>
      <c:spPr>
        <a:noFill/>
        <a:ln>
          <a:noFill/>
        </a:ln>
      </c:spPr>
    </c:plotArea>
    <c:legend>
      <c:legendPos val="r"/>
      <c:overlay val="0"/>
      <c:spPr>
        <a:noFill/>
        <a:ln>
          <a:noFill/>
        </a:ln>
      </c:spPr>
    </c:legend>
    <c:plotVisOnly val="1"/>
    <c:dispBlanksAs val="gap"/>
  </c:chart>
  <c:spPr>
    <a:solidFill>
      <a:srgbClr val="ffffff"/>
    </a:solidFill>
    <a:ln w="9360">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1AF3-65FB-4383-9520-017B8BA1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LibreOffice/5.2.2.2$Windows_x86 LibreOffice_project/8f96e87c890bf8fa77463cd4b640a2312823f3ad</Application>
  <Pages>15</Pages>
  <Words>5922</Words>
  <Characters>33217</Characters>
  <CharactersWithSpaces>38866</CharactersWithSpaces>
  <Paragraphs>246</Paragraphs>
  <Company>fearp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2017-09-05T10:58:00Z</dcterms:created>
  <dc:creator>pensa</dc:creator>
  <dc:description/>
  <dc:language>pt-BR</dc:language>
  <cp:lastModifiedBy/>
  <cp:lastPrinted>2017-04-04T15:31:00Z</cp:lastPrinted>
  <dcterms:modified xsi:type="dcterms:W3CDTF">2017-11-14T12:12:23Z</dcterms:modified>
  <cp:revision>10</cp:revision>
  <dc:subject/>
  <dc:title>Além do Primeiro Lugar em Exportações de Carne Bovina: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fearp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http://www.zotero.org/styles/associacao-brasileira-de-normas-tecnicas</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Associação Brasileira de Normas Técnicas (Portuguese - Brazil)</vt:lpwstr>
  </property>
  <property fmtid="{D5CDD505-2E9C-101B-9397-08002B2CF9AE}" pid="23" name="Mendeley Recent Style Name 4_1">
    <vt:lpwstr>Chicago Manual of Style 16th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1d216a60-c790-3161-b780-583a2cfbc7a2</vt:lpwstr>
  </property>
  <property fmtid="{D5CDD505-2E9C-101B-9397-08002B2CF9AE}" pid="30" name="ScaleCrop">
    <vt:bool>0</vt:bool>
  </property>
  <property fmtid="{D5CDD505-2E9C-101B-9397-08002B2CF9AE}" pid="31" name="ShareDoc">
    <vt:bool>0</vt:bool>
  </property>
</Properties>
</file>