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6DB0B" w14:textId="74217E06" w:rsidR="00FE23A8" w:rsidRDefault="00785256" w:rsidP="00785256">
      <w:pPr>
        <w:spacing w:after="0" w:line="240" w:lineRule="auto"/>
        <w:jc w:val="center"/>
        <w:rPr>
          <w:b/>
          <w:bCs/>
          <w:sz w:val="32"/>
          <w:szCs w:val="28"/>
        </w:rPr>
      </w:pPr>
      <w:r>
        <w:rPr>
          <w:b/>
          <w:bCs/>
          <w:noProof/>
          <w:sz w:val="28"/>
          <w:szCs w:val="24"/>
        </w:rPr>
        <w:drawing>
          <wp:anchor distT="0" distB="0" distL="114300" distR="114300" simplePos="0" relativeHeight="251658240" behindDoc="0" locked="0" layoutInCell="1" allowOverlap="1" wp14:anchorId="5424E25D" wp14:editId="545CFDD0">
            <wp:simplePos x="0" y="0"/>
            <wp:positionH relativeFrom="margin">
              <wp:posOffset>-559435</wp:posOffset>
            </wp:positionH>
            <wp:positionV relativeFrom="paragraph">
              <wp:posOffset>-118745</wp:posOffset>
            </wp:positionV>
            <wp:extent cx="996950" cy="1123950"/>
            <wp:effectExtent l="0" t="0" r="0" b="0"/>
            <wp:wrapNone/>
            <wp:docPr id="91096545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77" t="11468" r="15238" b="10455"/>
                    <a:stretch/>
                  </pic:blipFill>
                  <pic:spPr bwMode="auto">
                    <a:xfrm>
                      <a:off x="0" y="0"/>
                      <a:ext cx="996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28"/>
          <w:szCs w:val="24"/>
        </w:rPr>
        <w:drawing>
          <wp:anchor distT="0" distB="0" distL="114300" distR="114300" simplePos="0" relativeHeight="251659264" behindDoc="0" locked="0" layoutInCell="1" allowOverlap="1" wp14:anchorId="1596AAE0" wp14:editId="29D81940">
            <wp:simplePos x="0" y="0"/>
            <wp:positionH relativeFrom="column">
              <wp:posOffset>5003165</wp:posOffset>
            </wp:positionH>
            <wp:positionV relativeFrom="paragraph">
              <wp:posOffset>-118745</wp:posOffset>
            </wp:positionV>
            <wp:extent cx="1110615" cy="1111250"/>
            <wp:effectExtent l="0" t="0" r="0" b="0"/>
            <wp:wrapNone/>
            <wp:docPr id="1481480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634" t="12351" r="21158" b="10415"/>
                    <a:stretch/>
                  </pic:blipFill>
                  <pic:spPr bwMode="auto">
                    <a:xfrm>
                      <a:off x="0" y="0"/>
                      <a:ext cx="1110615" cy="111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E7C">
        <w:rPr>
          <w:b/>
          <w:bCs/>
          <w:sz w:val="32"/>
          <w:szCs w:val="28"/>
        </w:rPr>
        <w:t>UNIVERSIDAD TÉCNICA ESTATAL DE QUEVEDO</w:t>
      </w:r>
    </w:p>
    <w:p w14:paraId="696C6C7B" w14:textId="042CBF04" w:rsidR="00785256" w:rsidRDefault="00785256" w:rsidP="00785256">
      <w:pPr>
        <w:spacing w:after="0" w:line="240" w:lineRule="auto"/>
        <w:jc w:val="center"/>
        <w:rPr>
          <w:b/>
          <w:bCs/>
          <w:sz w:val="32"/>
          <w:szCs w:val="28"/>
        </w:rPr>
      </w:pPr>
    </w:p>
    <w:p w14:paraId="7E988184" w14:textId="68A6C878" w:rsidR="00785256" w:rsidRDefault="00104E7C" w:rsidP="00785256">
      <w:pPr>
        <w:spacing w:after="0" w:line="240" w:lineRule="auto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FACULTAD DE CIENCIAS DE LA INGENIERÍA</w:t>
      </w:r>
    </w:p>
    <w:p w14:paraId="79623117" w14:textId="0FE2A1F8" w:rsidR="00785256" w:rsidRDefault="00104E7C" w:rsidP="00785256">
      <w:pPr>
        <w:spacing w:after="0" w:line="240" w:lineRule="auto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INGENIERÍA TELEMÁTICA</w:t>
      </w:r>
    </w:p>
    <w:p w14:paraId="39DECEBC" w14:textId="77777777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583821CE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4EEF0FAB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E0B1B7" w14:textId="4EF1E125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ASIGNATURA:</w:t>
      </w:r>
    </w:p>
    <w:p w14:paraId="2FB54980" w14:textId="03C707B7" w:rsidR="00785256" w:rsidRDefault="00104E7C" w:rsidP="00785256">
      <w:pPr>
        <w:jc w:val="center"/>
      </w:pPr>
      <w:r>
        <w:t>ANTENAS Y PROPAGACIÓN</w:t>
      </w:r>
    </w:p>
    <w:p w14:paraId="1872927D" w14:textId="77777777" w:rsidR="00425A70" w:rsidRDefault="00425A70" w:rsidP="00785256">
      <w:pPr>
        <w:jc w:val="center"/>
        <w:rPr>
          <w:b/>
          <w:bCs/>
          <w:sz w:val="28"/>
          <w:szCs w:val="24"/>
        </w:rPr>
      </w:pPr>
    </w:p>
    <w:p w14:paraId="4DA47E50" w14:textId="5F8893D2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40534A20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2878EF" w14:textId="6F44E570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DOCENTE:</w:t>
      </w:r>
    </w:p>
    <w:p w14:paraId="2C2A07C2" w14:textId="6F3C6759" w:rsidR="00824F6F" w:rsidRDefault="00104E7C" w:rsidP="00785256">
      <w:pPr>
        <w:jc w:val="center"/>
      </w:pPr>
      <w:r>
        <w:t xml:space="preserve">ING. </w:t>
      </w:r>
      <w:r w:rsidRPr="00104E7C">
        <w:t>TORRES QUIJIJE ANGEL IVAN</w:t>
      </w:r>
    </w:p>
    <w:p w14:paraId="2433736A" w14:textId="77777777" w:rsidR="00104E7C" w:rsidRDefault="00104E7C" w:rsidP="00785256">
      <w:pPr>
        <w:jc w:val="center"/>
      </w:pPr>
    </w:p>
    <w:p w14:paraId="49218763" w14:textId="77777777" w:rsidR="00CA11AD" w:rsidRDefault="00CA11AD" w:rsidP="00785256">
      <w:pPr>
        <w:jc w:val="center"/>
      </w:pPr>
    </w:p>
    <w:p w14:paraId="25E92FC4" w14:textId="2C4A6E5B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ALUMNO</w:t>
      </w:r>
      <w:r w:rsidRPr="00CA11AD">
        <w:rPr>
          <w:b/>
          <w:bCs/>
          <w:sz w:val="28"/>
          <w:szCs w:val="24"/>
        </w:rPr>
        <w:t>:</w:t>
      </w:r>
    </w:p>
    <w:p w14:paraId="37747DBD" w14:textId="2A4A9C5B" w:rsidR="006B6604" w:rsidRDefault="00104E7C" w:rsidP="00601824">
      <w:pPr>
        <w:jc w:val="center"/>
      </w:pPr>
      <w:r>
        <w:t>MORALES COBEÑA MIYAKO KUSHIRO</w:t>
      </w:r>
    </w:p>
    <w:p w14:paraId="616DB76A" w14:textId="77777777" w:rsidR="006B6604" w:rsidRDefault="006B6604" w:rsidP="00601824">
      <w:pPr>
        <w:jc w:val="center"/>
      </w:pPr>
    </w:p>
    <w:p w14:paraId="435E4439" w14:textId="77777777" w:rsidR="006B6604" w:rsidRDefault="006B6604" w:rsidP="00601824">
      <w:pPr>
        <w:jc w:val="center"/>
      </w:pPr>
    </w:p>
    <w:p w14:paraId="535D9453" w14:textId="77777777" w:rsidR="00601824" w:rsidRDefault="00601824" w:rsidP="00785256">
      <w:pPr>
        <w:jc w:val="center"/>
        <w:rPr>
          <w:b/>
          <w:bCs/>
        </w:rPr>
      </w:pPr>
    </w:p>
    <w:p w14:paraId="2ECF8E96" w14:textId="77777777" w:rsidR="00601824" w:rsidRDefault="00601824" w:rsidP="00785256">
      <w:pPr>
        <w:jc w:val="center"/>
        <w:rPr>
          <w:b/>
          <w:bCs/>
        </w:rPr>
      </w:pPr>
    </w:p>
    <w:p w14:paraId="720675AD" w14:textId="4C0C5C16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DÉCIMO</w:t>
      </w:r>
      <w:r w:rsidRPr="00CA11AD">
        <w:rPr>
          <w:b/>
          <w:bCs/>
          <w:sz w:val="28"/>
          <w:szCs w:val="24"/>
        </w:rPr>
        <w:t xml:space="preserve"> SEMESTRE</w:t>
      </w:r>
    </w:p>
    <w:p w14:paraId="35A53E7D" w14:textId="3E0B47B1" w:rsidR="00425A70" w:rsidRPr="00CA11AD" w:rsidRDefault="00104E7C" w:rsidP="00785256">
      <w:pPr>
        <w:jc w:val="center"/>
        <w:rPr>
          <w:b/>
          <w:bCs/>
          <w:sz w:val="28"/>
          <w:szCs w:val="24"/>
        </w:rPr>
      </w:pPr>
      <w:r w:rsidRPr="00CA11AD">
        <w:rPr>
          <w:b/>
          <w:bCs/>
          <w:sz w:val="28"/>
          <w:szCs w:val="24"/>
        </w:rPr>
        <w:t>202</w:t>
      </w:r>
      <w:r>
        <w:rPr>
          <w:b/>
          <w:bCs/>
          <w:sz w:val="28"/>
          <w:szCs w:val="24"/>
        </w:rPr>
        <w:t>5-2026</w:t>
      </w:r>
      <w:r w:rsidRPr="00CA11AD">
        <w:rPr>
          <w:b/>
          <w:bCs/>
          <w:sz w:val="28"/>
          <w:szCs w:val="24"/>
        </w:rPr>
        <w:t xml:space="preserve"> </w:t>
      </w:r>
      <w:r>
        <w:rPr>
          <w:b/>
          <w:bCs/>
          <w:sz w:val="28"/>
          <w:szCs w:val="24"/>
        </w:rPr>
        <w:t>P</w:t>
      </w:r>
      <w:r w:rsidRPr="00CA11AD">
        <w:rPr>
          <w:b/>
          <w:bCs/>
          <w:sz w:val="28"/>
          <w:szCs w:val="24"/>
        </w:rPr>
        <w:t>PA</w:t>
      </w:r>
    </w:p>
    <w:p w14:paraId="7BA5C1DF" w14:textId="1BFFC20C" w:rsidR="00C03CC4" w:rsidRDefault="00360AA4" w:rsidP="00BE5344">
      <w:r>
        <w:t>QUEVEDO, ECUADOR                                                                     5 DE JUL. DE 2025</w:t>
      </w:r>
    </w:p>
    <w:p w14:paraId="524819F7" w14:textId="77777777" w:rsidR="00D55BDA" w:rsidRPr="00D55BDA" w:rsidRDefault="00D55BDA" w:rsidP="00D55BDA">
      <w:pPr>
        <w:pStyle w:val="Ttulo1"/>
      </w:pPr>
      <w:r w:rsidRPr="00D55BDA">
        <w:lastRenderedPageBreak/>
        <w:t>Tablas de Características de Antenas</w:t>
      </w:r>
    </w:p>
    <w:p w14:paraId="3318FBA3" w14:textId="77777777" w:rsidR="00D55BDA" w:rsidRPr="00D55BDA" w:rsidRDefault="00D55BDA" w:rsidP="00D55BDA">
      <w:r w:rsidRPr="00D55BDA">
        <w:t>Este documento presenta tablas resumen de las características, ventajas, desventajas y aplicaciones de los tipos de antenas de reflector relevantes para el campo de la telemática.</w:t>
      </w:r>
    </w:p>
    <w:p w14:paraId="607A6D10" w14:textId="77777777" w:rsidR="00D55BDA" w:rsidRPr="00D55BDA" w:rsidRDefault="00D55BDA" w:rsidP="00D55BDA">
      <w:pPr>
        <w:pStyle w:val="Ttulo2"/>
      </w:pPr>
      <w:r w:rsidRPr="00D55BDA">
        <w:t>1. Antenas Offset</w:t>
      </w:r>
    </w:p>
    <w:p w14:paraId="53B6D847" w14:textId="77777777" w:rsidR="00D55BDA" w:rsidRPr="00D55BDA" w:rsidRDefault="00D55BDA" w:rsidP="00D55BDA">
      <w:r w:rsidRPr="00D55BDA">
        <w:t xml:space="preserve">Las antenas offset se caracterizan por tener el alimentador (o </w:t>
      </w:r>
      <w:proofErr w:type="spellStart"/>
      <w:r w:rsidRPr="00D55BDA">
        <w:t>subreflector</w:t>
      </w:r>
      <w:proofErr w:type="spellEnd"/>
      <w:r w:rsidRPr="00D55BDA">
        <w:t>) posicionado fuera del eje principal del reflector primario, que es una sección asimétrica de un paraboloide.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2036"/>
        <w:gridCol w:w="6468"/>
      </w:tblGrid>
      <w:tr w:rsidR="00D55BDA" w:rsidRPr="00D55BDA" w14:paraId="27295DDA" w14:textId="77777777" w:rsidTr="00D55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893F0FD" w14:textId="77777777" w:rsidR="00D55BDA" w:rsidRPr="00D55BDA" w:rsidRDefault="00D55BDA" w:rsidP="00D55BDA">
            <w:pPr>
              <w:spacing w:after="160"/>
              <w:rPr>
                <w:b/>
                <w:bCs/>
              </w:rPr>
            </w:pPr>
            <w:r w:rsidRPr="00D55BDA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hideMark/>
          </w:tcPr>
          <w:p w14:paraId="4E90E18B" w14:textId="77777777" w:rsidR="00D55BDA" w:rsidRPr="00D55BDA" w:rsidRDefault="00D55BDA" w:rsidP="00D55BDA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55BDA">
              <w:rPr>
                <w:b/>
                <w:bCs/>
              </w:rPr>
              <w:t>Descripción</w:t>
            </w:r>
          </w:p>
        </w:tc>
      </w:tr>
      <w:tr w:rsidR="00D55BDA" w:rsidRPr="00D55BDA" w14:paraId="24111FDC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22B31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Diseño</w:t>
            </w:r>
          </w:p>
        </w:tc>
        <w:tc>
          <w:tcPr>
            <w:tcW w:w="0" w:type="auto"/>
            <w:hideMark/>
          </w:tcPr>
          <w:p w14:paraId="633FDD13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Alimentador/</w:t>
            </w:r>
            <w:proofErr w:type="spellStart"/>
            <w:r w:rsidRPr="00D55BDA">
              <w:t>subreflector</w:t>
            </w:r>
            <w:proofErr w:type="spellEnd"/>
            <w:r w:rsidRPr="00D55BDA">
              <w:t xml:space="preserve"> fuera del eje principal del reflector primario.</w:t>
            </w:r>
          </w:p>
        </w:tc>
      </w:tr>
      <w:tr w:rsidR="00D55BDA" w:rsidRPr="00D55BDA" w14:paraId="6A77980B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FFB5C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Geometría</w:t>
            </w:r>
          </w:p>
        </w:tc>
        <w:tc>
          <w:tcPr>
            <w:tcW w:w="0" w:type="auto"/>
            <w:hideMark/>
          </w:tcPr>
          <w:p w14:paraId="5A5ADA5A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Reflector principal es una sección ovalada de un paraboloide.</w:t>
            </w:r>
          </w:p>
        </w:tc>
      </w:tr>
      <w:tr w:rsidR="00D55BDA" w:rsidRPr="00D55BDA" w14:paraId="6CCDC83F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10C6AD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Obstrucción</w:t>
            </w:r>
          </w:p>
        </w:tc>
        <w:tc>
          <w:tcPr>
            <w:tcW w:w="0" w:type="auto"/>
            <w:hideMark/>
          </w:tcPr>
          <w:p w14:paraId="63A284CE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Elimina la obstrucción central del haz.</w:t>
            </w:r>
          </w:p>
        </w:tc>
      </w:tr>
      <w:tr w:rsidR="00D55BDA" w:rsidRPr="00D55BDA" w14:paraId="5168CD56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80AEE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Inclinación</w:t>
            </w:r>
          </w:p>
        </w:tc>
        <w:tc>
          <w:tcPr>
            <w:tcW w:w="0" w:type="auto"/>
            <w:hideMark/>
          </w:tcPr>
          <w:p w14:paraId="5718119E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Típicamente inclinadas hacia abajo (ej. 25°) para reducir acumulación de nieve/hielo.</w:t>
            </w:r>
          </w:p>
        </w:tc>
      </w:tr>
      <w:tr w:rsidR="00D55BDA" w:rsidRPr="00D55BDA" w14:paraId="752C5CB7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A4E82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Eficiencia</w:t>
            </w:r>
          </w:p>
        </w:tc>
        <w:tc>
          <w:tcPr>
            <w:tcW w:w="0" w:type="auto"/>
            <w:hideMark/>
          </w:tcPr>
          <w:p w14:paraId="06C2AB25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Mayor eficiencia de iluminación.</w:t>
            </w:r>
          </w:p>
        </w:tc>
      </w:tr>
      <w:tr w:rsidR="00D55BDA" w:rsidRPr="00D55BDA" w14:paraId="015C65B1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EDD41D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Patrón de Radiación</w:t>
            </w:r>
          </w:p>
        </w:tc>
        <w:tc>
          <w:tcPr>
            <w:tcW w:w="0" w:type="auto"/>
            <w:hideMark/>
          </w:tcPr>
          <w:p w14:paraId="5BEF2B49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Permite un haz más enfocado y limpio.</w:t>
            </w:r>
          </w:p>
        </w:tc>
      </w:tr>
      <w:tr w:rsidR="00D55BDA" w:rsidRPr="00D55BDA" w14:paraId="1483DBEE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B5E66E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Complejidad</w:t>
            </w:r>
          </w:p>
        </w:tc>
        <w:tc>
          <w:tcPr>
            <w:tcW w:w="0" w:type="auto"/>
            <w:hideMark/>
          </w:tcPr>
          <w:p w14:paraId="6D55ED77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Más complejos de diseñar y fabricar mecánicamente.</w:t>
            </w:r>
          </w:p>
        </w:tc>
      </w:tr>
      <w:tr w:rsidR="00D55BDA" w:rsidRPr="00D55BDA" w14:paraId="59E339AF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8E9F1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Alineación</w:t>
            </w:r>
          </w:p>
        </w:tc>
        <w:tc>
          <w:tcPr>
            <w:tcW w:w="0" w:type="auto"/>
            <w:hideMark/>
          </w:tcPr>
          <w:p w14:paraId="02538A09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Requieren alineación precisa.</w:t>
            </w:r>
          </w:p>
        </w:tc>
      </w:tr>
      <w:tr w:rsidR="00D55BDA" w:rsidRPr="00D55BDA" w14:paraId="74879361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28D42D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Aplicaciones</w:t>
            </w:r>
          </w:p>
        </w:tc>
        <w:tc>
          <w:tcPr>
            <w:tcW w:w="0" w:type="auto"/>
            <w:hideMark/>
          </w:tcPr>
          <w:p w14:paraId="2260BEE1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Comunicación por satélite (redes VSAT), radiotelescopios avanzados.</w:t>
            </w:r>
          </w:p>
        </w:tc>
      </w:tr>
    </w:tbl>
    <w:p w14:paraId="3474635D" w14:textId="77777777" w:rsidR="00D55BDA" w:rsidRDefault="00D55BDA" w:rsidP="00D55BDA"/>
    <w:p w14:paraId="65D59B50" w14:textId="77777777" w:rsidR="00D55BDA" w:rsidRDefault="00D55BDA" w:rsidP="00D55BDA"/>
    <w:p w14:paraId="75322622" w14:textId="77777777" w:rsidR="00D55BDA" w:rsidRDefault="00D55BDA" w:rsidP="00D55BDA"/>
    <w:p w14:paraId="01710CD7" w14:textId="77777777" w:rsidR="00D55BDA" w:rsidRDefault="00D55BDA" w:rsidP="00D55BDA"/>
    <w:p w14:paraId="102DE1AF" w14:textId="7FC7F0F8" w:rsidR="00D55BDA" w:rsidRPr="00D55BDA" w:rsidRDefault="00D55BDA" w:rsidP="00D55BDA">
      <w:pPr>
        <w:pStyle w:val="Ttulo2"/>
      </w:pPr>
      <w:r w:rsidRPr="00D55BDA">
        <w:lastRenderedPageBreak/>
        <w:t>2. Antenas Centradas (Foco Primario)</w:t>
      </w:r>
    </w:p>
    <w:p w14:paraId="4B37AA59" w14:textId="77777777" w:rsidR="00D55BDA" w:rsidRPr="00D55BDA" w:rsidRDefault="00D55BDA" w:rsidP="00D55BDA">
      <w:r w:rsidRPr="00D55BDA">
        <w:t>Las antenas centradas, o de "Foco Primario", ubican el alimentador directamente en el punto focal del reflector primario, que es un paraboloide.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603"/>
        <w:gridCol w:w="6901"/>
      </w:tblGrid>
      <w:tr w:rsidR="00D55BDA" w:rsidRPr="00D55BDA" w14:paraId="1D05F6AB" w14:textId="77777777" w:rsidTr="00D55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18F05E1" w14:textId="77777777" w:rsidR="00D55BDA" w:rsidRPr="00D55BDA" w:rsidRDefault="00D55BDA" w:rsidP="00D55BDA">
            <w:pPr>
              <w:spacing w:after="160"/>
              <w:rPr>
                <w:b/>
                <w:bCs/>
              </w:rPr>
            </w:pPr>
            <w:r w:rsidRPr="00D55BDA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hideMark/>
          </w:tcPr>
          <w:p w14:paraId="56E151A4" w14:textId="77777777" w:rsidR="00D55BDA" w:rsidRPr="00D55BDA" w:rsidRDefault="00D55BDA" w:rsidP="00D55BDA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55BDA">
              <w:rPr>
                <w:b/>
                <w:bCs/>
              </w:rPr>
              <w:t>Descripción</w:t>
            </w:r>
          </w:p>
        </w:tc>
      </w:tr>
      <w:tr w:rsidR="00D55BDA" w:rsidRPr="00D55BDA" w14:paraId="5F813422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4BBCA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Diseño</w:t>
            </w:r>
          </w:p>
        </w:tc>
        <w:tc>
          <w:tcPr>
            <w:tcW w:w="0" w:type="auto"/>
            <w:hideMark/>
          </w:tcPr>
          <w:p w14:paraId="6434FAAA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Alimentador en el punto focal central del reflector primario.</w:t>
            </w:r>
          </w:p>
        </w:tc>
      </w:tr>
      <w:tr w:rsidR="00D55BDA" w:rsidRPr="00D55BDA" w14:paraId="42024700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B9D729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Geometría</w:t>
            </w:r>
          </w:p>
        </w:tc>
        <w:tc>
          <w:tcPr>
            <w:tcW w:w="0" w:type="auto"/>
            <w:hideMark/>
          </w:tcPr>
          <w:p w14:paraId="468045CB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Reflector primario parabólico.</w:t>
            </w:r>
          </w:p>
        </w:tc>
      </w:tr>
      <w:tr w:rsidR="00D55BDA" w:rsidRPr="00D55BDA" w14:paraId="2B7EF26E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AA510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Tamaño</w:t>
            </w:r>
          </w:p>
        </w:tc>
        <w:tc>
          <w:tcPr>
            <w:tcW w:w="0" w:type="auto"/>
            <w:hideMark/>
          </w:tcPr>
          <w:p w14:paraId="524B3D63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A menudo asociadas con grandes dimensiones físicas.</w:t>
            </w:r>
          </w:p>
        </w:tc>
      </w:tr>
      <w:tr w:rsidR="00D55BDA" w:rsidRPr="00D55BDA" w14:paraId="0AC58CF9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73C47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Material</w:t>
            </w:r>
          </w:p>
        </w:tc>
        <w:tc>
          <w:tcPr>
            <w:tcW w:w="0" w:type="auto"/>
            <w:hideMark/>
          </w:tcPr>
          <w:p w14:paraId="3C405339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Comúnmente aluminio para el reflector, sujetadores de acero inoxidable.</w:t>
            </w:r>
          </w:p>
        </w:tc>
      </w:tr>
      <w:tr w:rsidR="00D55BDA" w:rsidRPr="00D55BDA" w14:paraId="341C4930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DE913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Ganancia</w:t>
            </w:r>
          </w:p>
        </w:tc>
        <w:tc>
          <w:tcPr>
            <w:tcW w:w="0" w:type="auto"/>
            <w:hideMark/>
          </w:tcPr>
          <w:p w14:paraId="2BA355B8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Alta ganancia de señal, eficaces en áreas de señal débil.</w:t>
            </w:r>
          </w:p>
        </w:tc>
      </w:tr>
      <w:tr w:rsidR="00D55BDA" w:rsidRPr="00D55BDA" w14:paraId="6CC5ABDA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08C02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Robustez</w:t>
            </w:r>
          </w:p>
        </w:tc>
        <w:tc>
          <w:tcPr>
            <w:tcW w:w="0" w:type="auto"/>
            <w:hideMark/>
          </w:tcPr>
          <w:p w14:paraId="2D77ECD6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Diseño mecánico robusto y estable.</w:t>
            </w:r>
          </w:p>
        </w:tc>
      </w:tr>
      <w:tr w:rsidR="00D55BDA" w:rsidRPr="00D55BDA" w14:paraId="38C5A504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5EA96D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Obstrucción</w:t>
            </w:r>
          </w:p>
        </w:tc>
        <w:tc>
          <w:tcPr>
            <w:tcW w:w="0" w:type="auto"/>
            <w:hideMark/>
          </w:tcPr>
          <w:p w14:paraId="2896B5B5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El alimentador y su soporte obstruyen la trayectoria de la señal, reduciendo la apertura efectiva.</w:t>
            </w:r>
          </w:p>
        </w:tc>
      </w:tr>
      <w:tr w:rsidR="00D55BDA" w:rsidRPr="00D55BDA" w14:paraId="213E662D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85024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Dimensiones</w:t>
            </w:r>
          </w:p>
        </w:tc>
        <w:tc>
          <w:tcPr>
            <w:tcW w:w="0" w:type="auto"/>
            <w:hideMark/>
          </w:tcPr>
          <w:p w14:paraId="040725B6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Requieren sistemas de montaje sustanciales, pueden ser voluminosas.</w:t>
            </w:r>
          </w:p>
        </w:tc>
      </w:tr>
      <w:tr w:rsidR="00D55BDA" w:rsidRPr="00D55BDA" w14:paraId="785D94C1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28285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Pérdidas</w:t>
            </w:r>
          </w:p>
        </w:tc>
        <w:tc>
          <w:tcPr>
            <w:tcW w:w="0" w:type="auto"/>
            <w:hideMark/>
          </w:tcPr>
          <w:p w14:paraId="19B60EAC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Líneas de transmisión largas pueden introducir pérdidas de señal.</w:t>
            </w:r>
          </w:p>
        </w:tc>
      </w:tr>
      <w:tr w:rsidR="00D55BDA" w:rsidRPr="00D55BDA" w14:paraId="4B55081F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099C3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Aplicaciones</w:t>
            </w:r>
          </w:p>
        </w:tc>
        <w:tc>
          <w:tcPr>
            <w:tcW w:w="0" w:type="auto"/>
            <w:hideMark/>
          </w:tcPr>
          <w:p w14:paraId="32B7AC2D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Instalaciones colectivas de TV por satélite en regiones de baja cobertura.</w:t>
            </w:r>
          </w:p>
        </w:tc>
      </w:tr>
    </w:tbl>
    <w:p w14:paraId="32CF3B77" w14:textId="77777777" w:rsidR="00D55BDA" w:rsidRDefault="00D55BDA" w:rsidP="00D55BDA"/>
    <w:p w14:paraId="68EF872D" w14:textId="77777777" w:rsidR="00D55BDA" w:rsidRDefault="00D55BDA" w:rsidP="00D55BDA"/>
    <w:p w14:paraId="5388B488" w14:textId="77777777" w:rsidR="00D55BDA" w:rsidRDefault="00D55BDA" w:rsidP="00D55BDA"/>
    <w:p w14:paraId="354378A0" w14:textId="77777777" w:rsidR="00D55BDA" w:rsidRDefault="00D55BDA" w:rsidP="00D55BDA"/>
    <w:p w14:paraId="19DFE41C" w14:textId="77777777" w:rsidR="00D55BDA" w:rsidRDefault="00D55BDA" w:rsidP="00D55BDA"/>
    <w:p w14:paraId="2CFFC8F9" w14:textId="77777777" w:rsidR="00D55BDA" w:rsidRDefault="00D55BDA" w:rsidP="00D55BDA"/>
    <w:p w14:paraId="526B3AE2" w14:textId="77777777" w:rsidR="00D55BDA" w:rsidRDefault="00D55BDA" w:rsidP="00D55BDA"/>
    <w:p w14:paraId="12445DFB" w14:textId="77777777" w:rsidR="00D55BDA" w:rsidRDefault="00D55BDA" w:rsidP="00D55BDA"/>
    <w:p w14:paraId="18257BEF" w14:textId="690653F1" w:rsidR="00D55BDA" w:rsidRPr="00D55BDA" w:rsidRDefault="00D55BDA" w:rsidP="00D55BDA">
      <w:pPr>
        <w:pStyle w:val="Ttulo2"/>
      </w:pPr>
      <w:r w:rsidRPr="00D55BDA">
        <w:lastRenderedPageBreak/>
        <w:t>3. Antenas Cilíndricas</w:t>
      </w:r>
    </w:p>
    <w:p w14:paraId="71103E29" w14:textId="77777777" w:rsidR="00D55BDA" w:rsidRPr="00D55BDA" w:rsidRDefault="00D55BDA" w:rsidP="00D55BDA">
      <w:r w:rsidRPr="00D55BDA">
        <w:t>Las antenas cilíndricas pueden variar desde un simple hilo conductor hasta carcasas que albergan conjuntos de antenas internas más complejos.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603"/>
        <w:gridCol w:w="6901"/>
      </w:tblGrid>
      <w:tr w:rsidR="00D55BDA" w:rsidRPr="00D55BDA" w14:paraId="7645B15F" w14:textId="77777777" w:rsidTr="00D55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72DAFE5" w14:textId="77777777" w:rsidR="00D55BDA" w:rsidRPr="00D55BDA" w:rsidRDefault="00D55BDA" w:rsidP="00D55BDA">
            <w:pPr>
              <w:spacing w:after="160"/>
              <w:rPr>
                <w:b/>
                <w:bCs/>
              </w:rPr>
            </w:pPr>
            <w:r w:rsidRPr="00D55BDA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hideMark/>
          </w:tcPr>
          <w:p w14:paraId="4EC1A78D" w14:textId="77777777" w:rsidR="00D55BDA" w:rsidRPr="00D55BDA" w:rsidRDefault="00D55BDA" w:rsidP="00D55BDA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55BDA">
              <w:rPr>
                <w:b/>
                <w:bCs/>
              </w:rPr>
              <w:t>Descripción</w:t>
            </w:r>
          </w:p>
        </w:tc>
      </w:tr>
      <w:tr w:rsidR="00D55BDA" w:rsidRPr="00D55BDA" w14:paraId="207C2867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291F4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Forma</w:t>
            </w:r>
          </w:p>
        </w:tc>
        <w:tc>
          <w:tcPr>
            <w:tcW w:w="0" w:type="auto"/>
            <w:hideMark/>
          </w:tcPr>
          <w:p w14:paraId="5F963500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Hilo conductor recto y delgado, o carcasa cilíndrica.</w:t>
            </w:r>
          </w:p>
        </w:tc>
      </w:tr>
      <w:tr w:rsidR="00D55BDA" w:rsidRPr="00D55BDA" w14:paraId="75BB6E7F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6C45E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Simplicidad</w:t>
            </w:r>
          </w:p>
        </w:tc>
        <w:tc>
          <w:tcPr>
            <w:tcW w:w="0" w:type="auto"/>
            <w:hideMark/>
          </w:tcPr>
          <w:p w14:paraId="284838E5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Antenas de hilo cilíndricas básicas destacan por su simplicidad estructural.</w:t>
            </w:r>
          </w:p>
        </w:tc>
      </w:tr>
      <w:tr w:rsidR="00D55BDA" w:rsidRPr="00D55BDA" w14:paraId="791F3332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8AFF04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Transmisión</w:t>
            </w:r>
          </w:p>
        </w:tc>
        <w:tc>
          <w:tcPr>
            <w:tcW w:w="0" w:type="auto"/>
            <w:hideMark/>
          </w:tcPr>
          <w:p w14:paraId="1966001E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Diseños avanzados para transmisión de vídeo fluida (ej. drones).</w:t>
            </w:r>
          </w:p>
        </w:tc>
      </w:tr>
      <w:tr w:rsidR="00D55BDA" w:rsidRPr="00D55BDA" w14:paraId="3C8E8994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BFD20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Protección</w:t>
            </w:r>
          </w:p>
        </w:tc>
        <w:tc>
          <w:tcPr>
            <w:tcW w:w="0" w:type="auto"/>
            <w:hideMark/>
          </w:tcPr>
          <w:p w14:paraId="2A2A871F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Carcasas impermeables (IP67) y robustas para exteriores.</w:t>
            </w:r>
          </w:p>
        </w:tc>
      </w:tr>
      <w:tr w:rsidR="00D55BDA" w:rsidRPr="00D55BDA" w14:paraId="55320CB0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0BA06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Ganancia</w:t>
            </w:r>
          </w:p>
        </w:tc>
        <w:tc>
          <w:tcPr>
            <w:tcW w:w="0" w:type="auto"/>
            <w:hideMark/>
          </w:tcPr>
          <w:p w14:paraId="252D480E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Pueden ofrecer rendimiento de alta ganancia en diseños específicos.</w:t>
            </w:r>
          </w:p>
        </w:tc>
      </w:tr>
      <w:tr w:rsidR="00D55BDA" w:rsidRPr="00D55BDA" w14:paraId="7FE463C6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DA057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Directividad</w:t>
            </w:r>
          </w:p>
        </w:tc>
        <w:tc>
          <w:tcPr>
            <w:tcW w:w="0" w:type="auto"/>
            <w:hideMark/>
          </w:tcPr>
          <w:p w14:paraId="179D12BC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Antenas de hilo simples carecen de alta directividad o ganancia.</w:t>
            </w:r>
          </w:p>
        </w:tc>
      </w:tr>
      <w:tr w:rsidR="00D55BDA" w:rsidRPr="00D55BDA" w14:paraId="36A4AC10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4ACF2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Aplicaciones</w:t>
            </w:r>
          </w:p>
        </w:tc>
        <w:tc>
          <w:tcPr>
            <w:tcW w:w="0" w:type="auto"/>
            <w:hideMark/>
          </w:tcPr>
          <w:p w14:paraId="34FBB03C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 xml:space="preserve">Redes </w:t>
            </w:r>
            <w:proofErr w:type="spellStart"/>
            <w:r w:rsidRPr="00D55BDA">
              <w:t>Wi</w:t>
            </w:r>
            <w:proofErr w:type="spellEnd"/>
            <w:r w:rsidRPr="00D55BDA">
              <w:t>-Fi, sistemas 4G/5G (especialmente exteriores de alta ganancia), comunicación de drones.</w:t>
            </w:r>
          </w:p>
        </w:tc>
      </w:tr>
    </w:tbl>
    <w:p w14:paraId="2A9A17ED" w14:textId="7DF05A15" w:rsidR="00D55BDA" w:rsidRDefault="00D55BDA" w:rsidP="00D55BDA"/>
    <w:p w14:paraId="08BCD1C4" w14:textId="77777777" w:rsidR="00D55BDA" w:rsidRDefault="00D55BDA">
      <w:pPr>
        <w:spacing w:line="259" w:lineRule="auto"/>
        <w:jc w:val="left"/>
      </w:pPr>
      <w:r>
        <w:br w:type="page"/>
      </w:r>
    </w:p>
    <w:p w14:paraId="6669B97A" w14:textId="63D62D70" w:rsidR="00D55BDA" w:rsidRPr="00D55BDA" w:rsidRDefault="00D55BDA" w:rsidP="00D55BDA">
      <w:pPr>
        <w:pStyle w:val="Ttulo2"/>
      </w:pPr>
      <w:r w:rsidRPr="00D55BDA">
        <w:lastRenderedPageBreak/>
        <w:t>4. Antenas Gregorianas (Elipsoide)</w:t>
      </w:r>
    </w:p>
    <w:p w14:paraId="00FD6B18" w14:textId="77777777" w:rsidR="00D55BDA" w:rsidRPr="00D55BDA" w:rsidRDefault="00D55BDA" w:rsidP="00D55BDA">
      <w:r w:rsidRPr="00D55BDA">
        <w:t xml:space="preserve">Las antenas gregorianas utilizan un </w:t>
      </w:r>
      <w:proofErr w:type="spellStart"/>
      <w:r w:rsidRPr="00D55BDA">
        <w:t>subreflector</w:t>
      </w:r>
      <w:proofErr w:type="spellEnd"/>
      <w:r w:rsidRPr="00D55BDA">
        <w:t xml:space="preserve"> elíptico para iluminar un reflector principal parabólico, creando un paraboloide equivalente con una distancia focal más larga.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760"/>
        <w:gridCol w:w="6744"/>
      </w:tblGrid>
      <w:tr w:rsidR="00D55BDA" w:rsidRPr="00D55BDA" w14:paraId="774E58D6" w14:textId="77777777" w:rsidTr="00D55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5022F2B" w14:textId="77777777" w:rsidR="00D55BDA" w:rsidRPr="00D55BDA" w:rsidRDefault="00D55BDA" w:rsidP="00D55BDA">
            <w:pPr>
              <w:spacing w:after="160"/>
              <w:rPr>
                <w:b/>
                <w:bCs/>
              </w:rPr>
            </w:pPr>
            <w:r w:rsidRPr="00D55BDA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hideMark/>
          </w:tcPr>
          <w:p w14:paraId="0FD847FC" w14:textId="77777777" w:rsidR="00D55BDA" w:rsidRPr="00D55BDA" w:rsidRDefault="00D55BDA" w:rsidP="00D55BDA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55BDA">
              <w:rPr>
                <w:b/>
                <w:bCs/>
              </w:rPr>
              <w:t>Descripción</w:t>
            </w:r>
          </w:p>
        </w:tc>
      </w:tr>
      <w:tr w:rsidR="00D55BDA" w:rsidRPr="00D55BDA" w14:paraId="2D84EB44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2FA7A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Diseño</w:t>
            </w:r>
          </w:p>
        </w:tc>
        <w:tc>
          <w:tcPr>
            <w:tcW w:w="0" w:type="auto"/>
            <w:hideMark/>
          </w:tcPr>
          <w:p w14:paraId="543FC567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55BDA">
              <w:t>Subreflector</w:t>
            </w:r>
            <w:proofErr w:type="spellEnd"/>
            <w:r w:rsidRPr="00D55BDA">
              <w:t xml:space="preserve"> elíptico ilumina reflector principal parabólico.</w:t>
            </w:r>
          </w:p>
        </w:tc>
      </w:tr>
      <w:tr w:rsidR="00D55BDA" w:rsidRPr="00D55BDA" w14:paraId="6D5A2CEA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26A4A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Distancia Focal</w:t>
            </w:r>
          </w:p>
        </w:tc>
        <w:tc>
          <w:tcPr>
            <w:tcW w:w="0" w:type="auto"/>
            <w:hideMark/>
          </w:tcPr>
          <w:p w14:paraId="11F489E1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Crea un paraboloide equivalente con una distancia focal más larga.</w:t>
            </w:r>
          </w:p>
        </w:tc>
      </w:tr>
      <w:tr w:rsidR="00D55BDA" w:rsidRPr="00D55BDA" w14:paraId="2ED81B7F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A0558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Haz</w:t>
            </w:r>
          </w:p>
        </w:tc>
        <w:tc>
          <w:tcPr>
            <w:tcW w:w="0" w:type="auto"/>
            <w:hideMark/>
          </w:tcPr>
          <w:p w14:paraId="5F2BD004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Permite un haz más estrecho y enfocado.</w:t>
            </w:r>
          </w:p>
        </w:tc>
      </w:tr>
      <w:tr w:rsidR="00D55BDA" w:rsidRPr="00D55BDA" w14:paraId="6712158E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A39C26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Ganancia</w:t>
            </w:r>
          </w:p>
        </w:tc>
        <w:tc>
          <w:tcPr>
            <w:tcW w:w="0" w:type="auto"/>
            <w:hideMark/>
          </w:tcPr>
          <w:p w14:paraId="26AA1C72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 xml:space="preserve">Alta ganancia y alta eficiencia, comparables a las </w:t>
            </w:r>
            <w:proofErr w:type="spellStart"/>
            <w:r w:rsidRPr="00D55BDA">
              <w:t>Cassegrain</w:t>
            </w:r>
            <w:proofErr w:type="spellEnd"/>
            <w:r w:rsidRPr="00D55BDA">
              <w:t>.</w:t>
            </w:r>
          </w:p>
        </w:tc>
      </w:tr>
      <w:tr w:rsidR="00D55BDA" w:rsidRPr="00D55BDA" w14:paraId="06BDBC77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1E81D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Robustez</w:t>
            </w:r>
          </w:p>
        </w:tc>
        <w:tc>
          <w:tcPr>
            <w:tcW w:w="0" w:type="auto"/>
            <w:hideMark/>
          </w:tcPr>
          <w:p w14:paraId="7EC28037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Ligeras, de pequeño volumen, alta precisión y resistencia estructural.</w:t>
            </w:r>
          </w:p>
        </w:tc>
      </w:tr>
      <w:tr w:rsidR="00D55BDA" w:rsidRPr="00D55BDA" w14:paraId="5D5875DA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3C5B9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Obstrucción</w:t>
            </w:r>
          </w:p>
        </w:tc>
        <w:tc>
          <w:tcPr>
            <w:tcW w:w="0" w:type="auto"/>
            <w:hideMark/>
          </w:tcPr>
          <w:p w14:paraId="1DF50F4B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 xml:space="preserve">El </w:t>
            </w:r>
            <w:proofErr w:type="spellStart"/>
            <w:r w:rsidRPr="00D55BDA">
              <w:t>subreflector</w:t>
            </w:r>
            <w:proofErr w:type="spellEnd"/>
            <w:r w:rsidRPr="00D55BDA">
              <w:t xml:space="preserve"> y sus soportes causan bloqueo de señal, reduciendo la eficiencia.</w:t>
            </w:r>
          </w:p>
        </w:tc>
      </w:tr>
      <w:tr w:rsidR="00D55BDA" w:rsidRPr="00D55BDA" w14:paraId="326E8749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E2295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Costo</w:t>
            </w:r>
          </w:p>
        </w:tc>
        <w:tc>
          <w:tcPr>
            <w:tcW w:w="0" w:type="auto"/>
            <w:hideMark/>
          </w:tcPr>
          <w:p w14:paraId="247187AC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Diseño sofisticado y fabricación de precisión pueden resultar caros.</w:t>
            </w:r>
          </w:p>
        </w:tc>
      </w:tr>
      <w:tr w:rsidR="00D55BDA" w:rsidRPr="00D55BDA" w14:paraId="2F35BAB1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8BF07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Aplicaciones</w:t>
            </w:r>
          </w:p>
        </w:tc>
        <w:tc>
          <w:tcPr>
            <w:tcW w:w="0" w:type="auto"/>
            <w:hideMark/>
          </w:tcPr>
          <w:p w14:paraId="62D562A2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Radioastronomía, seguimiento de satélites, comunicaciones por satélite.</w:t>
            </w:r>
          </w:p>
        </w:tc>
      </w:tr>
    </w:tbl>
    <w:p w14:paraId="6A1B82B5" w14:textId="77777777" w:rsidR="00D55BDA" w:rsidRDefault="00D55BDA" w:rsidP="00D55BDA"/>
    <w:p w14:paraId="082BB21D" w14:textId="77777777" w:rsidR="00D55BDA" w:rsidRDefault="00D55BDA">
      <w:pPr>
        <w:spacing w:line="259" w:lineRule="auto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3B47E9F9" w14:textId="3C724E1E" w:rsidR="00D55BDA" w:rsidRPr="00D55BDA" w:rsidRDefault="00D55BDA" w:rsidP="00D55BDA">
      <w:pPr>
        <w:pStyle w:val="Ttulo2"/>
      </w:pPr>
      <w:r w:rsidRPr="00D55BDA">
        <w:lastRenderedPageBreak/>
        <w:t xml:space="preserve">5. Antenas </w:t>
      </w:r>
      <w:proofErr w:type="spellStart"/>
      <w:r w:rsidRPr="00D55BDA">
        <w:t>Cassegrain</w:t>
      </w:r>
      <w:proofErr w:type="spellEnd"/>
      <w:r w:rsidRPr="00D55BDA">
        <w:t xml:space="preserve"> (Hiperboloide)</w:t>
      </w:r>
    </w:p>
    <w:p w14:paraId="50E7CED9" w14:textId="77777777" w:rsidR="00D55BDA" w:rsidRPr="00D55BDA" w:rsidRDefault="00D55BDA" w:rsidP="00D55BDA">
      <w:r w:rsidRPr="00D55BDA">
        <w:t xml:space="preserve">Las antenas </w:t>
      </w:r>
      <w:proofErr w:type="spellStart"/>
      <w:r w:rsidRPr="00D55BDA">
        <w:t>Cassegrain</w:t>
      </w:r>
      <w:proofErr w:type="spellEnd"/>
      <w:r w:rsidRPr="00D55BDA">
        <w:t xml:space="preserve"> son antenas parabólicas de alta frecuencia que emplean un alimentador de bocina piramidal, un espejo primario parabólico y un espejo secundario hiperbólico.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678"/>
        <w:gridCol w:w="6826"/>
      </w:tblGrid>
      <w:tr w:rsidR="00D55BDA" w:rsidRPr="00D55BDA" w14:paraId="5C81C6DE" w14:textId="77777777" w:rsidTr="00D55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7F7290E" w14:textId="77777777" w:rsidR="00D55BDA" w:rsidRPr="00D55BDA" w:rsidRDefault="00D55BDA" w:rsidP="00D55BDA">
            <w:pPr>
              <w:spacing w:after="160"/>
              <w:rPr>
                <w:b/>
                <w:bCs/>
              </w:rPr>
            </w:pPr>
            <w:r w:rsidRPr="00D55BDA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hideMark/>
          </w:tcPr>
          <w:p w14:paraId="0FEEF034" w14:textId="77777777" w:rsidR="00D55BDA" w:rsidRPr="00D55BDA" w:rsidRDefault="00D55BDA" w:rsidP="00D55BDA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55BDA">
              <w:rPr>
                <w:b/>
                <w:bCs/>
              </w:rPr>
              <w:t>Descripción</w:t>
            </w:r>
          </w:p>
        </w:tc>
      </w:tr>
      <w:tr w:rsidR="00D55BDA" w:rsidRPr="00D55BDA" w14:paraId="4AE385BE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71387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Diseño</w:t>
            </w:r>
          </w:p>
        </w:tc>
        <w:tc>
          <w:tcPr>
            <w:tcW w:w="0" w:type="auto"/>
            <w:hideMark/>
          </w:tcPr>
          <w:p w14:paraId="7F751CEC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Alimentador de bocina, primario parabólico, secundario hiperbólico.</w:t>
            </w:r>
          </w:p>
        </w:tc>
      </w:tr>
      <w:tr w:rsidR="00D55BDA" w:rsidRPr="00D55BDA" w14:paraId="36C74BD3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E952E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Tamaño Físico</w:t>
            </w:r>
          </w:p>
        </w:tc>
        <w:tc>
          <w:tcPr>
            <w:tcW w:w="0" w:type="auto"/>
            <w:hideMark/>
          </w:tcPr>
          <w:p w14:paraId="19FDC04F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Logran rendimiento de larga distancia focal en un tamaño longitudinal corto.</w:t>
            </w:r>
          </w:p>
        </w:tc>
      </w:tr>
      <w:tr w:rsidR="00D55BDA" w:rsidRPr="00D55BDA" w14:paraId="21AABAF1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B4AF2D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Ganancia</w:t>
            </w:r>
          </w:p>
        </w:tc>
        <w:tc>
          <w:tcPr>
            <w:tcW w:w="0" w:type="auto"/>
            <w:hideMark/>
          </w:tcPr>
          <w:p w14:paraId="2CB11CCD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Alta ganancia y bajas pérdidas.</w:t>
            </w:r>
          </w:p>
        </w:tc>
      </w:tr>
      <w:tr w:rsidR="00D55BDA" w:rsidRPr="00D55BDA" w14:paraId="6AB75A09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27A8E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Aplicaciones</w:t>
            </w:r>
          </w:p>
        </w:tc>
        <w:tc>
          <w:tcPr>
            <w:tcW w:w="0" w:type="auto"/>
            <w:hideMark/>
          </w:tcPr>
          <w:p w14:paraId="7EB46C9A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Ideales para enlaces de datos de alta capacidad y comunicación exigentes.</w:t>
            </w:r>
          </w:p>
        </w:tc>
      </w:tr>
      <w:tr w:rsidR="00D55BDA" w:rsidRPr="00D55BDA" w14:paraId="1B514100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6027C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Obstrucción</w:t>
            </w:r>
          </w:p>
        </w:tc>
        <w:tc>
          <w:tcPr>
            <w:tcW w:w="0" w:type="auto"/>
            <w:hideMark/>
          </w:tcPr>
          <w:p w14:paraId="5C9A0226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El espejo secundario bloquea una porción central de la señal.</w:t>
            </w:r>
          </w:p>
        </w:tc>
      </w:tr>
      <w:tr w:rsidR="00D55BDA" w:rsidRPr="00D55BDA" w14:paraId="33B01341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3764A2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Alimentador</w:t>
            </w:r>
          </w:p>
        </w:tc>
        <w:tc>
          <w:tcPr>
            <w:tcW w:w="0" w:type="auto"/>
            <w:hideMark/>
          </w:tcPr>
          <w:p w14:paraId="431C6734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Requiere un haz de alimentador más estrecho para iluminar el secundario.</w:t>
            </w:r>
          </w:p>
        </w:tc>
      </w:tr>
      <w:tr w:rsidR="00D55BDA" w:rsidRPr="00D55BDA" w14:paraId="3B0B5BC8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DF6488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Escaneo</w:t>
            </w:r>
          </w:p>
        </w:tc>
        <w:tc>
          <w:tcPr>
            <w:tcW w:w="0" w:type="auto"/>
            <w:hideMark/>
          </w:tcPr>
          <w:p w14:paraId="09206690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Pueden no lograr capacidades de escaneo tan efectivas como los modelos offset.</w:t>
            </w:r>
          </w:p>
        </w:tc>
      </w:tr>
      <w:tr w:rsidR="00D55BDA" w:rsidRPr="00D55BDA" w14:paraId="0DC2C8C5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CCEDB6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Aplicaciones</w:t>
            </w:r>
          </w:p>
        </w:tc>
        <w:tc>
          <w:tcPr>
            <w:tcW w:w="0" w:type="auto"/>
            <w:hideMark/>
          </w:tcPr>
          <w:p w14:paraId="79C821BA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Radioastronomía, comunicaciones espaciales, estaciones terrestres de satélites.</w:t>
            </w:r>
          </w:p>
        </w:tc>
      </w:tr>
    </w:tbl>
    <w:p w14:paraId="7285E558" w14:textId="77777777" w:rsidR="00D55BDA" w:rsidRDefault="00D55BDA" w:rsidP="00D55BDA"/>
    <w:p w14:paraId="77B1DDAD" w14:textId="77777777" w:rsidR="00D55BDA" w:rsidRDefault="00D55BDA">
      <w:pPr>
        <w:spacing w:line="259" w:lineRule="auto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049CEC23" w14:textId="15BC666B" w:rsidR="00D55BDA" w:rsidRPr="00D55BDA" w:rsidRDefault="00D55BDA" w:rsidP="00D55BDA">
      <w:pPr>
        <w:pStyle w:val="Ttulo2"/>
      </w:pPr>
      <w:r w:rsidRPr="00D55BDA">
        <w:lastRenderedPageBreak/>
        <w:t>6. Antenas de Reflector Doble (Doble Polarización/MIMO)</w:t>
      </w:r>
    </w:p>
    <w:p w14:paraId="131BA188" w14:textId="77777777" w:rsidR="00D55BDA" w:rsidRPr="00D55BDA" w:rsidRDefault="00D55BDA" w:rsidP="00D55BDA">
      <w:r w:rsidRPr="00D55BDA">
        <w:t>Esta categoría se refiere a antenas específicamente diseñadas para doble polarización, capaces de transmitir o recibir simultáneamente señales en dos polarizaciones ortogonales, a menudo integradas con tecnología MIMO.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2008"/>
        <w:gridCol w:w="6496"/>
      </w:tblGrid>
      <w:tr w:rsidR="00D55BDA" w:rsidRPr="00D55BDA" w14:paraId="06CFF84B" w14:textId="77777777" w:rsidTr="00D55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6109555" w14:textId="77777777" w:rsidR="00D55BDA" w:rsidRPr="00D55BDA" w:rsidRDefault="00D55BDA" w:rsidP="00D55BDA">
            <w:pPr>
              <w:spacing w:after="160"/>
              <w:rPr>
                <w:b/>
                <w:bCs/>
              </w:rPr>
            </w:pPr>
            <w:r w:rsidRPr="00D55BDA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hideMark/>
          </w:tcPr>
          <w:p w14:paraId="653D96D3" w14:textId="77777777" w:rsidR="00D55BDA" w:rsidRPr="00D55BDA" w:rsidRDefault="00D55BDA" w:rsidP="00D55BDA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55BDA">
              <w:rPr>
                <w:b/>
                <w:bCs/>
              </w:rPr>
              <w:t>Descripción</w:t>
            </w:r>
          </w:p>
        </w:tc>
      </w:tr>
      <w:tr w:rsidR="00D55BDA" w:rsidRPr="00D55BDA" w14:paraId="51D10100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50E57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Polarización</w:t>
            </w:r>
          </w:p>
        </w:tc>
        <w:tc>
          <w:tcPr>
            <w:tcW w:w="0" w:type="auto"/>
            <w:hideMark/>
          </w:tcPr>
          <w:p w14:paraId="6CB4092D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Transmiten/reciben simultáneamente en dos polarizaciones ortogonales (ej. horizontal y vertical).</w:t>
            </w:r>
          </w:p>
        </w:tc>
      </w:tr>
      <w:tr w:rsidR="00D55BDA" w:rsidRPr="00D55BDA" w14:paraId="4163385A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204E5D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Tecnología</w:t>
            </w:r>
          </w:p>
        </w:tc>
        <w:tc>
          <w:tcPr>
            <w:tcW w:w="0" w:type="auto"/>
            <w:hideMark/>
          </w:tcPr>
          <w:p w14:paraId="246B3F2C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Frecuentemente integradas con MIMO (</w:t>
            </w:r>
            <w:proofErr w:type="spellStart"/>
            <w:r w:rsidRPr="00D55BDA">
              <w:t>Multiple</w:t>
            </w:r>
            <w:proofErr w:type="spellEnd"/>
            <w:r w:rsidRPr="00D55BDA">
              <w:t xml:space="preserve">-Input, </w:t>
            </w:r>
            <w:proofErr w:type="spellStart"/>
            <w:r w:rsidRPr="00D55BDA">
              <w:t>Multiple</w:t>
            </w:r>
            <w:proofErr w:type="spellEnd"/>
            <w:r w:rsidRPr="00D55BDA">
              <w:t>-Output).</w:t>
            </w:r>
          </w:p>
        </w:tc>
      </w:tr>
      <w:tr w:rsidR="00D55BDA" w:rsidRPr="00D55BDA" w14:paraId="2004AEAC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75A579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Diversidad</w:t>
            </w:r>
          </w:p>
        </w:tc>
        <w:tc>
          <w:tcPr>
            <w:tcW w:w="0" w:type="auto"/>
            <w:hideMark/>
          </w:tcPr>
          <w:p w14:paraId="3A59BF17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Mejora significativamente la diversidad de la señal y el rechazo de interferencias.</w:t>
            </w:r>
          </w:p>
        </w:tc>
      </w:tr>
      <w:tr w:rsidR="00D55BDA" w:rsidRPr="00D55BDA" w14:paraId="4643864F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ADC3BD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Capacidad de Datos</w:t>
            </w:r>
          </w:p>
        </w:tc>
        <w:tc>
          <w:tcPr>
            <w:tcW w:w="0" w:type="auto"/>
            <w:hideMark/>
          </w:tcPr>
          <w:p w14:paraId="1B3B1FE6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Duplica el rendimiento de datos en el mismo canal de frecuencia.</w:t>
            </w:r>
          </w:p>
        </w:tc>
      </w:tr>
      <w:tr w:rsidR="00D55BDA" w:rsidRPr="00D55BDA" w14:paraId="20A22374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450AE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Rendimiento Climático</w:t>
            </w:r>
          </w:p>
        </w:tc>
        <w:tc>
          <w:tcPr>
            <w:tcW w:w="0" w:type="auto"/>
            <w:hideMark/>
          </w:tcPr>
          <w:p w14:paraId="1A17DDBC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Superior en lluvia intensa o nieve.</w:t>
            </w:r>
          </w:p>
        </w:tc>
      </w:tr>
      <w:tr w:rsidR="00D55BDA" w:rsidRPr="00D55BDA" w14:paraId="223A7913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36EECA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Costos</w:t>
            </w:r>
          </w:p>
        </w:tc>
        <w:tc>
          <w:tcPr>
            <w:tcW w:w="0" w:type="auto"/>
            <w:hideMark/>
          </w:tcPr>
          <w:p w14:paraId="61736019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Una única antena para ambas polaridades puede reducir costos de alquiler de torres.</w:t>
            </w:r>
          </w:p>
        </w:tc>
      </w:tr>
      <w:tr w:rsidR="00D55BDA" w:rsidRPr="00D55BDA" w14:paraId="70E6989D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438726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Complejidad</w:t>
            </w:r>
          </w:p>
        </w:tc>
        <w:tc>
          <w:tcPr>
            <w:tcW w:w="0" w:type="auto"/>
            <w:hideMark/>
          </w:tcPr>
          <w:p w14:paraId="11A48DF5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>Mayor complejidad en diseño e implementación.</w:t>
            </w:r>
          </w:p>
        </w:tc>
      </w:tr>
      <w:tr w:rsidR="00D55BDA" w:rsidRPr="00D55BDA" w14:paraId="5E90F778" w14:textId="77777777" w:rsidTr="00D55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79AA1B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Obstrucción</w:t>
            </w:r>
          </w:p>
        </w:tc>
        <w:tc>
          <w:tcPr>
            <w:tcW w:w="0" w:type="auto"/>
            <w:hideMark/>
          </w:tcPr>
          <w:p w14:paraId="2B7FBD61" w14:textId="77777777" w:rsidR="00D55BDA" w:rsidRPr="00D55BDA" w:rsidRDefault="00D55BDA" w:rsidP="00D55BD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5BDA">
              <w:t>Muchos diseños (</w:t>
            </w:r>
            <w:proofErr w:type="spellStart"/>
            <w:r w:rsidRPr="00D55BDA">
              <w:t>Cassegrain</w:t>
            </w:r>
            <w:proofErr w:type="spellEnd"/>
            <w:r w:rsidRPr="00D55BDA">
              <w:t>, Gregoriano) sufren de obstrucción central.</w:t>
            </w:r>
          </w:p>
        </w:tc>
      </w:tr>
      <w:tr w:rsidR="00D55BDA" w:rsidRPr="00D55BDA" w14:paraId="59F3F061" w14:textId="77777777" w:rsidTr="00D55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72B080" w14:textId="77777777" w:rsidR="00D55BDA" w:rsidRPr="00D55BDA" w:rsidRDefault="00D55BDA" w:rsidP="00D55BDA">
            <w:pPr>
              <w:spacing w:after="160"/>
            </w:pPr>
            <w:r w:rsidRPr="00D55BDA">
              <w:rPr>
                <w:b/>
                <w:bCs/>
              </w:rPr>
              <w:t>Aplicaciones</w:t>
            </w:r>
          </w:p>
        </w:tc>
        <w:tc>
          <w:tcPr>
            <w:tcW w:w="0" w:type="auto"/>
            <w:hideMark/>
          </w:tcPr>
          <w:p w14:paraId="1CEA0CA6" w14:textId="77777777" w:rsidR="00D55BDA" w:rsidRPr="00D55BDA" w:rsidRDefault="00D55BDA" w:rsidP="00D55BD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5BDA">
              <w:t xml:space="preserve">Enlaces de microondas punto a punto, redes celulares (MIMO), redes </w:t>
            </w:r>
            <w:proofErr w:type="spellStart"/>
            <w:r w:rsidRPr="00D55BDA">
              <w:t>Wi</w:t>
            </w:r>
            <w:proofErr w:type="spellEnd"/>
            <w:r w:rsidRPr="00D55BDA">
              <w:t>-Fi, comunicación por satélite, sistemas de radar.</w:t>
            </w:r>
          </w:p>
        </w:tc>
      </w:tr>
    </w:tbl>
    <w:p w14:paraId="1995797B" w14:textId="77777777" w:rsidR="00BE5344" w:rsidRDefault="00BE5344" w:rsidP="00BE5344"/>
    <w:sectPr w:rsidR="00BE53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DD5"/>
    <w:rsid w:val="000A2B76"/>
    <w:rsid w:val="000D7DA3"/>
    <w:rsid w:val="00104E7C"/>
    <w:rsid w:val="00105144"/>
    <w:rsid w:val="00167B7A"/>
    <w:rsid w:val="0021158B"/>
    <w:rsid w:val="00240353"/>
    <w:rsid w:val="002B302E"/>
    <w:rsid w:val="002D24FC"/>
    <w:rsid w:val="002E6CE5"/>
    <w:rsid w:val="00360AA4"/>
    <w:rsid w:val="003B1771"/>
    <w:rsid w:val="00425A70"/>
    <w:rsid w:val="00445110"/>
    <w:rsid w:val="00487627"/>
    <w:rsid w:val="004A7B2B"/>
    <w:rsid w:val="005F0945"/>
    <w:rsid w:val="00601824"/>
    <w:rsid w:val="006B6604"/>
    <w:rsid w:val="006B660E"/>
    <w:rsid w:val="006D0474"/>
    <w:rsid w:val="00785256"/>
    <w:rsid w:val="007B7EF0"/>
    <w:rsid w:val="00824F6F"/>
    <w:rsid w:val="00860DD5"/>
    <w:rsid w:val="008810B5"/>
    <w:rsid w:val="008A386D"/>
    <w:rsid w:val="009E33F6"/>
    <w:rsid w:val="00A31926"/>
    <w:rsid w:val="00AB581E"/>
    <w:rsid w:val="00AD5E6E"/>
    <w:rsid w:val="00B45980"/>
    <w:rsid w:val="00BE5344"/>
    <w:rsid w:val="00C03CC4"/>
    <w:rsid w:val="00C44998"/>
    <w:rsid w:val="00CA11AD"/>
    <w:rsid w:val="00CC04D3"/>
    <w:rsid w:val="00D17C60"/>
    <w:rsid w:val="00D55BDA"/>
    <w:rsid w:val="00E059AA"/>
    <w:rsid w:val="00E40C9D"/>
    <w:rsid w:val="00E83DCA"/>
    <w:rsid w:val="00EC3BF3"/>
    <w:rsid w:val="00F159B8"/>
    <w:rsid w:val="00F967FB"/>
    <w:rsid w:val="00FE2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5193B5"/>
  <w15:chartTrackingRefBased/>
  <w15:docId w15:val="{F1E5257F-B2D8-4D22-9178-30FACA6DA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59B8"/>
    <w:pPr>
      <w:spacing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860DD5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60DD5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0D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60D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CA11AD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es-EC"/>
      <w14:ligatures w14:val="none"/>
    </w:rPr>
  </w:style>
  <w:style w:type="table" w:styleId="Tablanormal5">
    <w:name w:val="Plain Table 5"/>
    <w:basedOn w:val="Tablanormal"/>
    <w:uiPriority w:val="45"/>
    <w:rsid w:val="00D55BD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0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5C0487A85234041ABCC04D606B0D680" ma:contentTypeVersion="13" ma:contentTypeDescription="Crear nuevo documento." ma:contentTypeScope="" ma:versionID="6cfa88a6c60d194070a270eb62a21b24">
  <xsd:schema xmlns:xsd="http://www.w3.org/2001/XMLSchema" xmlns:xs="http://www.w3.org/2001/XMLSchema" xmlns:p="http://schemas.microsoft.com/office/2006/metadata/properties" xmlns:ns3="412e5359-321c-4749-b6c6-497cf934ab24" targetNamespace="http://schemas.microsoft.com/office/2006/metadata/properties" ma:root="true" ma:fieldsID="395a25b24f05dd036ecc9c98436a574a" ns3:_="">
    <xsd:import namespace="412e5359-321c-4749-b6c6-497cf934ab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LengthInSecond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2e5359-321c-4749-b6c6-497cf934ab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BFE6E4-4CB5-4366-AD67-3CEFCBC6D1D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6B2191B-6C12-404F-B60B-5F9BE9C844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8F8AE20-8A1E-411A-B97B-F8C6621176D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38F9A63-9EE7-49F9-A03D-95296C6DD0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2e5359-321c-4749-b6c6-497cf934ab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917</Words>
  <Characters>5047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MIYAKO KUSHIRO MORALES COBEÑA</dc:creator>
  <cp:keywords/>
  <dc:description/>
  <cp:lastModifiedBy>Kushiro Morales</cp:lastModifiedBy>
  <cp:revision>5</cp:revision>
  <cp:lastPrinted>2024-12-10T02:06:00Z</cp:lastPrinted>
  <dcterms:created xsi:type="dcterms:W3CDTF">2025-05-19T20:07:00Z</dcterms:created>
  <dcterms:modified xsi:type="dcterms:W3CDTF">2025-07-06T20:43:00Z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0x010100A5C0487A85234041ABCC04D606B0D680</vt:lpwstr>
  </property>
</Properties>
</file>