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4A5A12"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w:t>
      </w:r>
      <w:proofErr w:type="spellStart"/>
      <w:r w:rsidRPr="00E820F1">
        <w:rPr>
          <w:rFonts w:ascii="Roboto Light" w:hAnsi="Roboto Light"/>
          <w:color w:val="404040" w:themeColor="text1" w:themeTint="BF"/>
          <w:sz w:val="20"/>
          <w:szCs w:val="20"/>
          <w:lang w:val="en-US"/>
        </w:rPr>
        <w:t>Herholz</w:t>
      </w:r>
      <w:proofErr w:type="spellEnd"/>
      <w:r w:rsidRPr="00E820F1">
        <w:rPr>
          <w:rFonts w:ascii="Roboto Light" w:hAnsi="Roboto Light"/>
          <w:color w:val="404040" w:themeColor="text1" w:themeTint="BF"/>
          <w:sz w:val="20"/>
          <w:szCs w:val="20"/>
          <w:lang w:val="en-US"/>
        </w:rPr>
        <w:t xml:space="preserve">, P., </w:t>
      </w:r>
      <w:proofErr w:type="spellStart"/>
      <w:r w:rsidRPr="00E820F1">
        <w:rPr>
          <w:rFonts w:ascii="Roboto Light" w:hAnsi="Roboto Light"/>
          <w:color w:val="404040" w:themeColor="text1" w:themeTint="BF"/>
          <w:sz w:val="20"/>
          <w:szCs w:val="20"/>
          <w:lang w:val="en-US"/>
        </w:rPr>
        <w:t>Markello</w:t>
      </w:r>
      <w:proofErr w:type="spellEnd"/>
      <w:r w:rsidRPr="00E820F1">
        <w:rPr>
          <w:rFonts w:ascii="Roboto Light" w:hAnsi="Roboto Light"/>
          <w:color w:val="404040" w:themeColor="text1" w:themeTint="BF"/>
          <w:sz w:val="20"/>
          <w:szCs w:val="20"/>
          <w:lang w:val="en-US"/>
        </w:rPr>
        <w:t>, R. D., Notter-</w:t>
      </w:r>
      <w:proofErr w:type="spellStart"/>
      <w:r w:rsidRPr="00E820F1">
        <w:rPr>
          <w:rFonts w:ascii="Roboto Light" w:hAnsi="Roboto Light"/>
          <w:color w:val="404040" w:themeColor="text1" w:themeTint="BF"/>
          <w:sz w:val="20"/>
          <w:szCs w:val="20"/>
          <w:lang w:val="en-US"/>
        </w:rPr>
        <w:t>Bielser</w:t>
      </w:r>
      <w:proofErr w:type="spellEnd"/>
      <w:r w:rsidRPr="00E820F1">
        <w:rPr>
          <w:rFonts w:ascii="Roboto Light" w:hAnsi="Roboto Light"/>
          <w:color w:val="404040" w:themeColor="text1" w:themeTint="BF"/>
          <w:sz w:val="20"/>
          <w:szCs w:val="20"/>
          <w:lang w:val="en-US"/>
        </w:rPr>
        <w:t xml:space="preserve">,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3E3F370F" w14:textId="62C9283D" w:rsidR="002D1F00" w:rsidRPr="00E324CE" w:rsidRDefault="00767E54" w:rsidP="002D1F00">
      <w:pPr>
        <w:tabs>
          <w:tab w:val="right" w:pos="10773"/>
        </w:tabs>
        <w:ind w:left="709" w:hanging="709"/>
        <w:jc w:val="both"/>
        <w:rPr>
          <w:rFonts w:ascii="Roboto Light" w:hAnsi="Roboto Light"/>
          <w:color w:val="404040" w:themeColor="text1" w:themeTint="BF"/>
          <w:sz w:val="21"/>
          <w:szCs w:val="21"/>
          <w:lang w:val="en-US"/>
        </w:rPr>
      </w:pPr>
      <w:r>
        <w:rPr>
          <w:rFonts w:ascii="Roboto Light" w:hAnsi="Roboto Light"/>
          <w:color w:val="404040" w:themeColor="text1" w:themeTint="BF"/>
          <w:sz w:val="21"/>
          <w:szCs w:val="21"/>
          <w:lang w:val="en-US"/>
        </w:rPr>
        <w:t>&gt;2019</w:t>
      </w:r>
      <w:r w:rsidR="002D1F00" w:rsidRPr="00E324CE">
        <w:rPr>
          <w:rFonts w:ascii="Roboto Light" w:hAnsi="Roboto Light"/>
          <w:color w:val="404040" w:themeColor="text1" w:themeTint="BF"/>
          <w:sz w:val="21"/>
          <w:szCs w:val="21"/>
          <w:lang w:val="en-US"/>
        </w:rPr>
        <w:tab/>
      </w:r>
      <w:r w:rsidR="00544368" w:rsidRPr="00544368">
        <w:rPr>
          <w:rFonts w:ascii="Roboto Light" w:eastAsia="Malgun Gothic" w:hAnsi="Roboto Light" w:cs="Malgun Gothic"/>
          <w:b/>
          <w:bCs/>
          <w:color w:val="2E9E54"/>
          <w:sz w:val="21"/>
          <w:szCs w:val="21"/>
          <w:lang w:val="en-US"/>
        </w:rPr>
        <w:t>Teaching &amp; mentoring for the course "Applied Data Science: Machine Learning"</w:t>
      </w:r>
      <w:r w:rsidR="002D1F00"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1A301F61" w14:textId="29C58B6B" w:rsidR="002D1F00" w:rsidRPr="00532DF5" w:rsidRDefault="004A5A12" w:rsidP="002D1F00">
      <w:pPr>
        <w:tabs>
          <w:tab w:val="right" w:pos="10773"/>
        </w:tabs>
        <w:ind w:left="709"/>
        <w:jc w:val="both"/>
        <w:rPr>
          <w:rFonts w:ascii="Roboto Light" w:hAnsi="Roboto Light"/>
          <w:i/>
          <w:iCs/>
          <w:color w:val="C00000"/>
          <w:sz w:val="20"/>
          <w:szCs w:val="20"/>
          <w:lang w:val="en-US"/>
        </w:rPr>
      </w:pPr>
      <w:hyperlink r:id="rId37" w:history="1">
        <w:r w:rsidR="00544368">
          <w:rPr>
            <w:rStyle w:val="Hyperlink"/>
            <w:rFonts w:ascii="Roboto Light" w:hAnsi="Roboto Light"/>
            <w:i/>
            <w:iCs/>
            <w:color w:val="1A89F9" w:themeColor="hyperlink" w:themeTint="BF"/>
            <w:sz w:val="20"/>
            <w:szCs w:val="20"/>
            <w:lang w:val="en-US"/>
          </w:rPr>
          <w:t>https://www.extensionschool.ch</w:t>
        </w:r>
      </w:hyperlink>
      <w:r w:rsidR="002D1F00" w:rsidRPr="00E324CE">
        <w:rPr>
          <w:rFonts w:ascii="Roboto Light" w:hAnsi="Roboto Light"/>
          <w:i/>
          <w:iCs/>
          <w:color w:val="404040" w:themeColor="text1" w:themeTint="BF"/>
          <w:sz w:val="20"/>
          <w:szCs w:val="20"/>
          <w:lang w:val="en-US"/>
        </w:rPr>
        <w:tab/>
      </w:r>
      <w:r w:rsidR="00767E54">
        <w:rPr>
          <w:rFonts w:ascii="Roboto Light" w:hAnsi="Roboto Light"/>
          <w:i/>
          <w:iCs/>
          <w:color w:val="C00000"/>
          <w:sz w:val="20"/>
          <w:szCs w:val="20"/>
          <w:lang w:val="en-US"/>
        </w:rPr>
        <w:t>daily</w:t>
      </w:r>
    </w:p>
    <w:p w14:paraId="658DB3E1" w14:textId="7583256F" w:rsidR="00544368" w:rsidRPr="00544368" w:rsidRDefault="00544368" w:rsidP="001E72D4">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Teaching</w:t>
      </w:r>
      <w:r w:rsidRPr="00544368">
        <w:rPr>
          <w:rFonts w:ascii="Roboto Light" w:hAnsi="Roboto Light"/>
          <w:color w:val="404040" w:themeColor="text1" w:themeTint="BF"/>
          <w:sz w:val="20"/>
          <w:szCs w:val="20"/>
          <w:lang w:val="en-US"/>
        </w:rPr>
        <w:t xml:space="preserve"> of applied data science skills to learners with heterogeneous background from ages 12 to 80. This includes proper data preparation, cleaning and exploration, machine learning model creation, optimization and post-analysis investigation, as well as data presentation, communication and visualization.</w:t>
      </w:r>
    </w:p>
    <w:p w14:paraId="4330996A" w14:textId="656115AD" w:rsidR="002D1F00" w:rsidRPr="00E324CE" w:rsidRDefault="00544368" w:rsidP="00544368">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Mentoring</w:t>
      </w:r>
      <w:r w:rsidRPr="00544368">
        <w:rPr>
          <w:rFonts w:ascii="Roboto Light" w:hAnsi="Roboto Light"/>
          <w:color w:val="404040" w:themeColor="text1" w:themeTint="BF"/>
          <w:sz w:val="20"/>
          <w:szCs w:val="20"/>
          <w:lang w:val="en-US"/>
        </w:rPr>
        <w:t xml:space="preserve"> and guidance of </w:t>
      </w:r>
      <w:r w:rsidR="001E72D4" w:rsidRPr="00544368">
        <w:rPr>
          <w:rFonts w:ascii="Roboto Light" w:hAnsi="Roboto Light"/>
          <w:color w:val="404040" w:themeColor="text1" w:themeTint="BF"/>
          <w:sz w:val="20"/>
          <w:szCs w:val="20"/>
          <w:lang w:val="en-US"/>
        </w:rPr>
        <w:t>proof-of-concept</w:t>
      </w:r>
      <w:r w:rsidRPr="00544368">
        <w:rPr>
          <w:rFonts w:ascii="Roboto Light" w:hAnsi="Roboto Light"/>
          <w:color w:val="404040" w:themeColor="text1" w:themeTint="BF"/>
          <w:sz w:val="20"/>
          <w:szCs w:val="20"/>
          <w:lang w:val="en-US"/>
        </w:rPr>
        <w:t xml:space="preserve"> projects from industry and research, in the domain of computer vision, consumer service, data exploration, education, energy, finance, games, geography, insurance, maintenance, manufacturing, marketing, medicine, </w:t>
      </w:r>
      <w:r w:rsidR="00E77093" w:rsidRPr="00E77093">
        <w:rPr>
          <w:rFonts w:ascii="Roboto Light" w:hAnsi="Roboto Light"/>
          <w:color w:val="404040" w:themeColor="text1" w:themeTint="BF"/>
          <w:sz w:val="20"/>
          <w:szCs w:val="20"/>
          <w:lang w:val="en-US"/>
        </w:rPr>
        <w:t>meteorology</w:t>
      </w:r>
      <w:r w:rsidR="00E77093">
        <w:rPr>
          <w:rFonts w:ascii="Roboto Light" w:hAnsi="Roboto Light"/>
          <w:color w:val="404040" w:themeColor="text1" w:themeTint="BF"/>
          <w:sz w:val="20"/>
          <w:szCs w:val="20"/>
          <w:lang w:val="en-US"/>
        </w:rPr>
        <w:t xml:space="preserve">, </w:t>
      </w:r>
      <w:r w:rsidRPr="00544368">
        <w:rPr>
          <w:rFonts w:ascii="Roboto Light" w:hAnsi="Roboto Light"/>
          <w:color w:val="404040" w:themeColor="text1" w:themeTint="BF"/>
          <w:sz w:val="20"/>
          <w:szCs w:val="20"/>
          <w:lang w:val="en-US"/>
        </w:rPr>
        <w:t>music, natural language processing, recommender systems, robotics, sales, scientific research, service optimization, social media, society, sports, system control, transportation.</w:t>
      </w:r>
    </w:p>
    <w:p w14:paraId="3A7A54CB"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E324C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Pr>
          <w:rFonts w:ascii="Roboto Light" w:eastAsia="Malgun Gothic" w:hAnsi="Roboto Light" w:cs="Malgun Gothic"/>
          <w:b/>
          <w:bCs/>
          <w:color w:val="2E9E54"/>
          <w:sz w:val="21"/>
          <w:szCs w:val="21"/>
          <w:lang w:val="en-US"/>
        </w:rPr>
        <w:t xml:space="preserve"> (2</w:t>
      </w:r>
      <w:r w:rsidRPr="00F3095C">
        <w:rPr>
          <w:rFonts w:ascii="Roboto Light" w:eastAsia="Malgun Gothic" w:hAnsi="Roboto Light" w:cs="Malgun Gothic"/>
          <w:b/>
          <w:bCs/>
          <w:color w:val="2E9E54"/>
          <w:sz w:val="21"/>
          <w:szCs w:val="21"/>
          <w:vertAlign w:val="superscript"/>
          <w:lang w:val="en-US"/>
        </w:rPr>
        <w:t>nd</w:t>
      </w:r>
      <w:r>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4CFB27B9" w14:textId="77777777" w:rsidR="002D1F00" w:rsidRPr="00532DF5" w:rsidRDefault="004A5A12" w:rsidP="002D1F00">
      <w:pPr>
        <w:tabs>
          <w:tab w:val="right" w:pos="10773"/>
        </w:tabs>
        <w:ind w:left="709"/>
        <w:jc w:val="both"/>
        <w:rPr>
          <w:rFonts w:ascii="Roboto Light" w:hAnsi="Roboto Light"/>
          <w:i/>
          <w:iCs/>
          <w:color w:val="C00000"/>
          <w:sz w:val="20"/>
          <w:szCs w:val="20"/>
          <w:lang w:val="en-US"/>
        </w:rPr>
      </w:pPr>
      <w:hyperlink r:id="rId38" w:history="1">
        <w:r w:rsidR="002D1F00" w:rsidRPr="00E324CE">
          <w:rPr>
            <w:rStyle w:val="Hyperlink"/>
            <w:rFonts w:ascii="Roboto Light" w:hAnsi="Roboto Light"/>
            <w:i/>
            <w:iCs/>
            <w:color w:val="1A89F9" w:themeColor="hyperlink" w:themeTint="BF"/>
            <w:sz w:val="20"/>
            <w:szCs w:val="20"/>
            <w:lang w:val="en-US"/>
          </w:rPr>
          <w:t>https://github.com/miykael/workshop_pybrain</w:t>
        </w:r>
      </w:hyperlink>
      <w:r w:rsidR="002D1F00" w:rsidRPr="00E324CE">
        <w:rPr>
          <w:rFonts w:ascii="Roboto Light" w:hAnsi="Roboto Light"/>
          <w:i/>
          <w:iCs/>
          <w:color w:val="404040" w:themeColor="text1" w:themeTint="BF"/>
          <w:sz w:val="20"/>
          <w:szCs w:val="20"/>
          <w:lang w:val="en-US"/>
        </w:rPr>
        <w:tab/>
      </w:r>
      <w:r w:rsidR="002D1F00" w:rsidRPr="00532DF5">
        <w:rPr>
          <w:rFonts w:ascii="Roboto Light" w:hAnsi="Roboto Light"/>
          <w:i/>
          <w:iCs/>
          <w:color w:val="C00000"/>
          <w:sz w:val="20"/>
          <w:szCs w:val="20"/>
          <w:lang w:val="en-US"/>
        </w:rPr>
        <w:t>2-day workshop</w:t>
      </w:r>
    </w:p>
    <w:p w14:paraId="5A2FC3AB" w14:textId="77777777" w:rsidR="002D1F00" w:rsidRPr="00E324CE" w:rsidRDefault="002D1F00"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75725155"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4A5A12" w:rsidP="000632DF">
      <w:pPr>
        <w:tabs>
          <w:tab w:val="right" w:pos="10773"/>
        </w:tabs>
        <w:ind w:left="709"/>
        <w:jc w:val="both"/>
        <w:rPr>
          <w:rFonts w:ascii="Roboto Light" w:hAnsi="Roboto Light"/>
          <w:i/>
          <w:iCs/>
          <w:color w:val="404040" w:themeColor="text1" w:themeTint="BF"/>
          <w:sz w:val="20"/>
          <w:szCs w:val="20"/>
          <w:lang w:val="en-US"/>
        </w:rPr>
      </w:pPr>
      <w:hyperlink r:id="rId39"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4A5A12" w:rsidP="00EF0B6B">
      <w:pPr>
        <w:tabs>
          <w:tab w:val="right" w:pos="10773"/>
        </w:tabs>
        <w:ind w:left="709"/>
        <w:jc w:val="both"/>
        <w:rPr>
          <w:rFonts w:ascii="Roboto Light" w:hAnsi="Roboto Light"/>
          <w:i/>
          <w:iCs/>
          <w:color w:val="C00000"/>
          <w:sz w:val="20"/>
          <w:szCs w:val="20"/>
          <w:lang w:val="en-US"/>
        </w:rPr>
      </w:pPr>
      <w:hyperlink r:id="rId40"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51F4B9B7" w14:textId="43401746" w:rsidR="00EF0B6B" w:rsidRPr="001E72D4" w:rsidRDefault="00EF0B6B" w:rsidP="001E72D4">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4A5A12" w:rsidP="00A221A4">
      <w:pPr>
        <w:tabs>
          <w:tab w:val="right" w:pos="10773"/>
        </w:tabs>
        <w:ind w:left="709"/>
        <w:jc w:val="both"/>
        <w:rPr>
          <w:rFonts w:ascii="Roboto Light" w:hAnsi="Roboto Light"/>
          <w:i/>
          <w:iCs/>
          <w:color w:val="404040" w:themeColor="text1" w:themeTint="BF"/>
          <w:sz w:val="20"/>
          <w:szCs w:val="20"/>
          <w:lang w:val="en-US"/>
        </w:rPr>
      </w:pPr>
      <w:hyperlink r:id="rId41"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4A5A12"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4F45CD8D" w14:textId="77777777" w:rsidR="002D1F00"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p>
    <w:p w14:paraId="0B9B686A"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4A5A12"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4A5A12"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4A5A12" w:rsidP="00EF0B6B">
      <w:pPr>
        <w:tabs>
          <w:tab w:val="right" w:pos="10773"/>
        </w:tabs>
        <w:ind w:left="709"/>
        <w:jc w:val="both"/>
        <w:rPr>
          <w:rFonts w:ascii="Roboto Light" w:hAnsi="Roboto Light"/>
          <w:i/>
          <w:iCs/>
          <w:color w:val="404040" w:themeColor="text1" w:themeTint="BF"/>
          <w:sz w:val="21"/>
          <w:szCs w:val="21"/>
          <w:lang w:val="de-CH"/>
        </w:rPr>
      </w:pPr>
      <w:hyperlink r:id="rId45"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4A5A12" w:rsidP="00F3095C">
      <w:pPr>
        <w:tabs>
          <w:tab w:val="right" w:pos="10773"/>
        </w:tabs>
        <w:ind w:left="709"/>
        <w:jc w:val="both"/>
        <w:rPr>
          <w:rFonts w:ascii="Roboto Light" w:hAnsi="Roboto Light"/>
          <w:i/>
          <w:iCs/>
          <w:color w:val="404040" w:themeColor="text1" w:themeTint="BF"/>
          <w:sz w:val="20"/>
          <w:szCs w:val="20"/>
          <w:lang w:val="en-US"/>
        </w:rPr>
      </w:pPr>
      <w:hyperlink r:id="rId46"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4A5A12" w:rsidP="004A17BA">
      <w:pPr>
        <w:tabs>
          <w:tab w:val="right" w:pos="10773"/>
        </w:tabs>
        <w:ind w:left="709"/>
        <w:jc w:val="both"/>
        <w:rPr>
          <w:rFonts w:ascii="Roboto Light" w:hAnsi="Roboto Light"/>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4A5A12" w:rsidP="004A17BA">
      <w:pPr>
        <w:tabs>
          <w:tab w:val="right" w:pos="10773"/>
        </w:tabs>
        <w:ind w:left="709"/>
        <w:jc w:val="both"/>
        <w:rPr>
          <w:rFonts w:ascii="Roboto Light" w:hAnsi="Roboto Light"/>
          <w:b/>
          <w:bCs/>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4A5A12" w:rsidP="004A17BA">
      <w:pPr>
        <w:tabs>
          <w:tab w:val="right" w:pos="10773"/>
        </w:tabs>
        <w:ind w:left="709"/>
        <w:jc w:val="both"/>
        <w:rPr>
          <w:rFonts w:ascii="Roboto Light" w:hAnsi="Roboto Light"/>
          <w:i/>
          <w:iCs/>
          <w:color w:val="404040" w:themeColor="text1" w:themeTint="BF"/>
          <w:sz w:val="20"/>
          <w:szCs w:val="20"/>
          <w:lang w:val="en-US"/>
        </w:rPr>
      </w:pPr>
      <w:hyperlink r:id="rId49"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537E1019"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00302A68">
        <w:rPr>
          <w:rFonts w:ascii="Roboto Light" w:eastAsia="Malgun Gothic" w:hAnsi="Roboto Light" w:cs="Malgun Gothic"/>
          <w:color w:val="404040" w:themeColor="text1" w:themeTint="BF"/>
          <w:sz w:val="20"/>
          <w:szCs w:val="20"/>
          <w:lang w:val="en-US"/>
        </w:rPr>
        <w:t>, former academic director of the EPFL Extension School.</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72133FB6" w14:textId="179AA646" w:rsidR="00302A68" w:rsidRPr="00E324CE" w:rsidRDefault="00302A68" w:rsidP="00203088">
      <w:pPr>
        <w:ind w:left="1701" w:hanging="1701"/>
        <w:jc w:val="both"/>
        <w:rPr>
          <w:rFonts w:ascii="Roboto Medium" w:eastAsia="Malgun Gothic" w:hAnsi="Roboto Medium" w:cs="Malgun Gothic"/>
          <w:color w:val="4060A0"/>
          <w:sz w:val="12"/>
          <w:szCs w:val="12"/>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37A0BF9B" w14:textId="77777777" w:rsidR="003B4082" w:rsidRPr="00E324CE" w:rsidRDefault="003B4082" w:rsidP="00203088">
      <w:pPr>
        <w:jc w:val="both"/>
        <w:rPr>
          <w:rFonts w:ascii="Roboto Medium" w:eastAsia="Malgun Gothic" w:hAnsi="Roboto Medium" w:cs="Malgun Gothic"/>
          <w:color w:val="4060A0"/>
          <w:sz w:val="12"/>
          <w:szCs w:val="12"/>
          <w:lang w:val="en-US"/>
        </w:rPr>
      </w:pPr>
    </w:p>
    <w:p w14:paraId="400C5DD6" w14:textId="6C584B1F" w:rsidR="00690148" w:rsidRPr="0049781C" w:rsidRDefault="003B4082" w:rsidP="00CF56C5">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690148" w:rsidRPr="0049781C" w:rsidSect="00A114B7">
      <w:headerReference w:type="default" r:id="rId50"/>
      <w:footerReference w:type="even" r:id="rId51"/>
      <w:footerReference w:type="default" r:id="rId52"/>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BF5A" w14:textId="77777777" w:rsidR="004A5A12" w:rsidRDefault="004A5A12" w:rsidP="00E12D76">
      <w:r>
        <w:separator/>
      </w:r>
    </w:p>
  </w:endnote>
  <w:endnote w:type="continuationSeparator" w:id="0">
    <w:p w14:paraId="4E253646" w14:textId="77777777" w:rsidR="004A5A12" w:rsidRDefault="004A5A12"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786B" w14:textId="77777777" w:rsidR="004A5A12" w:rsidRDefault="004A5A12" w:rsidP="00E12D76">
      <w:r>
        <w:separator/>
      </w:r>
    </w:p>
  </w:footnote>
  <w:footnote w:type="continuationSeparator" w:id="0">
    <w:p w14:paraId="705E499A" w14:textId="77777777" w:rsidR="004A5A12" w:rsidRDefault="004A5A12"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116CF"/>
    <w:rsid w:val="00117E1D"/>
    <w:rsid w:val="00135032"/>
    <w:rsid w:val="00136A3F"/>
    <w:rsid w:val="00146F5A"/>
    <w:rsid w:val="001519BB"/>
    <w:rsid w:val="00157A6E"/>
    <w:rsid w:val="00164259"/>
    <w:rsid w:val="001934CE"/>
    <w:rsid w:val="001946AF"/>
    <w:rsid w:val="00196A27"/>
    <w:rsid w:val="001A64D1"/>
    <w:rsid w:val="001B22BF"/>
    <w:rsid w:val="001C59FF"/>
    <w:rsid w:val="001E72D4"/>
    <w:rsid w:val="00203088"/>
    <w:rsid w:val="002200B9"/>
    <w:rsid w:val="00241894"/>
    <w:rsid w:val="00244F62"/>
    <w:rsid w:val="0024727B"/>
    <w:rsid w:val="00257369"/>
    <w:rsid w:val="002713BA"/>
    <w:rsid w:val="00290A38"/>
    <w:rsid w:val="00296944"/>
    <w:rsid w:val="002B3BB7"/>
    <w:rsid w:val="002B6707"/>
    <w:rsid w:val="002D1F00"/>
    <w:rsid w:val="002D4293"/>
    <w:rsid w:val="002F4F27"/>
    <w:rsid w:val="00302A68"/>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5A12"/>
    <w:rsid w:val="004A6403"/>
    <w:rsid w:val="004E559F"/>
    <w:rsid w:val="004F38E9"/>
    <w:rsid w:val="005325D1"/>
    <w:rsid w:val="00532DF5"/>
    <w:rsid w:val="00542213"/>
    <w:rsid w:val="00544368"/>
    <w:rsid w:val="005471BD"/>
    <w:rsid w:val="005735C1"/>
    <w:rsid w:val="005B2AEF"/>
    <w:rsid w:val="005C0CA1"/>
    <w:rsid w:val="005D0265"/>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67E54"/>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A79C5"/>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CF56C5"/>
    <w:rsid w:val="00D00BFD"/>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77093"/>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appliedmldays.org/events/amld-epfl-2020/workshops/epfl-extension-school-workshop-machine-learning-and-data-visualizatio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github.com/miykael/workshop_cambridge" TargetMode="External"/><Relationship Id="rId47" Type="http://schemas.openxmlformats.org/officeDocument/2006/relationships/hyperlink" Target="https://dynage.github.io/brainhack-zh"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www.extensionschool.ch/applied-data-science-machine-learning" TargetMode="External"/><Relationship Id="rId40" Type="http://schemas.openxmlformats.org/officeDocument/2006/relationships/hyperlink" Target="https://github.com/miykael/journal_club_uab" TargetMode="External"/><Relationship Id="rId45" Type="http://schemas.openxmlformats.org/officeDocument/2006/relationships/hyperlink" Target="https://github.com/miykael/workshop_mumbai"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marburg.github.io"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frankfurt.github.io" TargetMode="External"/><Relationship Id="rId48" Type="http://schemas.openxmlformats.org/officeDocument/2006/relationships/hyperlink" Target="https://miykael.github.io/nipype_tutoria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github.com/miykael/workshop_pybrain" TargetMode="External"/><Relationship Id="rId46" Type="http://schemas.openxmlformats.org/officeDocument/2006/relationships/hyperlink" Target="https://brainhack.psychoinformatics.de" TargetMode="External"/><Relationship Id="rId20" Type="http://schemas.openxmlformats.org/officeDocument/2006/relationships/image" Target="media/image8.svg"/><Relationship Id="rId41" Type="http://schemas.openxmlformats.org/officeDocument/2006/relationships/hyperlink" Target="https://www.itu.int/en/ITU-D/bdt-director/Pages/Speeches.aspx?ItemID=21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miykael.github.io/nipype-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139</cp:revision>
  <cp:lastPrinted>2021-05-08T22:12:00Z</cp:lastPrinted>
  <dcterms:created xsi:type="dcterms:W3CDTF">2021-05-08T22:12:00Z</dcterms:created>
  <dcterms:modified xsi:type="dcterms:W3CDTF">2021-11-02T19:33:00Z</dcterms:modified>
</cp:coreProperties>
</file>