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Rules</w:t>
      </w:r>
    </w:p>
    <w:p>
      <w:pPr>
        <w:pStyle w:val="Heading2"/>
      </w:pPr>
      <w:r>
        <w:t>for SmartEdu (E-learning System)</w:t>
      </w:r>
    </w:p>
    <w:p>
      <w:r>
        <w:t>Version 1.0 approved</w:t>
      </w:r>
    </w:p>
    <w:p>
      <w:r>
        <w:t>Prepared by Antigravity</w:t>
      </w:r>
    </w:p>
    <w:p>
      <w:r>
        <w:t>Date: May 18,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Rule Definition</w:t>
            </w:r>
          </w:p>
        </w:tc>
        <w:tc>
          <w:tcPr>
            <w:tcW w:type="dxa" w:w="1728"/>
          </w:tcPr>
          <w:p>
            <w:r>
              <w:t>Type of Rule</w:t>
            </w:r>
          </w:p>
        </w:tc>
        <w:tc>
          <w:tcPr>
            <w:tcW w:type="dxa" w:w="1728"/>
          </w:tcPr>
          <w:p>
            <w:r>
              <w:t>Static or Dynamic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</w:tr>
      <w:tr>
        <w:tc>
          <w:tcPr>
            <w:tcW w:type="dxa" w:w="1728"/>
          </w:tcPr>
          <w:p>
            <w:r>
              <w:t>BR-1</w:t>
            </w:r>
          </w:p>
        </w:tc>
        <w:tc>
          <w:tcPr>
            <w:tcW w:type="dxa" w:w="1728"/>
          </w:tcPr>
          <w:p>
            <w:r>
              <w:t>Only users with the "Admin" role can define, open, and close an academic semester.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Static</w:t>
            </w:r>
          </w:p>
        </w:tc>
        <w:tc>
          <w:tcPr>
            <w:tcW w:type="dxa" w:w="1728"/>
          </w:tcPr>
          <w:p>
            <w:r>
              <w:t>System Administration</w:t>
            </w:r>
          </w:p>
        </w:tc>
      </w:tr>
      <w:tr>
        <w:tc>
          <w:tcPr>
            <w:tcW w:type="dxa" w:w="1728"/>
          </w:tcPr>
          <w:p>
            <w:r>
              <w:t>BR-2</w:t>
            </w:r>
          </w:p>
        </w:tc>
        <w:tc>
          <w:tcPr>
            <w:tcW w:type="dxa" w:w="1728"/>
          </w:tcPr>
          <w:p>
            <w:r>
              <w:t>Only users with the "Teacher" role can create a course, modify course details, or delete a course.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Static</w:t>
            </w:r>
          </w:p>
        </w:tc>
        <w:tc>
          <w:tcPr>
            <w:tcW w:type="dxa" w:w="1728"/>
          </w:tcPr>
          <w:p>
            <w:r>
              <w:t>Academic Policy</w:t>
            </w:r>
          </w:p>
        </w:tc>
      </w:tr>
      <w:tr>
        <w:tc>
          <w:tcPr>
            <w:tcW w:type="dxa" w:w="1728"/>
          </w:tcPr>
          <w:p>
            <w:r>
              <w:t>BR-3</w:t>
            </w:r>
          </w:p>
        </w:tc>
        <w:tc>
          <w:tcPr>
            <w:tcW w:type="dxa" w:w="1728"/>
          </w:tcPr>
          <w:p>
            <w:r>
              <w:t>A student cannot enroll in a course if the current semester is marked as closed.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Academic Policy</w:t>
            </w:r>
          </w:p>
        </w:tc>
      </w:tr>
      <w:tr>
        <w:tc>
          <w:tcPr>
            <w:tcW w:type="dxa" w:w="1728"/>
          </w:tcPr>
          <w:p>
            <w:r>
              <w:t>BR-4</w:t>
            </w:r>
          </w:p>
        </w:tc>
        <w:tc>
          <w:tcPr>
            <w:tcW w:type="dxa" w:w="1728"/>
          </w:tcPr>
          <w:p>
            <w:r>
              <w:t>An exam's time limit is strictly enforced. The system must automatically submit the exam once the time limit expires.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Static</w:t>
            </w:r>
          </w:p>
        </w:tc>
        <w:tc>
          <w:tcPr>
            <w:tcW w:type="dxa" w:w="1728"/>
          </w:tcPr>
          <w:p>
            <w:r>
              <w:t>Academic Integrity</w:t>
            </w:r>
          </w:p>
        </w:tc>
      </w:tr>
      <w:tr>
        <w:tc>
          <w:tcPr>
            <w:tcW w:type="dxa" w:w="1728"/>
          </w:tcPr>
          <w:p>
            <w:r>
              <w:t>BR-5</w:t>
            </w:r>
          </w:p>
        </w:tc>
        <w:tc>
          <w:tcPr>
            <w:tcW w:type="dxa" w:w="1728"/>
          </w:tcPr>
          <w:p>
            <w:r>
              <w:t>A student can only view their exam report after the teacher has published the results.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Academic Policy</w:t>
            </w:r>
          </w:p>
        </w:tc>
      </w:tr>
      <w:tr>
        <w:tc>
          <w:tcPr>
            <w:tcW w:type="dxa" w:w="1728"/>
          </w:tcPr>
          <w:p>
            <w:r>
              <w:t>BR-6</w:t>
            </w:r>
          </w:p>
        </w:tc>
        <w:tc>
          <w:tcPr>
            <w:tcW w:type="dxa" w:w="1728"/>
          </w:tcPr>
          <w:p>
            <w:r>
              <w:t>All user passwords must be hashed and never stored in plaintext on the client device.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Static</w:t>
            </w:r>
          </w:p>
        </w:tc>
        <w:tc>
          <w:tcPr>
            <w:tcW w:type="dxa" w:w="1728"/>
          </w:tcPr>
          <w:p>
            <w:r>
              <w:t>Security Policy</w:t>
            </w:r>
          </w:p>
        </w:tc>
      </w:tr>
      <w:tr>
        <w:tc>
          <w:tcPr>
            <w:tcW w:type="dxa" w:w="1728"/>
          </w:tcPr>
          <w:p>
            <w:r>
              <w:t>BR-7</w:t>
            </w:r>
          </w:p>
        </w:tc>
        <w:tc>
          <w:tcPr>
            <w:tcW w:type="dxa" w:w="1728"/>
          </w:tcPr>
          <w:p>
            <w:r>
              <w:t>Exam grades are calculated as a floating-point number ranging from 0.0 to 100.0, based on the percentage of correctly answered questions.</w:t>
            </w:r>
          </w:p>
        </w:tc>
        <w:tc>
          <w:tcPr>
            <w:tcW w:type="dxa" w:w="1728"/>
          </w:tcPr>
          <w:p>
            <w:r>
              <w:t>Computation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Grading Standards</w:t>
            </w:r>
          </w:p>
        </w:tc>
      </w:tr>
      <w:tr>
        <w:tc>
          <w:tcPr>
            <w:tcW w:type="dxa" w:w="1728"/>
          </w:tcPr>
          <w:p>
            <w:r>
              <w:t>BR-8</w:t>
            </w:r>
          </w:p>
        </w:tc>
        <w:tc>
          <w:tcPr>
            <w:tcW w:type="dxa" w:w="1728"/>
          </w:tcPr>
          <w:p>
            <w:r>
              <w:t>Students must have an active and verified email address to reset their passwords.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Static</w:t>
            </w:r>
          </w:p>
        </w:tc>
        <w:tc>
          <w:tcPr>
            <w:tcW w:type="dxa" w:w="1728"/>
          </w:tcPr>
          <w:p>
            <w:r>
              <w:t>Security Policy</w:t>
            </w:r>
          </w:p>
        </w:tc>
      </w:tr>
      <w:tr>
        <w:tc>
          <w:tcPr>
            <w:tcW w:type="dxa" w:w="1728"/>
          </w:tcPr>
          <w:p>
            <w:r>
              <w:t>BR-9</w:t>
            </w:r>
          </w:p>
        </w:tc>
        <w:tc>
          <w:tcPr>
            <w:tcW w:type="dxa" w:w="1728"/>
          </w:tcPr>
          <w:p>
            <w:r>
              <w:t>A course must contain at least one valid material or syllabus document before it can be published for student enrollment.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Quality Assurance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