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400" w:firstLineChars="1700"/>
        <w:rPr>
          <w:rFonts w:hint="default"/>
        </w:rPr>
      </w:pPr>
      <w:bookmarkStart w:id="0" w:name="_GoBack"/>
      <w:bookmarkEnd w:id="0"/>
      <w:r>
        <w:rPr>
          <w:rFonts w:hint="default"/>
        </w:rPr>
        <w:t>Sublist3r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Sublist3r enumerates subdomains using popular search engines to discover subdomains for a selected domain name. It can also guess subdomains using an integrated tool named Subbrute, which uses a wordlist to enumerate DNS records and subdomains: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sublist3r -d google.com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add brute forcing with Subbrute, use the -b option to the command and control the number of additional threads to use with the -t option:</w:t>
      </w:r>
    </w:p>
    <w:p>
      <w:pPr>
        <w:rPr>
          <w:rFonts w:hint="default"/>
        </w:rPr>
      </w:pPr>
    </w:p>
    <w:p>
      <w:r>
        <w:rPr>
          <w:rFonts w:hint="default"/>
        </w:rPr>
        <w:t>sublist3r -d google.com -b -t 100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DF7A95"/>
    <w:rsid w:val="FEDF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2024-03-02T05:33:00Z</dcterms:created>
  <dc:creator>mizanur rahman</dc:creator>
  <cp:lastModifiedBy>mizanur rahman</cp:lastModifiedBy>
  <dcterms:modified xsi:type="dcterms:W3CDTF">2024-03-02T05:33:15Z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