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0"/>
          <w:szCs w:val="40"/>
        </w:rPr>
        <w:t xml:space="preserve">Environnement RL pour l’Optimisation P2X</w:t>
      </w:r>
    </w:p>
    <w:p>
      <w:pPr>
        <w:spacing w:after="80"/>
        <w:jc w:val="center"/>
      </w:pPr>
      <w:r>
        <w:rPr>
          <w:rFonts w:ascii="Arial" w:cs="Arial" w:eastAsia="Arial" w:hAnsi="Arial"/>
          <w:color w:val="2E75B6"/>
          <w:sz w:val="28"/>
          <w:szCs w:val="28"/>
        </w:rPr>
        <w:t xml:space="preserve">SimplexProjectionEnv — Version Initiale (Sans Batterie)</w:t>
      </w:r>
    </w:p>
    <w:p>
      <w:pPr>
        <w:spacing w:after="400"/>
        <w:jc w:val="center"/>
      </w:pPr>
      <w:r>
        <w:rPr>
          <w:rFonts w:ascii="Arial" w:cs="Arial" w:eastAsia="Arial" w:hAnsi="Arial"/>
          <w:color w:val="666666"/>
          <w:sz w:val="22"/>
          <w:szCs w:val="22"/>
        </w:rPr>
        <w:t xml:space="preserve">Mars 2026</w:t>
      </w:r>
    </w:p>
    <w:p>
      <w:pPr>
        <w:pStyle w:val="Heading1"/>
        <w:spacing w:before="300" w:after="150"/>
      </w:pPr>
      <w:r>
        <w:rPr>
          <w:b/>
          <w:bCs/>
        </w:rPr>
        <w:t xml:space="preserve">1. Introduction et Contexte</w:t>
      </w:r>
    </w:p>
    <w:p>
      <w:pPr>
        <w:spacing w:after="120"/>
        <w:jc w:val="both"/>
      </w:pPr>
      <w:r>
        <w:rPr>
          <w:rFonts w:ascii="Arial" w:cs="Arial" w:eastAsia="Arial" w:hAnsi="Arial"/>
          <w:sz w:val="22"/>
          <w:szCs w:val="22"/>
        </w:rPr>
        <w:t xml:space="preserve">Ce document décrit l’environnement SimplexProjectionEnv, conçu dans le cadre du projet Power-to-X (P2X) chez INNOVX. L’objectif est de modéliser et d’optimiser le pilotage énergétique d’une unité de production d’ammoniac vert à l’aide de techniques d’apprentissage par renforcement (RL).</w:t>
      </w:r>
    </w:p>
    <w:p>
      <w:pPr>
        <w:spacing w:after="120"/>
        <w:jc w:val="both"/>
      </w:pPr>
      <w:r>
        <w:rPr>
          <w:rFonts w:ascii="Arial" w:cs="Arial" w:eastAsia="Arial" w:hAnsi="Arial"/>
          <w:sz w:val="22"/>
          <w:szCs w:val="22"/>
        </w:rPr>
        <w:t xml:space="preserve">Cet environnement représente la première version du système, sans stockage par batterie. Il se concentre sur le problème d’allocation instantanée de l’énergie entre deux sources renouvelables et deux unités de production, avec un contrôle de faisabilité garantissant que chaque épisode admet une solution optimale.</w:t>
      </w:r>
    </w:p>
    <w:p>
      <w:pPr>
        <w:pStyle w:val="Heading1"/>
        <w:spacing w:before="300" w:after="150"/>
      </w:pPr>
      <w:r>
        <w:rPr>
          <w:b/>
          <w:bCs/>
        </w:rPr>
        <w:t xml:space="preserve">2. Description du Système</w:t>
      </w:r>
    </w:p>
    <w:p>
      <w:pPr>
        <w:spacing w:after="120"/>
        <w:jc w:val="both"/>
      </w:pPr>
      <w:r>
        <w:rPr>
          <w:rFonts w:ascii="Arial" w:cs="Arial" w:eastAsia="Arial" w:hAnsi="Arial"/>
          <w:sz w:val="22"/>
          <w:szCs w:val="22"/>
        </w:rPr>
        <w:t xml:space="preserve">Le modèle repose sur une architecture interconnectant deux sources d’énergie renouvelable et deux unités de production.</w:t>
      </w:r>
    </w:p>
    <w:p>
      <w:pPr>
        <w:pStyle w:val="Heading2"/>
        <w:spacing w:before="300" w:after="150"/>
      </w:pPr>
      <w:r>
        <w:rPr>
          <w:b/>
          <w:bCs/>
        </w:rPr>
        <w:t xml:space="preserve">2.1. Sources d’Énergie Renouvelable</w:t>
      </w:r>
    </w:p>
    <w:p>
      <w:pPr>
        <w:pStyle w:val="ListParagraph"/>
        <w:numPr>
          <w:ilvl w:val="0"/>
          <w:numId w:val="2"/>
        </w:numPr>
        <w:spacing w:after="80"/>
      </w:pPr>
      <w:r>
        <w:rPr>
          <w:rFonts w:ascii="Arial" w:cs="Arial" w:eastAsia="Arial" w:hAnsi="Arial"/>
          <w:b/>
          <w:bCs/>
          <w:sz w:val="22"/>
          <w:szCs w:val="22"/>
        </w:rPr>
        <w:t xml:space="preserve">Solaire (Photovoltaïque) : </w:t>
      </w:r>
      <w:r>
        <w:rPr>
          <w:rFonts w:ascii="Arial" w:cs="Arial" w:eastAsia="Arial" w:hAnsi="Arial"/>
          <w:sz w:val="22"/>
          <w:szCs w:val="22"/>
        </w:rPr>
        <w:t xml:space="preserve">Source cyclique diurne avec un profil triangulaire centré à midi (actif entre 6h et 18h). Soumise à un facteur de nébulosité aléatoire et un bruit gaussien.</w:t>
      </w:r>
    </w:p>
    <w:p>
      <w:pPr>
        <w:pStyle w:val="ListParagraph"/>
        <w:numPr>
          <w:ilvl w:val="0"/>
          <w:numId w:val="2"/>
        </w:numPr>
        <w:spacing w:after="80"/>
      </w:pPr>
      <w:r>
        <w:rPr>
          <w:rFonts w:ascii="Arial" w:cs="Arial" w:eastAsia="Arial" w:hAnsi="Arial"/>
          <w:b/>
          <w:bCs/>
          <w:sz w:val="22"/>
          <w:szCs w:val="22"/>
        </w:rPr>
        <w:t xml:space="preserve">Éolien : </w:t>
      </w:r>
      <w:r>
        <w:rPr>
          <w:rFonts w:ascii="Arial" w:cs="Arial" w:eastAsia="Arial" w:hAnsi="Arial"/>
          <w:sz w:val="22"/>
          <w:szCs w:val="22"/>
        </w:rPr>
        <w:t xml:space="preserve">Source volatile et peu corrélée au cycle jour/nuit. Modélisée par une moyenne aléatoire avec bruit gaussien indépendant à chaque pas de temps.</w:t>
      </w:r>
    </w:p>
    <w:p>
      <w:pPr>
        <w:pStyle w:val="Heading2"/>
        <w:spacing w:before="300" w:after="150"/>
      </w:pPr>
      <w:r>
        <w:rPr>
          <w:b/>
          <w:bCs/>
        </w:rPr>
        <w:t xml:space="preserve">2.2. Unités de Production</w:t>
      </w:r>
    </w:p>
    <w:p>
      <w:pPr>
        <w:pStyle w:val="ListParagraph"/>
        <w:numPr>
          <w:ilvl w:val="0"/>
          <w:numId w:val="2"/>
        </w:numPr>
        <w:spacing w:after="80"/>
      </w:pPr>
      <w:r>
        <w:rPr>
          <w:rFonts w:ascii="Arial" w:cs="Arial" w:eastAsia="Arial" w:hAnsi="Arial"/>
          <w:b/>
          <w:bCs/>
          <w:sz w:val="22"/>
          <w:szCs w:val="22"/>
        </w:rPr>
        <w:t xml:space="preserve">Électrolyseur (P₁) : </w:t>
      </w:r>
      <w:r>
        <w:rPr>
          <w:rFonts w:ascii="Arial" w:cs="Arial" w:eastAsia="Arial" w:hAnsi="Arial"/>
          <w:sz w:val="22"/>
          <w:szCs w:val="22"/>
        </w:rPr>
        <w:t xml:space="preserve">Production d’hydrogène (H₂) par électrolyse de l’eau. Rendement α = 0.5.</w:t>
      </w:r>
    </w:p>
    <w:p>
      <w:pPr>
        <w:pStyle w:val="ListParagraph"/>
        <w:numPr>
          <w:ilvl w:val="0"/>
          <w:numId w:val="2"/>
        </w:numPr>
        <w:spacing w:after="80"/>
      </w:pPr>
      <w:r>
        <w:rPr>
          <w:rFonts w:ascii="Arial" w:cs="Arial" w:eastAsia="Arial" w:hAnsi="Arial"/>
          <w:b/>
          <w:bCs/>
          <w:sz w:val="22"/>
          <w:szCs w:val="22"/>
        </w:rPr>
        <w:t xml:space="preserve">Unité de Séparation d’Air — ASU (P₂) : </w:t>
      </w:r>
      <w:r>
        <w:rPr>
          <w:rFonts w:ascii="Arial" w:cs="Arial" w:eastAsia="Arial" w:hAnsi="Arial"/>
          <w:sz w:val="22"/>
          <w:szCs w:val="22"/>
        </w:rPr>
        <w:t xml:space="preserve">Extraction de l’azote (N₂) de l’air ambiant. Rendement β = 0.5.</w:t>
      </w:r>
    </w:p>
    <w:p>
      <w:pPr>
        <w:pStyle w:val="Heading1"/>
        <w:spacing w:before="300" w:after="150"/>
      </w:pPr>
      <w:r>
        <w:rPr>
          <w:b/>
          <w:bCs/>
        </w:rPr>
        <w:t xml:space="preserve">3. Formulation du Problème d’Optimisation</w:t>
      </w:r>
    </w:p>
    <w:p>
      <w:pPr>
        <w:pStyle w:val="Heading2"/>
        <w:spacing w:before="300" w:after="150"/>
      </w:pPr>
      <w:r>
        <w:rPr>
          <w:b/>
          <w:bCs/>
        </w:rPr>
        <w:t xml:space="preserve">3.1. Objectif</w:t>
      </w:r>
    </w:p>
    <w:p>
      <w:pPr>
        <w:spacing w:after="120"/>
        <w:jc w:val="both"/>
      </w:pPr>
      <w:r>
        <w:rPr>
          <w:rFonts w:ascii="Arial" w:cs="Arial" w:eastAsia="Arial" w:hAnsi="Arial"/>
          <w:sz w:val="22"/>
          <w:szCs w:val="22"/>
        </w:rPr>
        <w:t xml:space="preserve">L’objectif principal est de maximiser la production totale des deux unités tout en minimisant la demande non satisfaite, sur un horizon de 24 heures :</w:t>
      </w:r>
    </w:p>
    <w:p>
      <w:pPr>
        <w:spacing w:before="120" w:after="120"/>
        <w:jc w:val="center"/>
      </w:pPr>
      <w:r>
        <w:rPr>
          <w:rFonts w:ascii="Arial" w:cs="Arial" w:eastAsia="Arial" w:hAnsi="Arial"/>
          <w:i/>
          <w:iCs/>
          <w:sz w:val="22"/>
          <w:szCs w:val="22"/>
        </w:rPr>
        <w:t xml:space="preserve">Maximiser Z = Σ(P₁(t) + P₂(t)) − λ × Σ(unmet₁(t) + unmet₂(t))</w:t>
      </w:r>
    </w:p>
    <w:p>
      <w:pPr>
        <w:pStyle w:val="Heading2"/>
        <w:spacing w:before="300" w:after="150"/>
      </w:pPr>
      <w:r>
        <w:rPr>
          <w:b/>
          <w:bCs/>
        </w:rPr>
        <w:t xml:space="preserve">3.2. Variables de Décision</w:t>
      </w:r>
    </w:p>
    <w:p>
      <w:pPr>
        <w:spacing w:after="120"/>
        <w:jc w:val="both"/>
      </w:pPr>
      <w:r>
        <w:rPr>
          <w:rFonts w:ascii="Arial" w:cs="Arial" w:eastAsia="Arial" w:hAnsi="Arial"/>
          <w:sz w:val="22"/>
          <w:szCs w:val="22"/>
        </w:rPr>
        <w:t xml:space="preserve">Pour chaque instant t, l’agent contrôle 4 coefficients normalisés dans [0,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Variable</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U₁₁</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Fraction du solaire allouée à l’Électrolyseur (P₁)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U₁₂</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Fraction du solaire restant allouée à l’ASU (P₂)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U₂₁</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Fraction de l’éolien allouée à l’Électrolyseur (P₁)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U₂₂</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Fraction de l’éolien restant allouée à l’ASU (P₂)</w:t>
            </w:r>
          </w:p>
        </w:tc>
      </w:tr>
    </w:tbl>
    <w:p>
      <w:pPr>
        <w:pStyle w:val="Heading2"/>
        <w:spacing w:before="300" w:after="150"/>
      </w:pPr>
      <w:r>
        <w:rPr>
          <w:b/>
          <w:bCs/>
        </w:rPr>
        <w:t xml:space="preserve">3.3. Contraintes du Système</w:t>
      </w:r>
    </w:p>
    <w:p>
      <w:pPr>
        <w:pStyle w:val="Heading2"/>
        <w:spacing w:before="300" w:after="150"/>
      </w:pPr>
      <w:r>
        <w:rPr>
          <w:b/>
          <w:bCs/>
        </w:rPr>
        <w:t xml:space="preserve">3.3. Contraintes du Système</w:t>
      </w:r>
    </w:p>
    <w:p>
      <w:pPr>
        <w:spacing w:after="120"/>
        <w:jc w:val="both"/>
      </w:pPr>
      <w:r>
        <w:rPr>
          <w:rFonts w:ascii="Arial" w:cs="Arial" w:eastAsia="Arial" w:hAnsi="Arial"/>
          <w:sz w:val="22"/>
          <w:szCs w:val="22"/>
        </w:rPr>
        <w:t xml:space="preserve">Le modèle respecte impérativement les contraintes physiques et opérationnelles suivantes :</w:t>
      </w:r>
    </w:p>
    <w:p>
      <w:pPr>
        <w:spacing w:before="240" w:after="80"/>
      </w:pPr>
      <w:r>
        <w:rPr>
          <w:rFonts w:ascii="Arial" w:cs="Arial" w:eastAsia="Arial" w:hAnsi="Arial"/>
          <w:b/>
          <w:bCs/>
          <w:i/>
          <w:iCs/>
          <w:sz w:val="24"/>
          <w:szCs w:val="24"/>
        </w:rPr>
        <w:t xml:space="preserve">A. Disponibilité Énergétique (Contrainte de Source)</w:t>
      </w:r>
    </w:p>
    <w:p>
      <w:pPr>
        <w:spacing w:after="120"/>
        <w:jc w:val="both"/>
      </w:pPr>
      <w:r>
        <w:rPr>
          <w:rFonts w:ascii="Arial" w:cs="Arial" w:eastAsia="Arial" w:hAnsi="Arial"/>
          <w:sz w:val="22"/>
          <w:szCs w:val="22"/>
        </w:rPr>
        <w:t xml:space="preserve">La quantité d’énergie allouée depuis une source ne peut jamais excéder la puissance générée à cet instant précis.</w:t>
      </w:r>
    </w:p>
    <w:p>
      <w:pPr>
        <w:spacing w:before="120" w:after="120"/>
        <w:jc w:val="center"/>
      </w:pPr>
      <w:r>
        <w:rPr>
          <w:rFonts w:ascii="Arial" w:cs="Arial" w:eastAsia="Arial" w:hAnsi="Arial"/>
          <w:i/>
          <w:iCs/>
          <w:sz w:val="22"/>
          <w:szCs w:val="22"/>
        </w:rPr>
        <w:t xml:space="preserve">E₁₁(t) + E₁₂(t) ≤ P_solaire(t)</w:t>
      </w:r>
    </w:p>
    <w:p>
      <w:pPr>
        <w:spacing w:before="120" w:after="120"/>
        <w:jc w:val="center"/>
      </w:pPr>
      <w:r>
        <w:rPr>
          <w:rFonts w:ascii="Arial" w:cs="Arial" w:eastAsia="Arial" w:hAnsi="Arial"/>
          <w:i/>
          <w:iCs/>
          <w:sz w:val="22"/>
          <w:szCs w:val="22"/>
        </w:rPr>
        <w:t xml:space="preserve">E₂₁(t) + E₂₂(t) ≤ P_éolien(t)</w:t>
      </w:r>
    </w:p>
    <w:p>
      <w:pPr>
        <w:spacing w:before="240" w:after="80"/>
      </w:pPr>
      <w:r>
        <w:rPr>
          <w:rFonts w:ascii="Arial" w:cs="Arial" w:eastAsia="Arial" w:hAnsi="Arial"/>
          <w:b/>
          <w:bCs/>
          <w:i/>
          <w:iCs/>
          <w:sz w:val="24"/>
          <w:szCs w:val="24"/>
        </w:rPr>
        <w:t xml:space="preserve">B. Conversion Énergétique (Loi Physique)</w:t>
      </w:r>
    </w:p>
    <w:p>
      <w:pPr>
        <w:spacing w:after="120"/>
        <w:jc w:val="both"/>
      </w:pPr>
      <w:r>
        <w:rPr>
          <w:rFonts w:ascii="Arial" w:cs="Arial" w:eastAsia="Arial" w:hAnsi="Arial"/>
          <w:sz w:val="22"/>
          <w:szCs w:val="22"/>
        </w:rPr>
        <w:t xml:space="preserve">La production de chaque machine est proportionnelle à l’énergie totale qu’elle reçoit (Solaire + Éolien), pondérée par son coefficient d’efficacité (α pour l’électrolyseur, β pour l’ASU).</w:t>
      </w:r>
    </w:p>
    <w:p>
      <w:pPr>
        <w:spacing w:before="120" w:after="120"/>
        <w:jc w:val="center"/>
      </w:pPr>
      <w:r>
        <w:rPr>
          <w:rFonts w:ascii="Arial" w:cs="Arial" w:eastAsia="Arial" w:hAnsi="Arial"/>
          <w:i/>
          <w:iCs/>
          <w:sz w:val="22"/>
          <w:szCs w:val="22"/>
        </w:rPr>
        <w:t xml:space="preserve">P₁(t) = α × (E₁₁(t) + E₂₁(t))</w:t>
      </w:r>
    </w:p>
    <w:p>
      <w:pPr>
        <w:spacing w:before="120" w:after="120"/>
        <w:jc w:val="center"/>
      </w:pPr>
      <w:r>
        <w:rPr>
          <w:rFonts w:ascii="Arial" w:cs="Arial" w:eastAsia="Arial" w:hAnsi="Arial"/>
          <w:i/>
          <w:iCs/>
          <w:sz w:val="22"/>
          <w:szCs w:val="22"/>
        </w:rPr>
        <w:t xml:space="preserve">P₂(t) = β × (E₁₂(t) + E₂₂(t))</w:t>
      </w:r>
    </w:p>
    <w:p>
      <w:pPr>
        <w:spacing w:before="240" w:after="80"/>
      </w:pPr>
      <w:r>
        <w:rPr>
          <w:rFonts w:ascii="Arial" w:cs="Arial" w:eastAsia="Arial" w:hAnsi="Arial"/>
          <w:b/>
          <w:bCs/>
          <w:i/>
          <w:iCs/>
          <w:sz w:val="24"/>
          <w:szCs w:val="24"/>
        </w:rPr>
        <w:t xml:space="preserve">C. Satisfaction de la Demande (Contrainte de Production)</w:t>
      </w:r>
    </w:p>
    <w:p>
      <w:pPr>
        <w:spacing w:after="120"/>
        <w:jc w:val="both"/>
      </w:pPr>
      <w:r>
        <w:rPr>
          <w:rFonts w:ascii="Arial" w:cs="Arial" w:eastAsia="Arial" w:hAnsi="Arial"/>
          <w:sz w:val="22"/>
          <w:szCs w:val="22"/>
        </w:rPr>
        <w:t xml:space="preserve">Le système doit garantir un niveau de production minimal pour chaque unité afin d’assurer la continuité du procédé chimique en aval.</w:t>
      </w:r>
    </w:p>
    <w:p>
      <w:pPr>
        <w:spacing w:before="120" w:after="120"/>
        <w:jc w:val="center"/>
      </w:pPr>
      <w:r>
        <w:rPr>
          <w:rFonts w:ascii="Arial" w:cs="Arial" w:eastAsia="Arial" w:hAnsi="Arial"/>
          <w:i/>
          <w:iCs/>
          <w:sz w:val="22"/>
          <w:szCs w:val="22"/>
        </w:rPr>
        <w:t xml:space="preserve">P₁(t) ≥ Demande_H₂(t)</w:t>
      </w:r>
    </w:p>
    <w:p>
      <w:pPr>
        <w:spacing w:before="120" w:after="120"/>
        <w:jc w:val="center"/>
      </w:pPr>
      <w:r>
        <w:rPr>
          <w:rFonts w:ascii="Arial" w:cs="Arial" w:eastAsia="Arial" w:hAnsi="Arial"/>
          <w:i/>
          <w:iCs/>
          <w:sz w:val="22"/>
          <w:szCs w:val="22"/>
        </w:rPr>
        <w:t xml:space="preserve">P₂(t) ≥ Demande_N₂(t)</w:t>
      </w:r>
    </w:p>
    <w:p>
      <w:pPr>
        <w:spacing w:before="240" w:after="80"/>
      </w:pPr>
      <w:r>
        <w:rPr>
          <w:rFonts w:ascii="Arial" w:cs="Arial" w:eastAsia="Arial" w:hAnsi="Arial"/>
          <w:b/>
          <w:bCs/>
          <w:i/>
          <w:iCs/>
          <w:sz w:val="24"/>
          <w:szCs w:val="24"/>
        </w:rPr>
        <w:t xml:space="preserve">D. Positivité</w:t>
      </w:r>
    </w:p>
    <w:p>
      <w:pPr>
        <w:spacing w:after="120"/>
        <w:jc w:val="both"/>
      </w:pPr>
      <w:r>
        <w:rPr>
          <w:rFonts w:ascii="Arial" w:cs="Arial" w:eastAsia="Arial" w:hAnsi="Arial"/>
          <w:sz w:val="22"/>
          <w:szCs w:val="22"/>
        </w:rPr>
        <w:t xml:space="preserve">Toutes les variables d’énergie et de production doivent être positives ou nulles.</w:t>
      </w:r>
    </w:p>
    <w:p>
      <w:pPr>
        <w:spacing w:before="120" w:after="120"/>
        <w:jc w:val="center"/>
      </w:pPr>
      <w:r>
        <w:rPr>
          <w:rFonts w:ascii="Arial" w:cs="Arial" w:eastAsia="Arial" w:hAnsi="Arial"/>
          <w:i/>
          <w:iCs/>
          <w:sz w:val="22"/>
          <w:szCs w:val="22"/>
        </w:rPr>
        <w:t xml:space="preserve">E_ij(t) ≥ 0,   P_i(t) ≥ 0</w:t>
      </w:r>
    </w:p>
    <w:p>
      <w:r>
        <w:br w:type="page"/>
      </w:r>
    </w:p>
    <w:p>
      <w:pPr>
        <w:pStyle w:val="Heading1"/>
        <w:spacing w:before="300" w:after="150"/>
      </w:pPr>
      <w:r>
        <w:rPr>
          <w:b/>
          <w:bCs/>
        </w:rPr>
        <w:t xml:space="preserve">4. Architecture de l’Environnement RL</w:t>
      </w:r>
    </w:p>
    <w:p>
      <w:pPr>
        <w:pStyle w:val="Heading2"/>
        <w:spacing w:before="300" w:after="150"/>
      </w:pPr>
      <w:r>
        <w:rPr>
          <w:b/>
          <w:bCs/>
        </w:rPr>
        <w:t xml:space="preserve">4.1. Approche Constructive</w:t>
      </w:r>
    </w:p>
    <w:p>
      <w:pPr>
        <w:spacing w:after="120"/>
        <w:jc w:val="both"/>
      </w:pPr>
      <w:r>
        <w:rPr>
          <w:rFonts w:ascii="Arial" w:cs="Arial" w:eastAsia="Arial" w:hAnsi="Arial"/>
          <w:sz w:val="22"/>
          <w:szCs w:val="22"/>
        </w:rPr>
        <w:t xml:space="preserve">L’agent ne prédit pas des valeurs absolues d’allocation, mais des coefficients de répartition normalisés. Cette approche garantit par conception que les contraintes de disponibilité énergétique sont respectées. L’allocation se fait de manière séquentielle :</w:t>
      </w:r>
    </w:p>
    <w:p>
      <w:pPr>
        <w:pStyle w:val="ListParagraph"/>
        <w:numPr>
          <w:ilvl w:val="0"/>
          <w:numId w:val="2"/>
        </w:numPr>
        <w:spacing w:after="60"/>
      </w:pPr>
      <w:r>
        <w:rPr>
          <w:rFonts w:ascii="Arial" w:cs="Arial" w:eastAsia="Arial" w:hAnsi="Arial"/>
          <w:sz w:val="22"/>
          <w:szCs w:val="22"/>
        </w:rPr>
        <w:t xml:space="preserve">E₁₁ = U₁₁ × Solaire_disponible</w:t>
      </w:r>
    </w:p>
    <w:p>
      <w:pPr>
        <w:pStyle w:val="ListParagraph"/>
        <w:numPr>
          <w:ilvl w:val="0"/>
          <w:numId w:val="2"/>
        </w:numPr>
        <w:spacing w:after="60"/>
      </w:pPr>
      <w:r>
        <w:rPr>
          <w:rFonts w:ascii="Arial" w:cs="Arial" w:eastAsia="Arial" w:hAnsi="Arial"/>
          <w:sz w:val="22"/>
          <w:szCs w:val="22"/>
        </w:rPr>
        <w:t xml:space="preserve">E₁₂ = U₁₂ × (1 − U₁₁) × Solaire_disponible</w:t>
      </w:r>
    </w:p>
    <w:p>
      <w:pPr>
        <w:pStyle w:val="ListParagraph"/>
        <w:numPr>
          <w:ilvl w:val="0"/>
          <w:numId w:val="2"/>
        </w:numPr>
        <w:spacing w:after="60"/>
      </w:pPr>
      <w:r>
        <w:rPr>
          <w:rFonts w:ascii="Arial" w:cs="Arial" w:eastAsia="Arial" w:hAnsi="Arial"/>
          <w:sz w:val="22"/>
          <w:szCs w:val="22"/>
        </w:rPr>
        <w:t xml:space="preserve">E₂₁ = U₂₁ × Éolien_disponible</w:t>
      </w:r>
    </w:p>
    <w:p>
      <w:pPr>
        <w:pStyle w:val="ListParagraph"/>
        <w:numPr>
          <w:ilvl w:val="0"/>
          <w:numId w:val="2"/>
        </w:numPr>
        <w:spacing w:after="60"/>
      </w:pPr>
      <w:r>
        <w:rPr>
          <w:rFonts w:ascii="Arial" w:cs="Arial" w:eastAsia="Arial" w:hAnsi="Arial"/>
          <w:sz w:val="22"/>
          <w:szCs w:val="22"/>
        </w:rPr>
        <w:t xml:space="preserve">E₂₂ = U₂₂ × (1 − U₂₁) × Éolien_disponible</w:t>
      </w:r>
    </w:p>
    <w:p>
      <w:pPr>
        <w:spacing w:after="120"/>
        <w:jc w:val="both"/>
      </w:pPr>
      <w:r>
        <w:rPr>
          <w:rFonts w:ascii="Arial" w:cs="Arial" w:eastAsia="Arial" w:hAnsi="Arial"/>
          <w:sz w:val="22"/>
          <w:szCs w:val="22"/>
        </w:rPr>
        <w:t xml:space="preserve">Cette structure garantit que E₁₁ + E₁₂ ≤ Solaire et E₂₁ + E₂₂ ≤ Éolien, sans nécessiter de pénalités ou de clipping post-hoc.</w:t>
      </w:r>
    </w:p>
    <w:p>
      <w:pPr>
        <w:pStyle w:val="Heading2"/>
        <w:spacing w:before="300" w:after="150"/>
      </w:pPr>
      <w:r>
        <w:rPr>
          <w:b/>
          <w:bCs/>
        </w:rPr>
        <w:t xml:space="preserve">4.2. Espaces d’Observation et d’Action</w:t>
      </w:r>
    </w:p>
    <w:p>
      <w:pPr>
        <w:spacing w:after="120"/>
        <w:jc w:val="both"/>
      </w:pPr>
      <w:r>
        <w:rPr>
          <w:rFonts w:ascii="Arial" w:cs="Arial" w:eastAsia="Arial" w:hAnsi="Arial"/>
          <w:b/>
          <w:bCs/>
          <w:sz w:val="22"/>
          <w:szCs w:val="22"/>
        </w:rPr>
        <w:t xml:space="preserve">Espace d’observation (S ∈ ℝ⁵) :</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Variable</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Plage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t_norm</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normalisé (t / (T−1))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solar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Puissance solaire disponible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wind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Puissance éolienne disponible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demand_1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Demande électrolyseur (H₂)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demand_2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Demande ASU (N₂)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20]</w:t>
            </w:r>
          </w:p>
        </w:tc>
      </w:tr>
    </w:tbl>
    <w:p>
      <w:pPr>
        <w:spacing w:after="200"/>
      </w:pPr>
    </w:p>
    <w:p>
      <w:pPr>
        <w:spacing w:after="120"/>
        <w:jc w:val="both"/>
      </w:pPr>
      <w:r>
        <w:rPr>
          <w:rFonts w:ascii="Arial" w:cs="Arial" w:eastAsia="Arial" w:hAnsi="Arial"/>
          <w:b/>
          <w:bCs/>
          <w:sz w:val="22"/>
          <w:szCs w:val="22"/>
        </w:rPr>
        <w:t xml:space="preserve">Espace d’action (A ∈ [0,1]⁴) :</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Rôle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U₁₁</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Ratio d’allocation du solaire vers P₁</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U₁₂</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Ratio d’allocation du solaire restant vers P₂</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U₂₁</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Ratio d’allocation de l’éolien vers P₁</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22"/>
                <w:szCs w:val="22"/>
              </w:rPr>
              <w:t xml:space="preserve">U₂₂</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Ratio d’allocation de l’éolien restant vers P₂</w:t>
            </w:r>
          </w:p>
        </w:tc>
      </w:tr>
    </w:tbl>
    <w:p>
      <w:pPr>
        <w:pStyle w:val="Heading2"/>
        <w:spacing w:before="300" w:after="150"/>
      </w:pPr>
      <w:r>
        <w:rPr>
          <w:b/>
          <w:bCs/>
        </w:rPr>
        <w:t xml:space="preserve">4.3. Fonction de Récompense</w:t>
      </w:r>
    </w:p>
    <w:p>
      <w:pPr>
        <w:spacing w:after="120"/>
        <w:jc w:val="both"/>
      </w:pPr>
      <w:r>
        <w:rPr>
          <w:rFonts w:ascii="Arial" w:cs="Arial" w:eastAsia="Arial" w:hAnsi="Arial"/>
          <w:sz w:val="22"/>
          <w:szCs w:val="22"/>
        </w:rPr>
        <w:t xml:space="preserve">La récompense à chaque pas de temps est définie comme :</w:t>
      </w:r>
    </w:p>
    <w:p>
      <w:pPr>
        <w:spacing w:before="120" w:after="120"/>
        <w:jc w:val="center"/>
      </w:pPr>
      <w:r>
        <w:rPr>
          <w:rFonts w:ascii="Arial" w:cs="Arial" w:eastAsia="Arial" w:hAnsi="Arial"/>
          <w:i/>
          <w:iCs/>
          <w:sz w:val="22"/>
          <w:szCs w:val="22"/>
        </w:rPr>
        <w:t xml:space="preserve">R(t) = P₁(t) + P₂(t) − λ × (unmet₁(t) + unmet₂(t))</w:t>
      </w:r>
    </w:p>
    <w:p>
      <w:pPr>
        <w:spacing w:after="120"/>
        <w:jc w:val="both"/>
      </w:pPr>
      <w:r>
        <w:rPr>
          <w:rFonts w:ascii="Arial" w:cs="Arial" w:eastAsia="Arial" w:hAnsi="Arial"/>
          <w:sz w:val="22"/>
          <w:szCs w:val="22"/>
        </w:rPr>
        <w:t xml:space="preserve">Où λ = 100 est le poids de pénalité pour la demande non satisfaite. Cette valeur élevée force l’agent à prioriser la satisfaction de la demande.</w:t>
      </w:r>
    </w:p>
    <w:p>
      <w:r>
        <w:br w:type="page"/>
      </w:r>
    </w:p>
    <w:p>
      <w:pPr>
        <w:pStyle w:val="Heading1"/>
        <w:spacing w:before="300" w:after="150"/>
      </w:pPr>
      <w:r>
        <w:rPr>
          <w:b/>
          <w:bCs/>
        </w:rPr>
        <w:t xml:space="preserve">5. Génération des Profils</w:t>
      </w:r>
    </w:p>
    <w:p>
      <w:pPr>
        <w:spacing w:after="120"/>
        <w:jc w:val="both"/>
      </w:pPr>
      <w:r>
        <w:rPr>
          <w:rFonts w:ascii="Arial" w:cs="Arial" w:eastAsia="Arial" w:hAnsi="Arial"/>
          <w:sz w:val="22"/>
          <w:szCs w:val="22"/>
        </w:rPr>
        <w:t xml:space="preserve">Les profils sont générés aléatoirement à chaque épisode pour exposer l’agent à une diversité de scénarios.</w:t>
      </w:r>
    </w:p>
    <w:p>
      <w:pPr>
        <w:pStyle w:val="Heading2"/>
        <w:spacing w:before="300" w:after="150"/>
      </w:pPr>
      <w:r>
        <w:rPr>
          <w:b/>
          <w:bCs/>
        </w:rPr>
        <w:t xml:space="preserve">5.1. Profil Solaire</w:t>
      </w:r>
    </w:p>
    <w:p>
      <w:pPr>
        <w:spacing w:after="120"/>
        <w:jc w:val="both"/>
      </w:pPr>
      <w:r>
        <w:rPr>
          <w:rFonts w:ascii="Arial" w:cs="Arial" w:eastAsia="Arial" w:hAnsi="Arial"/>
          <w:sz w:val="22"/>
          <w:szCs w:val="22"/>
        </w:rPr>
        <w:t xml:space="preserve">Le profil solaire utilise une forme triangulaire centrée à midi, active entre 6h et 18h :</w:t>
      </w:r>
    </w:p>
    <w:p>
      <w:pPr>
        <w:pStyle w:val="ListParagraph"/>
        <w:numPr>
          <w:ilvl w:val="0"/>
          <w:numId w:val="2"/>
        </w:numPr>
        <w:spacing w:after="60"/>
      </w:pPr>
      <w:r>
        <w:rPr>
          <w:rFonts w:ascii="Arial" w:cs="Arial" w:eastAsia="Arial" w:hAnsi="Arial"/>
          <w:b/>
          <w:bCs/>
          <w:sz w:val="22"/>
          <w:szCs w:val="22"/>
        </w:rPr>
        <w:t xml:space="preserve">Pic solaire : </w:t>
      </w:r>
      <w:r>
        <w:rPr>
          <w:rFonts w:ascii="Arial" w:cs="Arial" w:eastAsia="Arial" w:hAnsi="Arial"/>
          <w:sz w:val="22"/>
          <w:szCs w:val="22"/>
        </w:rPr>
        <w:t xml:space="preserve">aléatoire entre 40 et 80 unités</w:t>
      </w:r>
    </w:p>
    <w:p>
      <w:pPr>
        <w:pStyle w:val="ListParagraph"/>
        <w:numPr>
          <w:ilvl w:val="0"/>
          <w:numId w:val="2"/>
        </w:numPr>
        <w:spacing w:after="60"/>
      </w:pPr>
      <w:r>
        <w:rPr>
          <w:rFonts w:ascii="Arial" w:cs="Arial" w:eastAsia="Arial" w:hAnsi="Arial"/>
          <w:b/>
          <w:bCs/>
          <w:sz w:val="22"/>
          <w:szCs w:val="22"/>
        </w:rPr>
        <w:t xml:space="preserve">Facteur de nébulosité : </w:t>
      </w:r>
      <w:r>
        <w:rPr>
          <w:rFonts w:ascii="Arial" w:cs="Arial" w:eastAsia="Arial" w:hAnsi="Arial"/>
          <w:sz w:val="22"/>
          <w:szCs w:val="22"/>
        </w:rPr>
        <w:t xml:space="preserve">entre 0.2 et 1.0 (journée nuageuse à ensoleillée)</w:t>
      </w:r>
    </w:p>
    <w:p>
      <w:pPr>
        <w:pStyle w:val="ListParagraph"/>
        <w:numPr>
          <w:ilvl w:val="0"/>
          <w:numId w:val="2"/>
        </w:numPr>
        <w:spacing w:after="60"/>
      </w:pPr>
      <w:r>
        <w:rPr>
          <w:rFonts w:ascii="Arial" w:cs="Arial" w:eastAsia="Arial" w:hAnsi="Arial"/>
          <w:b/>
          <w:bCs/>
          <w:sz w:val="22"/>
          <w:szCs w:val="22"/>
        </w:rPr>
        <w:t xml:space="preserve">Bruit : </w:t>
      </w:r>
      <w:r>
        <w:rPr>
          <w:rFonts w:ascii="Arial" w:cs="Arial" w:eastAsia="Arial" w:hAnsi="Arial"/>
          <w:sz w:val="22"/>
          <w:szCs w:val="22"/>
        </w:rPr>
        <w:t xml:space="preserve">bruit gaussien multiplicatif (σ = 5%) appliqué à chaque pas de temps</w:t>
      </w:r>
    </w:p>
    <w:p>
      <w:pPr>
        <w:pStyle w:val="Heading2"/>
        <w:spacing w:before="300" w:after="150"/>
      </w:pPr>
      <w:r>
        <w:rPr>
          <w:b/>
          <w:bCs/>
        </w:rPr>
        <w:t xml:space="preserve">5.2. Profil Éolien</w:t>
      </w:r>
    </w:p>
    <w:p>
      <w:pPr>
        <w:spacing w:after="120"/>
        <w:jc w:val="both"/>
      </w:pPr>
      <w:r>
        <w:rPr>
          <w:rFonts w:ascii="Arial" w:cs="Arial" w:eastAsia="Arial" w:hAnsi="Arial"/>
          <w:sz w:val="22"/>
          <w:szCs w:val="22"/>
        </w:rPr>
        <w:t xml:space="preserve">Le vent est modélisé comme une moyenne aléatoire avec du bruit gaussien indépendant :</w:t>
      </w:r>
    </w:p>
    <w:p>
      <w:pPr>
        <w:pStyle w:val="ListParagraph"/>
        <w:numPr>
          <w:ilvl w:val="0"/>
          <w:numId w:val="2"/>
        </w:numPr>
        <w:spacing w:after="60"/>
      </w:pPr>
      <w:r>
        <w:rPr>
          <w:rFonts w:ascii="Arial" w:cs="Arial" w:eastAsia="Arial" w:hAnsi="Arial"/>
          <w:b/>
          <w:bCs/>
          <w:sz w:val="22"/>
          <w:szCs w:val="22"/>
        </w:rPr>
        <w:t xml:space="preserve">Moyenne : </w:t>
      </w:r>
      <w:r>
        <w:rPr>
          <w:rFonts w:ascii="Arial" w:cs="Arial" w:eastAsia="Arial" w:hAnsi="Arial"/>
          <w:sz w:val="22"/>
          <w:szCs w:val="22"/>
        </w:rPr>
        <w:t xml:space="preserve">aléatoire entre 20 et 50 unités</w:t>
      </w:r>
    </w:p>
    <w:p>
      <w:pPr>
        <w:pStyle w:val="ListParagraph"/>
        <w:numPr>
          <w:ilvl w:val="0"/>
          <w:numId w:val="2"/>
        </w:numPr>
        <w:spacing w:after="60"/>
      </w:pPr>
      <w:r>
        <w:rPr>
          <w:rFonts w:ascii="Arial" w:cs="Arial" w:eastAsia="Arial" w:hAnsi="Arial"/>
          <w:b/>
          <w:bCs/>
          <w:sz w:val="22"/>
          <w:szCs w:val="22"/>
        </w:rPr>
        <w:t xml:space="preserve">Écart-type du bruit : </w:t>
      </w:r>
      <w:r>
        <w:rPr>
          <w:rFonts w:ascii="Arial" w:cs="Arial" w:eastAsia="Arial" w:hAnsi="Arial"/>
          <w:sz w:val="22"/>
          <w:szCs w:val="22"/>
        </w:rPr>
        <w:t xml:space="preserve">aléatoire entre 2 et 8 unités</w:t>
      </w:r>
    </w:p>
    <w:p>
      <w:pPr>
        <w:spacing w:after="120"/>
        <w:jc w:val="both"/>
      </w:pPr>
      <w:r>
        <w:rPr>
          <w:rFonts w:ascii="Arial" w:cs="Arial" w:eastAsia="Arial" w:hAnsi="Arial"/>
          <w:sz w:val="22"/>
          <w:szCs w:val="22"/>
        </w:rPr>
        <w:t xml:space="preserve">Chaque heure reçoit un bruit indépendant, sans corrélation temporelle entre les pas de temps.</w:t>
      </w:r>
    </w:p>
    <w:p>
      <w:pPr>
        <w:pStyle w:val="Heading2"/>
        <w:spacing w:before="300" w:after="150"/>
      </w:pPr>
      <w:r>
        <w:rPr>
          <w:b/>
          <w:bCs/>
        </w:rPr>
        <w:t xml:space="preserve">5.3. Profils de Demande</w:t>
      </w:r>
    </w:p>
    <w:p>
      <w:pPr>
        <w:spacing w:after="120"/>
        <w:jc w:val="both"/>
      </w:pPr>
      <w:r>
        <w:rPr>
          <w:rFonts w:ascii="Arial" w:cs="Arial" w:eastAsia="Arial" w:hAnsi="Arial"/>
          <w:sz w:val="22"/>
          <w:szCs w:val="22"/>
        </w:rPr>
        <w:t xml:space="preserve">Les demandes suivent des profils sinusoïdaux simples :</w:t>
      </w:r>
    </w:p>
    <w:p>
      <w:pPr>
        <w:pStyle w:val="ListParagraph"/>
        <w:numPr>
          <w:ilvl w:val="0"/>
          <w:numId w:val="2"/>
        </w:numPr>
        <w:spacing w:after="60"/>
      </w:pPr>
      <w:r>
        <w:rPr>
          <w:rFonts w:ascii="Arial" w:cs="Arial" w:eastAsia="Arial" w:hAnsi="Arial"/>
          <w:b/>
          <w:bCs/>
          <w:sz w:val="22"/>
          <w:szCs w:val="22"/>
        </w:rPr>
        <w:t xml:space="preserve">Demande P₁ (Électrolyseur) : </w:t>
      </w:r>
      <w:r>
        <w:rPr>
          <w:rFonts w:ascii="Arial" w:cs="Arial" w:eastAsia="Arial" w:hAnsi="Arial"/>
          <w:sz w:val="22"/>
          <w:szCs w:val="22"/>
        </w:rPr>
        <w:t xml:space="preserve">5.0 + 1.0 × sin(2πt/T), avec un facteur d’échelle aléatoire et un bruit de 2%.</w:t>
      </w:r>
    </w:p>
    <w:p>
      <w:pPr>
        <w:pStyle w:val="ListParagraph"/>
        <w:numPr>
          <w:ilvl w:val="0"/>
          <w:numId w:val="2"/>
        </w:numPr>
        <w:spacing w:after="60"/>
      </w:pPr>
      <w:r>
        <w:rPr>
          <w:rFonts w:ascii="Arial" w:cs="Arial" w:eastAsia="Arial" w:hAnsi="Arial"/>
          <w:b/>
          <w:bCs/>
          <w:sz w:val="22"/>
          <w:szCs w:val="22"/>
        </w:rPr>
        <w:t xml:space="preserve">Demande P₂ (ASU) : </w:t>
      </w:r>
      <w:r>
        <w:rPr>
          <w:rFonts w:ascii="Arial" w:cs="Arial" w:eastAsia="Arial" w:hAnsi="Arial"/>
          <w:sz w:val="22"/>
          <w:szCs w:val="22"/>
        </w:rPr>
        <w:t xml:space="preserve">4.0 + 1.0 × cos(2πt/T), avec un facteur d’échelle aléatoire et un bruit de 2%.</w:t>
      </w:r>
    </w:p>
    <w:p>
      <w:pPr>
        <w:spacing w:after="120"/>
        <w:jc w:val="both"/>
      </w:pPr>
      <w:r>
        <w:rPr>
          <w:rFonts w:ascii="Arial" w:cs="Arial" w:eastAsia="Arial" w:hAnsi="Arial"/>
          <w:sz w:val="22"/>
          <w:szCs w:val="22"/>
        </w:rPr>
        <w:t xml:space="preserve">Un facteur d’échelle global (demand_scale ∈ [0.85, 1.15]) est appliqué pour varier l’intensité de la demande entre épisodes.</w:t>
      </w:r>
    </w:p>
    <w:p>
      <w:pPr>
        <w:pStyle w:val="Heading2"/>
        <w:spacing w:before="300" w:after="150"/>
      </w:pPr>
      <w:r>
        <w:rPr>
          <w:b/>
          <w:bCs/>
        </w:rPr>
        <w:t xml:space="preserve">5.4. Contrôle de Faisabilité</w:t>
      </w:r>
    </w:p>
    <w:p>
      <w:pPr>
        <w:spacing w:after="120"/>
        <w:jc w:val="both"/>
      </w:pPr>
      <w:r>
        <w:rPr>
          <w:rFonts w:ascii="Arial" w:cs="Arial" w:eastAsia="Arial" w:hAnsi="Arial"/>
          <w:sz w:val="22"/>
          <w:szCs w:val="22"/>
        </w:rPr>
        <w:t xml:space="preserve">Avant de démarrer un épisode, l’environnement vérifie que la demande peut être satisfaite à chaque pas de temps par l’énergie disponible :</w:t>
      </w:r>
    </w:p>
    <w:p>
      <w:pPr>
        <w:spacing w:before="120" w:after="120"/>
        <w:jc w:val="center"/>
      </w:pPr>
      <w:r>
        <w:rPr>
          <w:rFonts w:ascii="Arial" w:cs="Arial" w:eastAsia="Arial" w:hAnsi="Arial"/>
          <w:i/>
          <w:iCs/>
          <w:sz w:val="22"/>
          <w:szCs w:val="22"/>
        </w:rPr>
        <w:t xml:space="preserve">demand₁(t)/α + demand₂(t)/β ≤ solaire(t) + éolien(t)  ∀t</w:t>
      </w:r>
    </w:p>
    <w:p>
      <w:pPr>
        <w:spacing w:after="120"/>
        <w:jc w:val="both"/>
      </w:pPr>
      <w:r>
        <w:rPr>
          <w:rFonts w:ascii="Arial" w:cs="Arial" w:eastAsia="Arial" w:hAnsi="Arial"/>
          <w:sz w:val="22"/>
          <w:szCs w:val="22"/>
        </w:rPr>
        <w:t xml:space="preserve">Si cette condition n’est pas remplie, l’environnement regénère de nouveaux profils (jusqu’à 50 tentatives). Cela garantit que l’agent travaille sur des épisodes où une solution optimale existe, ce qui facilite l’apprentissage initial.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INNOVX — Projet P2X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2026-03-01T18:00:11.690Z</dcterms:created>
  <dcterms:modified xsi:type="dcterms:W3CDTF">2026-03-01T18:00:11.691Z</dcterms:modified>
</cp:coreProperties>
</file>

<file path=docProps/custom.xml><?xml version="1.0" encoding="utf-8"?>
<Properties xmlns="http://schemas.openxmlformats.org/officeDocument/2006/custom-properties" xmlns:vt="http://schemas.openxmlformats.org/officeDocument/2006/docPropsVTypes"/>
</file>