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1f44d1bdef8072f3e6f18de694edd80101cc167"/>
    <w:p>
      <w:pPr>
        <w:pStyle w:val="Heading1"/>
      </w:pPr>
      <w:r>
        <w:t xml:space="preserve">Piper AI — Opportunity Hunter — Other Public Sector</w:t>
      </w:r>
    </w:p>
    <w:p>
      <w:pPr>
        <w:pStyle w:val="FirstParagraph"/>
      </w:pPr>
      <w:r>
        <w:t xml:space="preserve">Cold email sequence for review</w:t>
      </w:r>
    </w:p>
    <w:p>
      <w:pPr>
        <w:pStyle w:val="BlockText"/>
      </w:pPr>
      <w:r>
        <w:rPr>
          <w:b/>
          <w:bCs/>
        </w:rPr>
        <w:t xml:space="preserve">Nikol — one thing to fill in:</w:t>
      </w:r>
      <w:r>
        <w:t xml:space="preserve"> </w:t>
      </w:r>
      <w:r>
        <w:t xml:space="preserve">the number</w:t>
      </w:r>
      <w:r>
        <w:t xml:space="preserve"> </w:t>
      </w:r>
      <w:r>
        <w:rPr>
          <w:b/>
          <w:bCs/>
        </w:rPr>
        <w:t xml:space="preserve">57</w:t>
      </w:r>
      <w:r>
        <w:t xml:space="preserve"> </w:t>
      </w:r>
      <w:r>
        <w:t xml:space="preserve">is a placeholder. We need the real count of projects you found for the Houston GC before this goes out. It appears in Email 1 (all four versions) and Email 2.</w:t>
      </w:r>
    </w:p>
    <w:p>
      <w:pPr>
        <w:pStyle w:val="FirstParagraph"/>
      </w:pPr>
      <w:r>
        <w:rPr>
          <w:i/>
          <w:iCs/>
        </w:rPr>
        <w:t xml:space="preserve">{{first_name}}, {{City}} and {{State Full}} fill in automatically per contact. Email 2 and Email 3 thread under Email 1, no new subject line.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BD, pursuit and sales/marketing leaders at US GC and CMAR firms building municipal, parks, higher-ed, water and public safety work. 228 contacts, ClayRoots vertical segmentation 2026-07-29 (98 BizDev Opportunity Hunter + 130 Sales &amp; Marketing 30M+).</w:t>
      </w:r>
    </w:p>
    <w:p>
      <w:r>
        <w:pict>
          <v:rect style="width:0;height:1.5pt" o:hralign="center" o:hrstd="t" o:hr="t"/>
        </w:pict>
      </w:r>
    </w:p>
    <w:bookmarkStart w:id="9" w:name="email-1"/>
    <w:p>
      <w:pPr>
        <w:pStyle w:val="Heading2"/>
      </w:pPr>
      <w:r>
        <w:t xml:space="preserve">EMAIL 1</w:t>
      </w:r>
    </w:p>
    <w:p>
      <w:pPr>
        <w:pStyle w:val="FirstParagraph"/>
      </w:pPr>
      <w:r>
        <w:rPr>
          <w:b/>
          <w:bCs/>
        </w:rPr>
        <w:t xml:space="preserve">1A</w:t>
      </w:r>
      <w:r>
        <w:t xml:space="preserve"> </w:t>
      </w:r>
      <w:r>
        <w:t xml:space="preserve">— Subject: public work out of {{City}}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Saw you’re running public work out of {{City}} and the {{State Full}} counties around it.</w:t>
      </w:r>
    </w:p>
    <w:p>
      <w:pPr>
        <w:pStyle w:val="BodyText"/>
      </w:pPr>
      <w:r>
        <w:t xml:space="preserve">We find the public projects posted around you that never reach you, the portals behind a login included.</w:t>
      </w:r>
    </w:p>
    <w:p>
      <w:pPr>
        <w:pStyle w:val="BodyText"/>
      </w:pPr>
      <w:r>
        <w:t xml:space="preserve">We just ran it for a GC in Houston. 57 highly-relevant public sector projects from the last month he didn’t know about.</w:t>
      </w:r>
    </w:p>
    <w:p>
      <w:pPr>
        <w:pStyle w:val="BodyText"/>
      </w:pPr>
      <w:r>
        <w:t xml:space="preserve">I can run the same for you, happy to send over how it 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1B</w:t>
      </w:r>
      <w:r>
        <w:t xml:space="preserve"> </w:t>
      </w:r>
      <w:r>
        <w:t xml:space="preserve">— Subject: public work out of {{City}}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Saw you’re running public work out of {{City}} and the {{State Full}} counties around it.</w:t>
      </w:r>
    </w:p>
    <w:p>
      <w:pPr>
        <w:pStyle w:val="BodyText"/>
      </w:pPr>
      <w:r>
        <w:t xml:space="preserve">We find the public projects posted around you that never reach you, the portals behind a login included.</w:t>
      </w:r>
    </w:p>
    <w:p>
      <w:pPr>
        <w:pStyle w:val="BodyText"/>
      </w:pPr>
      <w:r>
        <w:t xml:space="preserve">We just ran it for a GC in Houston. 57 highly-relevant public sector projects from the last month he didn’t know about.</w:t>
      </w:r>
    </w:p>
    <w:p>
      <w:pPr>
        <w:pStyle w:val="BodyText"/>
      </w:pPr>
      <w:r>
        <w:t xml:space="preserve">Let me know which portals you’re working off and I’ll see what I can pull.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1C</w:t>
      </w:r>
      <w:r>
        <w:t xml:space="preserve"> </w:t>
      </w:r>
      <w:r>
        <w:t xml:space="preserve">— Subject: New public projects in {{State Full}}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Noticed you’re running public work out of {{City}} and across that side of {{State Full}}.</w:t>
      </w:r>
    </w:p>
    <w:p>
      <w:pPr>
        <w:pStyle w:val="BodyText"/>
      </w:pPr>
      <w:r>
        <w:t xml:space="preserve">We cover every city and county portal in your area, the login-gated ones included, and send you what’s worth bidding.</w:t>
      </w:r>
    </w:p>
    <w:p>
      <w:pPr>
        <w:pStyle w:val="BodyText"/>
      </w:pPr>
      <w:r>
        <w:t xml:space="preserve">We just ran it for a GC in Houston. 57 highly-relevant public sector projects from the last month he didn’t know about, and about 50 hours back.</w:t>
      </w:r>
    </w:p>
    <w:p>
      <w:pPr>
        <w:pStyle w:val="BodyText"/>
      </w:pPr>
      <w:r>
        <w:t xml:space="preserve">Happy to send over how I’d run yours.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1D</w:t>
      </w:r>
      <w:r>
        <w:t xml:space="preserve"> </w:t>
      </w:r>
      <w:r>
        <w:t xml:space="preserve">— Subject: New public projects in {{State Full}}</w:t>
      </w:r>
    </w:p>
    <w:p>
      <w:pPr>
        <w:pStyle w:val="BodyText"/>
      </w:pPr>
      <w:r>
        <w:t xml:space="preserve">Hey {{first_name}},</w:t>
      </w:r>
    </w:p>
    <w:p>
      <w:pPr>
        <w:pStyle w:val="BodyText"/>
      </w:pPr>
      <w:r>
        <w:t xml:space="preserve">Noticed you’re running public work out of {{City}} and across that side of {{State Full}}.</w:t>
      </w:r>
    </w:p>
    <w:p>
      <w:pPr>
        <w:pStyle w:val="BodyText"/>
      </w:pPr>
      <w:r>
        <w:t xml:space="preserve">We cover every city and county portal in your area, the login-gated ones included, and send you what’s worth bidding.</w:t>
      </w:r>
    </w:p>
    <w:p>
      <w:pPr>
        <w:pStyle w:val="BodyText"/>
      </w:pPr>
      <w:r>
        <w:t xml:space="preserve">We just ran it for a GC in Houston. 57 highly-relevant public sector projects from the last month he didn’t know about, and about 50 hours back.</w:t>
      </w:r>
    </w:p>
    <w:p>
      <w:pPr>
        <w:pStyle w:val="BodyText"/>
      </w:pPr>
      <w:r>
        <w:t xml:space="preserve">Tell me what you’re already covering and I’ll see what’s missing.</w:t>
      </w:r>
    </w:p>
    <w:p>
      <w:r>
        <w:pict>
          <v:rect style="width:0;height:1.5pt" o:hralign="center" o:hrstd="t" o:hr="t"/>
        </w:pict>
      </w:r>
    </w:p>
    <w:bookmarkEnd w:id="9"/>
    <w:bookmarkStart w:id="10" w:name="email-2"/>
    <w:p>
      <w:pPr>
        <w:pStyle w:val="Heading2"/>
      </w:pPr>
      <w:r>
        <w:t xml:space="preserve">EMAIL 2</w:t>
      </w:r>
    </w:p>
    <w:p>
      <w:pPr>
        <w:pStyle w:val="FirstParagraph"/>
      </w:pPr>
      <w:r>
        <w:rPr>
          <w:b/>
          <w:bCs/>
        </w:rPr>
        <w:t xml:space="preserve">2A</w:t>
      </w:r>
    </w:p>
    <w:p>
      <w:pPr>
        <w:pStyle w:val="BodyText"/>
      </w:pPr>
      <w:r>
        <w:t xml:space="preserve">Easier version, {{first_name}}.</w:t>
      </w:r>
    </w:p>
    <w:p>
      <w:pPr>
        <w:pStyle w:val="BodyText"/>
      </w:pPr>
      <w:r>
        <w:t xml:space="preserve">Want me to send over the 57 projects we pulled for the GC in Houston? You’d see which portals they came from and how relevant they actually were.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2B</w:t>
      </w:r>
    </w:p>
    <w:p>
      <w:pPr>
        <w:pStyle w:val="BodyText"/>
      </w:pPr>
      <w:r>
        <w:t xml:space="preserve">If you’d rather not share anything at the moment, no problem.</w:t>
      </w:r>
    </w:p>
    <w:p>
      <w:pPr>
        <w:pStyle w:val="BodyText"/>
      </w:pPr>
      <w:r>
        <w:t xml:space="preserve">I’ll send you the 57 projects we found for the GC in Houston instead, so you can see what a month of real coverage turns up.</w:t>
      </w:r>
    </w:p>
    <w:p>
      <w:r>
        <w:pict>
          <v:rect style="width:0;height:1.5pt" o:hralign="center" o:hrstd="t" o:hr="t"/>
        </w:pict>
      </w:r>
    </w:p>
    <w:bookmarkEnd w:id="10"/>
    <w:bookmarkStart w:id="11" w:name="email-3"/>
    <w:p>
      <w:pPr>
        <w:pStyle w:val="Heading2"/>
      </w:pPr>
      <w:r>
        <w:t xml:space="preserve">EMAIL 3</w:t>
      </w:r>
    </w:p>
    <w:p>
      <w:pPr>
        <w:pStyle w:val="FirstParagraph"/>
      </w:pPr>
      <w:r>
        <w:rPr>
          <w:b/>
          <w:bCs/>
        </w:rPr>
        <w:t xml:space="preserve">3A</w:t>
      </w:r>
    </w:p>
    <w:p>
      <w:pPr>
        <w:pStyle w:val="BodyText"/>
      </w:pPr>
      <w:r>
        <w:t xml:space="preserve">A GC we work with in Houston had someone checking city and county sites by hand all week. He was still finding projects too late to put any real attention behind them.</w:t>
      </w:r>
    </w:p>
    <w:p>
      <w:pPr>
        <w:pStyle w:val="BodyText"/>
      </w:pPr>
      <w:r>
        <w:t xml:space="preserve">That’s what we fix at Piper. The finding, then the estimate, then the schedule, in one system. Precon teams at firms up to $3B run on it to chase more work and hold margin without adding anyone.</w:t>
      </w:r>
    </w:p>
    <w:p>
      <w:pPr>
        <w:pStyle w:val="BodyText"/>
      </w:pPr>
      <w:r>
        <w:t xml:space="preserve">Let me know what you can share and I’ll see what I can 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3B</w:t>
      </w:r>
    </w:p>
    <w:p>
      <w:pPr>
        <w:pStyle w:val="BodyText"/>
      </w:pPr>
      <w:r>
        <w:t xml:space="preserve">Most GCs don’t lose the public bids they chased. They lose the ones they saw too late to put any real attention behind.</w:t>
      </w:r>
    </w:p>
    <w:p>
      <w:pPr>
        <w:pStyle w:val="BodyText"/>
      </w:pPr>
      <w:r>
        <w:t xml:space="preserve">Finding them is half of it. The other half is being able to bid them properly, which is why Piper covers the estimate and the schedule too. One two-person precon team was out-resourced ten to one on $50M jobs and now matches that depth in minutes.</w:t>
      </w:r>
    </w:p>
    <w:p>
      <w:pPr>
        <w:pStyle w:val="BodyText"/>
      </w:pPr>
      <w:r>
        <w:t xml:space="preserve">If you’re finding enough public work, no worries. If not, let me know what you can share and I’ll take it from there.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2026-07-29T13:18:15Z</dcterms:created>
  <dcterms:modified xsi:type="dcterms:W3CDTF">2026-07-29T13:18:15Z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