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56"/>
          <w:szCs w:val="56"/>
        </w:rPr>
        <w:t xml:space="preserve">MONOSHIRI</w:t>
      </w:r>
    </w:p>
    <w:p>
      <w:pPr>
        <w:spacing w:after="100"/>
        <w:jc w:val="center"/>
      </w:pPr>
      <w:r>
        <w:rPr>
          <w:rFonts w:ascii="Arial" w:cs="Arial" w:eastAsia="Arial" w:hAnsi="Arial"/>
          <w:color w:val="404040"/>
          <w:sz w:val="36"/>
          <w:szCs w:val="36"/>
        </w:rPr>
        <w:t xml:space="preserve">Product Specification v3.5</w:t>
      </w:r>
    </w:p>
    <w:p>
      <w:pPr>
        <w:spacing w:after="600"/>
        <w:jc w:val="center"/>
      </w:pPr>
      <w:r>
        <w:rPr>
          <w:rFonts w:ascii="Arial" w:cs="Arial" w:eastAsia="Arial" w:hAnsi="Arial"/>
          <w:color w:val="808080"/>
          <w:sz w:val="24"/>
          <w:szCs w:val="24"/>
        </w:rPr>
        <w:t xml:space="preserve">2026-04-08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Monoshiri</w:t>
            </w:r>
          </w:p>
        </w:tc>
      </w:tr>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v3.5 (Ollama Migration)</w:t>
            </w:r>
          </w:p>
        </w:tc>
      </w:tr>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 Complete Local Mode</w:t>
            </w:r>
          </w:p>
        </w:tc>
      </w:tr>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Motoki</w:t>
            </w:r>
          </w:p>
        </w:tc>
      </w:tr>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2026-04-08</w:t>
            </w:r>
          </w:p>
        </w:tc>
      </w:tr>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Development</w:t>
            </w:r>
          </w:p>
        </w:tc>
      </w:tr>
    </w:tbl>
    <w:p>
      <w:r>
        <w:br w:type="page"/>
      </w:r>
    </w:p>
    <w:p>
      <w:pPr>
        <w:pStyle w:val="Heading1"/>
        <w:spacing w:after="200" w:before="360"/>
      </w:pPr>
      <w:r>
        <w:rPr>
          <w:rFonts w:ascii="Arial" w:cs="Arial" w:eastAsia="Arial" w:hAnsi="Arial"/>
          <w:b/>
          <w:bCs/>
          <w:color w:val="2E75B6"/>
          <w:sz w:val="32"/>
          <w:szCs w:val="32"/>
        </w:rPr>
        <w:t xml:space="preserve">1. Overview</w:t>
      </w:r>
    </w:p>
    <w:p>
      <w:pPr>
        <w:spacing w:after="120"/>
      </w:pPr>
      <w:r>
        <w:rPr>
          <w:rFonts w:ascii="Arial" w:cs="Arial" w:eastAsia="Arial" w:hAnsi="Arial"/>
          <w:sz w:val="20"/>
          <w:szCs w:val="20"/>
        </w:rPr>
        <w:t xml:space="preserve">Monoshiri is a local-first RAG (Retrieval-Augmented Generation) application designed for Japanese manufacturing enterprises. It enables employees to query internal documents using AI while ensuring that no data leaves the local machine. The application runs entirely offline after initial setup, providing a secure and privacy-preserving document search experience.</w:t>
      </w:r>
    </w:p>
    <w:p>
      <w:pPr>
        <w:pStyle w:val="Heading2"/>
        <w:spacing w:after="160" w:before="240"/>
      </w:pPr>
      <w:r>
        <w:rPr>
          <w:rFonts w:ascii="Arial" w:cs="Arial" w:eastAsia="Arial" w:hAnsi="Arial"/>
          <w:b/>
          <w:bCs/>
          <w:color w:val="2E75B6"/>
          <w:sz w:val="26"/>
          <w:szCs w:val="26"/>
        </w:rPr>
        <w:t xml:space="preserve">1.1 Core Principles</w:t>
      </w:r>
    </w:p>
    <w:p>
      <w:pPr>
        <w:spacing w:after="120"/>
      </w:pPr>
      <w:r>
        <w:rPr>
          <w:rFonts w:ascii="Arial" w:cs="Arial" w:eastAsia="Arial" w:hAnsi="Arial"/>
          <w:sz w:val="20"/>
          <w:szCs w:val="20"/>
        </w:rPr>
        <w:t xml:space="preserve">Complete Local Processing: All embedding, LLM inference, and document extraction run on the user’s machine. No API calls to external LLM services. Supports full offline mode after initial model downloads.</w:t>
      </w:r>
    </w:p>
    <w:p>
      <w:pPr>
        <w:spacing w:after="120"/>
      </w:pPr>
      <w:r>
        <w:rPr>
          <w:rFonts w:ascii="Arial" w:cs="Arial" w:eastAsia="Arial" w:hAnsi="Arial"/>
          <w:sz w:val="20"/>
          <w:szCs w:val="20"/>
        </w:rPr>
        <w:t xml:space="preserve">Security First: Internal documents never leave the local environment. Ollama communicates only via localhost (port 11434). No telemetry or usage data is transmitted externally.</w:t>
      </w:r>
    </w:p>
    <w:p>
      <w:pPr>
        <w:spacing w:after="120"/>
      </w:pPr>
      <w:r>
        <w:rPr>
          <w:rFonts w:ascii="Arial" w:cs="Arial" w:eastAsia="Arial" w:hAnsi="Arial"/>
          <w:sz w:val="20"/>
          <w:szCs w:val="20"/>
        </w:rPr>
        <w:t xml:space="preserve">Simplicity: Designed for non-engineer manufacturing workers. Single batch file (start.bat) launches the entire system. GPU configuration is automatic via Ollama.</w:t>
      </w:r>
    </w:p>
    <w:p>
      <w:pPr>
        <w:pStyle w:val="Heading2"/>
        <w:spacing w:after="160" w:before="240"/>
      </w:pPr>
      <w:r>
        <w:rPr>
          <w:rFonts w:ascii="Arial" w:cs="Arial" w:eastAsia="Arial" w:hAnsi="Arial"/>
          <w:b/>
          <w:bCs/>
          <w:color w:val="2E75B6"/>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&gt;= 1.40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Web-based chat interface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&gt;= 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vector store (cosine)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multilingual-e5-large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Document/query embedding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(v3.5: migrated)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GGUF model inference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Extraction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PyMuPDF, python-docx, python-pptx, openpyxl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Word, PowerPoint, Excel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Splitting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RecursiveCharacterTextSplitter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Japanese-aware chunking</w:t>
            </w:r>
          </w:p>
        </w:tc>
      </w:tr>
    </w:tbl>
    <w:p>
      <w:r>
        <w:br w:type="page"/>
      </w:r>
    </w:p>
    <w:p>
      <w:pPr>
        <w:pStyle w:val="Heading1"/>
        <w:spacing w:after="200" w:before="360"/>
      </w:pPr>
      <w:r>
        <w:rPr>
          <w:rFonts w:ascii="Arial" w:cs="Arial" w:eastAsia="Arial" w:hAnsi="Arial"/>
          <w:b/>
          <w:bCs/>
          <w:color w:val="2E75B6"/>
          <w:sz w:val="32"/>
          <w:szCs w:val="32"/>
        </w:rPr>
        <w:t xml:space="preserve">2. System Architecture</w:t>
      </w:r>
    </w:p>
    <w:p>
      <w:pPr>
        <w:pStyle w:val="Heading2"/>
        <w:spacing w:after="160" w:before="240"/>
      </w:pPr>
      <w:r>
        <w:rPr>
          <w:rFonts w:ascii="Arial" w:cs="Arial" w:eastAsia="Arial" w:hAnsi="Arial"/>
          <w:b/>
          <w:bCs/>
          <w:color w:val="2E75B6"/>
          <w:sz w:val="26"/>
          <w:szCs w:val="26"/>
        </w:rPr>
        <w:t xml:space="preserve">2.1 High-Level Architecture</w:t>
      </w:r>
    </w:p>
    <w:p>
      <w:pPr>
        <w:spacing w:after="120"/>
      </w:pPr>
      <w:r>
        <w:rPr>
          <w:rFonts w:ascii="Arial" w:cs="Arial" w:eastAsia="Arial" w:hAnsi="Arial"/>
          <w:sz w:val="20"/>
          <w:szCs w:val="20"/>
        </w:rPr>
        <w:t xml:space="preserve">The system consists of five layers: Presentation (Streamlit UI), Application (RAG pipeline, indexing pipeline), Infrastructure (Ollama LLM server, ChromaDB, Embedding model), Storage (GGUF models, vector index, config), and External (user’s document folders on local filesystem).</w:t>
      </w:r>
    </w:p>
    <w:p>
      <w:pPr>
        <w:pStyle w:val="Heading2"/>
        <w:spacing w:after="160" w:before="240"/>
      </w:pPr>
      <w:r>
        <w:rPr>
          <w:rFonts w:ascii="Arial" w:cs="Arial" w:eastAsia="Arial" w:hAnsi="Arial"/>
          <w:b/>
          <w:bCs/>
          <w:color w:val="2E75B6"/>
          <w:sz w:val="26"/>
          <w:szCs w:val="26"/>
        </w:rPr>
        <w:t xml:space="preserve">2.2 v3.5 Architecture Change: Ollama Migration</w:t>
      </w:r>
    </w:p>
    <w:p>
      <w:pPr>
        <w:spacing w:after="120"/>
      </w:pPr>
      <w:r>
        <w:rPr>
          <w:rFonts w:ascii="Arial" w:cs="Arial" w:eastAsia="Arial" w:hAnsi="Arial"/>
          <w:sz w:val="20"/>
          <w:szCs w:val="20"/>
        </w:rPr>
        <w:t xml:space="preserve">In v3.5, the LLM inference backend was migrated from llama-cpp-python (in-process) to Ollama HTTP API (separate process). This change is documented in ADR-001. Key benefits include automatic GPU detection, built-in chat template support, streaming API, and simplified model management.</w:t>
      </w:r>
    </w:p>
    <w:p>
      <w:pPr>
        <w:pStyle w:val="Heading3"/>
        <w:spacing w:after="120" w:before="200"/>
      </w:pPr>
      <w:r>
        <w:rPr>
          <w:rFonts w:ascii="Arial" w:cs="Arial" w:eastAsia="Arial" w:hAnsi="Arial"/>
          <w:b/>
          <w:bCs/>
          <w:color w:val="404040"/>
          <w:sz w:val="22"/>
          <w:szCs w:val="22"/>
        </w:rPr>
        <w:t xml:space="preserve">2.2.1 Ollama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 Endpoint</w:t>
            </w:r>
          </w:p>
        </w:tc>
        <w:tc>
          <w:tcPr>
            <w:tcW w:type="dxa" w:w="15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54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/api/version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(start.bat, settings page)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/api/tags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registered models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/api/chat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Inference (stream: true/false)</w:t>
            </w:r>
          </w:p>
        </w:tc>
      </w:tr>
    </w:tbl>
    <w:p>
      <w:pPr>
        <w:pStyle w:val="Heading3"/>
        <w:spacing w:after="120" w:before="200"/>
      </w:pPr>
      <w:r>
        <w:rPr>
          <w:rFonts w:ascii="Arial" w:cs="Arial" w:eastAsia="Arial" w:hAnsi="Arial"/>
          <w:b/>
          <w:bCs/>
          <w:color w:val="404040"/>
          <w:sz w:val="22"/>
          <w:szCs w:val="22"/>
        </w:rPr>
        <w:t xml:space="preserve">2.2.2 Ollama Licensing</w:t>
      </w:r>
    </w:p>
    <w:p>
      <w:pPr>
        <w:spacing w:after="120"/>
      </w:pPr>
      <w:r>
        <w:rPr>
          <w:rFonts w:ascii="Arial" w:cs="Arial" w:eastAsia="Arial" w:hAnsi="Arial"/>
          <w:sz w:val="20"/>
          <w:szCs w:val="20"/>
        </w:rPr>
        <w:t xml:space="preserve">Ollama is licensed under MIT License. Local usage is completely free with no restrictions on commercial use. Ollama Cloud is a separate paid service that Monoshiri does not use. All communication is via localhost only.</w:t>
      </w:r>
    </w:p>
    <w:p>
      <w:pPr>
        <w:pStyle w:val="Heading2"/>
        <w:spacing w:after="160" w:before="240"/>
      </w:pPr>
      <w:r>
        <w:rPr>
          <w:rFonts w:ascii="Arial" w:cs="Arial" w:eastAsia="Arial" w:hAnsi="Arial"/>
          <w:b/>
          <w:bCs/>
          <w:color w:val="2E75B6"/>
          <w:sz w:val="26"/>
          <w:szCs w:val="26"/>
        </w:rPr>
        <w:t xml:space="preserve">2.3 Data Flow</w:t>
      </w:r>
    </w:p>
    <w:p>
      <w:pPr>
        <w:pStyle w:val="Heading3"/>
        <w:spacing w:after="120" w:before="200"/>
      </w:pPr>
      <w:r>
        <w:rPr>
          <w:rFonts w:ascii="Arial" w:cs="Arial" w:eastAsia="Arial" w:hAnsi="Arial"/>
          <w:b/>
          <w:bCs/>
          <w:color w:val="404040"/>
          <w:sz w:val="22"/>
          <w:szCs w:val="22"/>
        </w:rPr>
        <w:t xml:space="preserve">2.3.1 Indexing Pipeline</w:t>
      </w:r>
    </w:p>
    <w:p>
      <w:pPr>
        <w:spacing w:after="120"/>
      </w:pPr>
      <w:r>
        <w:rPr>
          <w:rFonts w:ascii="Arial" w:cs="Arial" w:eastAsia="Arial" w:hAnsi="Arial"/>
          <w:sz w:val="20"/>
          <w:szCs w:val="20"/>
        </w:rPr>
        <w:t xml:space="preserve">1. User registers folder paths via Index Management page. 2. Differential scan compares SHA-256 hashes against manifest to identify new/changed files. 3. Producer thread pool (8 workers) extracts text from PDF/DOCX/PPTX/XLSX files. 4. Text is split into chunks (1200 chars, 200 overlap) using Japanese-aware separators. 5. Consumer batches chunks (500 per batch), generates embeddings via multilingual-e5-large, stores in ChromaDB. 6. Hash manifest is updated for processed files.</w:t>
      </w:r>
    </w:p>
    <w:p>
      <w:pPr>
        <w:pStyle w:val="Heading3"/>
        <w:spacing w:after="120" w:before="200"/>
      </w:pPr>
      <w:r>
        <w:rPr>
          <w:rFonts w:ascii="Arial" w:cs="Arial" w:eastAsia="Arial" w:hAnsi="Arial"/>
          <w:b/>
          <w:bCs/>
          <w:color w:val="404040"/>
          <w:sz w:val="22"/>
          <w:szCs w:val="22"/>
        </w:rPr>
        <w:t xml:space="preserve">2.3.2 Query Pipeline (RAG)</w:t>
      </w:r>
    </w:p>
    <w:p>
      <w:pPr>
        <w:spacing w:after="120"/>
      </w:pPr>
      <w:r>
        <w:rPr>
          <w:rFonts w:ascii="Arial" w:cs="Arial" w:eastAsia="Arial" w:hAnsi="Arial"/>
          <w:sz w:val="20"/>
          <w:szCs w:val="20"/>
        </w:rPr>
        <w:t xml:space="preserve">1. User submits question (max 2000 chars). 2. Query is embedded with "query: " prefix (e5 family requirement). 3. ChromaDB cosine similarity search returns top-30 candidates. 4. Results filtered by similarity threshold (default 0.35). 5. Context built from matching chunks (max 6000 chars). 6. Evidence (source documents) extracted with deduplication. 7. Ollama /api/chat generates answer with streaming tokens. 8. UI displays evidence immediately, then streams answer tokens in real-time.</w:t>
      </w:r>
    </w:p>
    <w:p>
      <w:r>
        <w:br w:type="page"/>
      </w:r>
    </w:p>
    <w:p>
      <w:pPr>
        <w:pStyle w:val="Heading1"/>
        <w:spacing w:after="200" w:before="360"/>
      </w:pPr>
      <w:r>
        <w:rPr>
          <w:rFonts w:ascii="Arial" w:cs="Arial" w:eastAsia="Arial" w:hAnsi="Arial"/>
          <w:b/>
          <w:bCs/>
          <w:color w:val="2E75B6"/>
          <w:sz w:val="32"/>
          <w:szCs w:val="32"/>
        </w:rPr>
        <w:t xml:space="preserve">3. Module Specifications</w:t>
      </w:r>
    </w:p>
    <w:p>
      <w:pPr>
        <w:pStyle w:val="Heading2"/>
        <w:spacing w:after="160" w:before="240"/>
      </w:pPr>
      <w:r>
        <w:rPr>
          <w:rFonts w:ascii="Arial" w:cs="Arial" w:eastAsia="Arial" w:hAnsi="Arial"/>
          <w:b/>
          <w:bCs/>
          <w:color w:val="2E75B6"/>
          <w:sz w:val="26"/>
          <w:szCs w:val="26"/>
        </w:rPr>
        <w:t xml:space="preserve">3.1 core/llm.py — LLM Backend (Ollama)</w:t>
      </w:r>
    </w:p>
    <w:p>
      <w:pPr>
        <w:spacing w:after="120"/>
      </w:pPr>
      <w:r>
        <w:rPr>
          <w:rFonts w:ascii="Arial" w:cs="Arial" w:eastAsia="Arial" w:hAnsi="Arial"/>
          <w:sz w:val="20"/>
          <w:szCs w:val="20"/>
        </w:rPr>
        <w:t xml:space="preserve">Manages Ollama backend integration for local GGUF model inference. Uses urllib (no external HTTP library dependency) for HTTP communication with localhost:11434.</w:t>
      </w:r>
    </w:p>
    <w:p>
      <w:pPr>
        <w:pStyle w:val="Heading3"/>
        <w:spacing w:after="120" w:before="200"/>
      </w:pPr>
      <w:r>
        <w:rPr>
          <w:rFonts w:ascii="Arial" w:cs="Arial" w:eastAsia="Arial" w:hAnsi="Arial"/>
          <w:b/>
          <w:bCs/>
          <w:color w:val="404040"/>
          <w:sz w:val="22"/>
          <w:szCs w:val="22"/>
        </w:rPr>
        <w:t xml:space="preserve">3.1.1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6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check_ollama_running()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/api/version to verify Ollama is responsive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list_ollama_models()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/api/tags to retrieve registered model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register_model_with_ollama()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Modelfile (FROM path, num_gpu 99) and runs ollama create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generate_answer()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Non-streaming POST to /api/chat with system+user messages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stream_answer()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generator yielding tokens from NDJSON 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warmup_model()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Pre-loads model into VRAM with minimal request (num_predict=1)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is_model_downloaded()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if GGUF file exists locally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recommend_model()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recommended model based on RAM (&gt;=16GB: 7B, &lt;16GB: 3B)</w:t>
            </w:r>
          </w:p>
        </w:tc>
      </w:tr>
    </w:tbl>
    <w:p>
      <w:pPr>
        <w:pStyle w:val="Heading2"/>
        <w:spacing w:after="160" w:before="240"/>
      </w:pPr>
      <w:r>
        <w:rPr>
          <w:rFonts w:ascii="Arial" w:cs="Arial" w:eastAsia="Arial" w:hAnsi="Arial"/>
          <w:b/>
          <w:bCs/>
          <w:color w:val="2E75B6"/>
          <w:sz w:val="26"/>
          <w:szCs w:val="26"/>
        </w:rPr>
        <w:t xml:space="preserve">3.2 core/embedder.py — Embedding Engine</w:t>
      </w:r>
    </w:p>
    <w:p>
      <w:pPr>
        <w:spacing w:after="120"/>
      </w:pPr>
      <w:r>
        <w:rPr>
          <w:rFonts w:ascii="Arial" w:cs="Arial" w:eastAsia="Arial" w:hAnsi="Arial"/>
          <w:sz w:val="20"/>
          <w:szCs w:val="20"/>
        </w:rPr>
        <w:t xml:space="preserve">Provides local multilingual-e5-large embedding with automatic device selection (CUDA/CPU). Supports HuggingFace mirror for restricted network environments. Uses "passage: " prefix for documents and "query: " prefix for search queries (e5 family requirement).</w:t>
      </w:r>
    </w:p>
    <w:p>
      <w:pPr>
        <w:pStyle w:val="Heading2"/>
        <w:spacing w:after="160" w:before="240"/>
      </w:pPr>
      <w:r>
        <w:rPr>
          <w:rFonts w:ascii="Arial" w:cs="Arial" w:eastAsia="Arial" w:hAnsi="Arial"/>
          <w:b/>
          <w:bCs/>
          <w:color w:val="2E75B6"/>
          <w:sz w:val="26"/>
          <w:szCs w:val="26"/>
        </w:rPr>
        <w:t xml:space="preserve">3.3 core/indexer.py — Indexing Pipeline</w:t>
      </w:r>
    </w:p>
    <w:p>
      <w:pPr>
        <w:spacing w:after="120"/>
      </w:pPr>
      <w:r>
        <w:rPr>
          <w:rFonts w:ascii="Arial" w:cs="Arial" w:eastAsia="Arial" w:hAnsi="Arial"/>
          <w:sz w:val="20"/>
          <w:szCs w:val="20"/>
        </w:rPr>
        <w:t xml:space="preserve">Producer-Consumer architecture with ThreadPoolExecutor (8 workers). Producer extracts files in parallel, puts chunks on a bounded queue (size 30). Consumer batches to 500 chunks, embeds, and stores in ChromaDB. Supports cancellation via threading.Event. Differential indexing via SHA-256 hash manifest ensures only changed files are reprocessed.</w:t>
      </w:r>
    </w:p>
    <w:p>
      <w:pPr>
        <w:pStyle w:val="Heading2"/>
        <w:spacing w:after="160" w:before="240"/>
      </w:pPr>
      <w:r>
        <w:rPr>
          <w:rFonts w:ascii="Arial" w:cs="Arial" w:eastAsia="Arial" w:hAnsi="Arial"/>
          <w:b/>
          <w:bCs/>
          <w:color w:val="2E75B6"/>
          <w:sz w:val="26"/>
          <w:szCs w:val="26"/>
        </w:rPr>
        <w:t xml:space="preserve">3.4 core/rag.py — RAG Pipeline</w:t>
      </w:r>
    </w:p>
    <w:p>
      <w:pPr>
        <w:spacing w:after="120"/>
      </w:pPr>
      <w:r>
        <w:rPr>
          <w:rFonts w:ascii="Arial" w:cs="Arial" w:eastAsia="Arial" w:hAnsi="Arial"/>
          <w:sz w:val="20"/>
          <w:szCs w:val="20"/>
        </w:rPr>
        <w:t xml:space="preserve">Orchestrates vector search, context construction, and LLM answer generation. Provides both synchronous (answer_question) and streaming (stream_question) interfaces. The streaming version yields evidence first, then tokens, enabling the UI to show sources before the answer is complete.</w:t>
      </w:r>
    </w:p>
    <w:p>
      <w:pPr>
        <w:pStyle w:val="Heading2"/>
        <w:spacing w:after="160" w:before="240"/>
      </w:pPr>
      <w:r>
        <w:rPr>
          <w:rFonts w:ascii="Arial" w:cs="Arial" w:eastAsia="Arial" w:hAnsi="Arial"/>
          <w:b/>
          <w:bCs/>
          <w:color w:val="2E75B6"/>
          <w:sz w:val="26"/>
          <w:szCs w:val="26"/>
        </w:rPr>
        <w:t xml:space="preserve">3.5 core/config.py — Configuration</w:t>
      </w:r>
    </w:p>
    <w:p>
      <w:pPr>
        <w:pStyle w:val="Heading3"/>
        <w:spacing w:after="120" w:before="200"/>
      </w:pPr>
      <w:r>
        <w:rPr>
          <w:rFonts w:ascii="Arial" w:cs="Arial" w:eastAsia="Arial" w:hAnsi="Arial"/>
          <w:b/>
          <w:bCs/>
          <w:color w:val="404040"/>
          <w:sz w:val="22"/>
          <w:szCs w:val="22"/>
        </w:rPr>
        <w:t xml:space="preserve">3.5.1 v3.5 Parameter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v3.4 → v3.5</w:t>
            </w:r>
          </w:p>
        </w:tc>
        <w:tc>
          <w:tcPr>
            <w:tcW w:type="dxa" w:w="3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DEFAULT_SIMILARITY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 → 0.35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Table-format data (financial reports) has lower embedding similarity. Lower threshold prevents missed results.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TOP_K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 30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candidate chunks for broader 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RAG_CONTEXT_MAX_LENGTH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 → 6000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reports have many relevant chunks across pages. Larger context prevents LLM from missing information.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OLLAMA_BASE_URL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http://localhost:11434 — Ollama server endpoint</w:t>
            </w:r>
          </w:p>
        </w:tc>
      </w:tr>
    </w:tbl>
    <w:p>
      <w:r>
        <w:br w:type="page"/>
      </w:r>
    </w:p>
    <w:p>
      <w:pPr>
        <w:pStyle w:val="Heading1"/>
        <w:spacing w:after="200" w:before="360"/>
      </w:pPr>
      <w:r>
        <w:rPr>
          <w:rFonts w:ascii="Arial" w:cs="Arial" w:eastAsia="Arial" w:hAnsi="Arial"/>
          <w:b/>
          <w:bCs/>
          <w:color w:val="2E75B6"/>
          <w:sz w:val="32"/>
          <w:szCs w:val="32"/>
        </w:rPr>
        <w:t xml:space="preserve">4. Supported LLM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5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15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RAM</w:t>
            </w:r>
          </w:p>
        </w:tc>
        <w:tc>
          <w:tcPr>
            <w:tcW w:type="dxa" w:w="15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Speed</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Qwen2.5-7B Q4_K_M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Manufacturing docs.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Qwen2.5-3B Q4_K_M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Low-spec PCs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Qwen3.5-9B Q4_K_M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gen. Best RAG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Nemotron-Nano-9B-v2-JP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 Japanese-optimized. 128K ctx.</w:t>
            </w:r>
          </w:p>
        </w:tc>
      </w:tr>
    </w:tbl>
    <w:p>
      <w:pPr>
        <w:spacing w:after="120"/>
      </w:pPr>
      <w:r>
        <w:rPr>
          <w:rFonts w:ascii="Arial" w:cs="Arial" w:eastAsia="Arial" w:hAnsi="Arial"/>
          <w:sz w:val="20"/>
          <w:szCs w:val="20"/>
        </w:rPr>
        <w:t xml:space="preserve">All models use ChatML template. Ollama registration uses PARAMETER num_gpu 99 for full GPU offload and context window of 4096 tokens (2048 for systems with &lt;16GB RAM).</w:t>
      </w:r>
    </w:p>
    <w:p>
      <w:pPr>
        <w:pStyle w:val="Heading1"/>
        <w:spacing w:after="200" w:before="360"/>
      </w:pPr>
      <w:r>
        <w:rPr>
          <w:rFonts w:ascii="Arial" w:cs="Arial" w:eastAsia="Arial" w:hAnsi="Arial"/>
          <w:b/>
          <w:bCs/>
          <w:color w:val="2E75B6"/>
          <w:sz w:val="32"/>
          <w:szCs w:val="32"/>
        </w:rPr>
        <w:t xml:space="preserve">5. User Interface</w:t>
      </w:r>
    </w:p>
    <w:p>
      <w:pPr>
        <w:pStyle w:val="Heading2"/>
        <w:spacing w:after="160" w:before="240"/>
      </w:pPr>
      <w:r>
        <w:rPr>
          <w:rFonts w:ascii="Arial" w:cs="Arial" w:eastAsia="Arial" w:hAnsi="Arial"/>
          <w:b/>
          <w:bCs/>
          <w:color w:val="2E75B6"/>
          <w:sz w:val="26"/>
          <w:szCs w:val="26"/>
        </w:rPr>
        <w:t xml:space="preserve">5.1 Chat Page</w:t>
      </w:r>
    </w:p>
    <w:p>
      <w:pPr>
        <w:spacing w:after="120"/>
      </w:pPr>
      <w:r>
        <w:rPr>
          <w:rFonts w:ascii="Arial" w:cs="Arial" w:eastAsia="Arial" w:hAnsi="Arial"/>
          <w:sz w:val="20"/>
          <w:szCs w:val="20"/>
        </w:rPr>
        <w:t xml:space="preserve">Main interaction page with tabbed layout: Chat tab and History tab. The chat tab provides real-time streaming answers with evidence display. Evidence (source documents with similarity scores) is shown immediately after search completes, before the answer begins streaming. Users can click evidence items to open source files in their OS default application.</w:t>
      </w:r>
    </w:p>
    <w:p>
      <w:pPr>
        <w:spacing w:after="120"/>
      </w:pPr>
      <w:r>
        <w:rPr>
          <w:rFonts w:ascii="Arial" w:cs="Arial" w:eastAsia="Arial" w:hAnsi="Arial"/>
          <w:sz w:val="20"/>
          <w:szCs w:val="20"/>
        </w:rPr>
        <w:t xml:space="preserve">v3.5 changes: Streaming UI with st.empty() placeholders. Fixed StreamlitDuplicateElementKey error by adding key_prefix parameter to render_evidence() function.</w:t>
      </w:r>
    </w:p>
    <w:p>
      <w:pPr>
        <w:pStyle w:val="Heading2"/>
        <w:spacing w:after="160" w:before="240"/>
      </w:pPr>
      <w:r>
        <w:rPr>
          <w:rFonts w:ascii="Arial" w:cs="Arial" w:eastAsia="Arial" w:hAnsi="Arial"/>
          <w:b/>
          <w:bCs/>
          <w:color w:val="2E75B6"/>
          <w:sz w:val="26"/>
          <w:szCs w:val="26"/>
        </w:rPr>
        <w:t xml:space="preserve">5.2 Index Management Page</w:t>
      </w:r>
    </w:p>
    <w:p>
      <w:pPr>
        <w:spacing w:after="120"/>
      </w:pPr>
      <w:r>
        <w:rPr>
          <w:rFonts w:ascii="Arial" w:cs="Arial" w:eastAsia="Arial" w:hAnsi="Arial"/>
          <w:sz w:val="20"/>
          <w:szCs w:val="20"/>
        </w:rPr>
        <w:t xml:space="preserve">Folder registration and indexing control. Supports differential updates (SHA-256 based). Real-time progress display with auto-refresh (1 second interval). Shows file count, current file being processed, elapsed time, and estimated remaining time. Cancellation support with partial result preservation.</w:t>
      </w:r>
    </w:p>
    <w:p>
      <w:pPr>
        <w:pStyle w:val="Heading2"/>
        <w:spacing w:after="160" w:before="240"/>
      </w:pPr>
      <w:r>
        <w:rPr>
          <w:rFonts w:ascii="Arial" w:cs="Arial" w:eastAsia="Arial" w:hAnsi="Arial"/>
          <w:b/>
          <w:bCs/>
          <w:color w:val="2E75B6"/>
          <w:sz w:val="26"/>
          <w:szCs w:val="26"/>
        </w:rPr>
        <w:t xml:space="preserve">5.3 Settings Page</w:t>
      </w:r>
    </w:p>
    <w:p>
      <w:pPr>
        <w:spacing w:after="120"/>
      </w:pPr>
      <w:r>
        <w:rPr>
          <w:rFonts w:ascii="Arial" w:cs="Arial" w:eastAsia="Arial" w:hAnsi="Arial"/>
          <w:sz w:val="20"/>
          <w:szCs w:val="20"/>
        </w:rPr>
        <w:t xml:space="preserve">Three-tab layout: AI Models, Network, System Info. The AI Models tab manages LLM download/selection, embedding status, and GPU settings. v3.5 changes: GPU settings section now shows Ollama running status and model registration state instead of llama-cpp-python CUDA configuration.</w:t>
      </w:r>
    </w:p>
    <w:p>
      <w:r>
        <w:br w:type="page"/>
      </w:r>
    </w:p>
    <w:p>
      <w:pPr>
        <w:pStyle w:val="Heading1"/>
        <w:spacing w:after="200" w:before="360"/>
      </w:pPr>
      <w:r>
        <w:rPr>
          <w:rFonts w:ascii="Arial" w:cs="Arial" w:eastAsia="Arial" w:hAnsi="Arial"/>
          <w:b/>
          <w:bCs/>
          <w:color w:val="2E75B6"/>
          <w:sz w:val="32"/>
          <w:szCs w:val="32"/>
        </w:rPr>
        <w:t xml:space="preserve">6. Startup Flow (start.bat)</w:t>
      </w:r>
    </w:p>
    <w:p>
      <w:pPr>
        <w:spacing w:after="120"/>
      </w:pPr>
      <w:r>
        <w:rPr>
          <w:rFonts w:ascii="Arial" w:cs="Arial" w:eastAsia="Arial" w:hAnsi="Arial"/>
          <w:sz w:val="20"/>
          <w:szCs w:val="20"/>
        </w:rPr>
        <w:t xml:space="preserve">The start.bat file provides a single-click launch experience. v3.5 adds automatic Ollama lifecycle management.</w:t>
      </w:r>
    </w:p>
    <w:p>
      <w:pPr>
        <w:pStyle w:val="Heading2"/>
        <w:spacing w:after="160" w:before="240"/>
      </w:pPr>
      <w:r>
        <w:rPr>
          <w:rFonts w:ascii="Arial" w:cs="Arial" w:eastAsia="Arial" w:hAnsi="Arial"/>
          <w:b/>
          <w:bCs/>
          <w:color w:val="2E75B6"/>
          <w:sz w:val="26"/>
          <w:szCs w:val="26"/>
        </w:rPr>
        <w:t xml:space="preserve">6.1 Startup Sequence</w:t>
      </w:r>
    </w:p>
    <w:p>
      <w:pPr>
        <w:spacing w:after="120"/>
      </w:pPr>
      <w:r>
        <w:rPr>
          <w:rFonts w:ascii="Arial" w:cs="Arial" w:eastAsia="Arial" w:hAnsi="Arial"/>
          <w:sz w:val="20"/>
          <w:szCs w:val="20"/>
        </w:rPr>
        <w:t xml:space="preserve">1. Set UTF-8 codepage (chcp 65001). 2. Verify Python installation. 3. Check/install required Python packages (pip install -r requirements.txt). 4. Release port 8501 if occupied. 5. Check Ollama status: (a) If running on localhost:11434, proceed. (b) If installed but not running, start with "ollama serve". (c) If not installed, prompt user for consent, download OllamaSetup.exe, run silent install, refresh PATH, start serve. 6. Launch Streamlit on port 8501.</w:t>
      </w:r>
    </w:p>
    <w:p>
      <w:pPr>
        <w:pStyle w:val="Heading2"/>
        <w:spacing w:after="160" w:before="240"/>
      </w:pPr>
      <w:r>
        <w:rPr>
          <w:rFonts w:ascii="Arial" w:cs="Arial" w:eastAsia="Arial" w:hAnsi="Arial"/>
          <w:b/>
          <w:bCs/>
          <w:color w:val="2E75B6"/>
          <w:sz w:val="26"/>
          <w:szCs w:val="26"/>
        </w:rPr>
        <w:t xml:space="preserve">6.2 Ollama Auto-Install</w:t>
      </w:r>
    </w:p>
    <w:p>
      <w:pPr>
        <w:spacing w:after="120"/>
      </w:pPr>
      <w:r>
        <w:rPr>
          <w:rFonts w:ascii="Arial" w:cs="Arial" w:eastAsia="Arial" w:hAnsi="Arial"/>
          <w:sz w:val="20"/>
          <w:szCs w:val="20"/>
        </w:rPr>
        <w:t xml:space="preserve">When Ollama is not found, start.bat offers interactive installation. The installer downloads from ollama.com/download/OllamaSetup.exe and runs with /S (silent) flag. If installation fails (e.g., UAC denied or corporate security policy), the error is logged and the user is instructed to contact their system administrator. Monoshiri will still start but without AI answer generation capability.</w:t>
      </w:r>
    </w:p>
    <w:p>
      <w:pPr>
        <w:pStyle w:val="Heading2"/>
        <w:spacing w:after="160" w:before="240"/>
      </w:pPr>
      <w:r>
        <w:rPr>
          <w:rFonts w:ascii="Arial" w:cs="Arial" w:eastAsia="Arial" w:hAnsi="Arial"/>
          <w:b/>
          <w:bCs/>
          <w:color w:val="2E75B6"/>
          <w:sz w:val="26"/>
          <w:szCs w:val="26"/>
        </w:rPr>
        <w:t xml:space="preserve">6.3 Model Pre-Warming</w:t>
      </w:r>
    </w:p>
    <w:p>
      <w:pPr>
        <w:spacing w:after="120"/>
      </w:pPr>
      <w:r>
        <w:rPr>
          <w:rFonts w:ascii="Arial" w:cs="Arial" w:eastAsia="Arial" w:hAnsi="Arial"/>
          <w:sz w:val="20"/>
          <w:szCs w:val="20"/>
        </w:rPr>
        <w:t xml:space="preserve">On Streamlit app startup, a background daemon thread sends a minimal request (num_predict=1) to Ollama to pre-load the selected model into VRAM. This eliminates the cold-start delay on the first user question. The warmup runs once per session and failures are silently ignored.</w:t>
      </w:r>
    </w:p>
    <w:p>
      <w:pPr>
        <w:pStyle w:val="Heading1"/>
        <w:spacing w:after="200" w:before="360"/>
      </w:pPr>
      <w:r>
        <w:rPr>
          <w:rFonts w:ascii="Arial" w:cs="Arial" w:eastAsia="Arial" w:hAnsi="Arial"/>
          <w:b/>
          <w:bCs/>
          <w:color w:val="2E75B6"/>
          <w:sz w:val="32"/>
          <w:szCs w:val="32"/>
        </w:rPr>
        <w:t xml:space="preserve">7. Free Tier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Limit</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Indexed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files max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(cumulative)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Questions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 per 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1st of each month</w:t>
            </w:r>
          </w:p>
        </w:tc>
      </w:tr>
    </w:tbl>
    <w:p>
      <w:pPr>
        <w:spacing w:after="120"/>
      </w:pPr>
      <w:r>
        <w:rPr>
          <w:rFonts w:ascii="Arial" w:cs="Arial" w:eastAsia="Arial" w:hAnsi="Arial"/>
          <w:sz w:val="20"/>
          <w:szCs w:val="20"/>
        </w:rPr>
        <w:t xml:space="preserve">Phase 1 Beta: Limits trigger notification only. No paywall enforced during beta period.</w:t>
      </w:r>
    </w:p>
    <w:p>
      <w:pPr>
        <w:pStyle w:val="Heading1"/>
        <w:spacing w:after="200" w:before="360"/>
      </w:pPr>
      <w:r>
        <w:rPr>
          <w:rFonts w:ascii="Arial" w:cs="Arial" w:eastAsia="Arial" w:hAnsi="Arial"/>
          <w:b/>
          <w:bCs/>
          <w:color w:val="2E75B6"/>
          <w:sz w:val="32"/>
          <w:szCs w:val="32"/>
        </w:rPr>
        <w:t xml:space="preserve">8. Data Storage</w:t>
      </w:r>
    </w:p>
    <w:p>
      <w:pPr>
        <w:pStyle w:val="Heading2"/>
        <w:spacing w:after="160" w:before="240"/>
      </w:pPr>
      <w:r>
        <w:rPr>
          <w:rFonts w:ascii="Arial" w:cs="Arial" w:eastAsia="Arial" w:hAnsi="Arial"/>
          <w:b/>
          <w:bCs/>
          <w:color w:val="2E75B6"/>
          <w:sz w:val="26"/>
          <w:szCs w:val="26"/>
        </w:rPr>
        <w:t xml:space="preserve">8.1 Directory Structure</w:t>
      </w:r>
    </w:p>
    <w:p>
      <w:pPr>
        <w:spacing w:after="120"/>
      </w:pPr>
      <w:r>
        <w:rPr>
          <w:rFonts w:ascii="Arial" w:cs="Arial" w:eastAsia="Arial" w:hAnsi="Arial"/>
          <w:sz w:val="20"/>
          <w:szCs w:val="20"/>
        </w:rPr>
        <w:t xml:space="preserve">Windows: %APPDATA%\monoshiri\  Other: ~/.monoshiri/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54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config.json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settings, folder list, selected model</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models/llm/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Downloaded GGUF model files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models/embedding/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multilingual-e5-large cache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models/custom_models.json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User-added custom model definitions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persistent vector store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cache/.hash_manifest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manifest for diff indexing</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logs/skip_log.txt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Skipped files log (unsupported formats)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history.json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history (max 1000 entries)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usage.json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usage tracking</w:t>
            </w:r>
          </w:p>
        </w:tc>
      </w:tr>
    </w:tbl>
    <w:p>
      <w:r>
        <w:br w:type="page"/>
      </w:r>
    </w:p>
    <w:p>
      <w:pPr>
        <w:pStyle w:val="Heading1"/>
        <w:spacing w:after="200" w:before="360"/>
      </w:pPr>
      <w:r>
        <w:rPr>
          <w:rFonts w:ascii="Arial" w:cs="Arial" w:eastAsia="Arial" w:hAnsi="Arial"/>
          <w:b/>
          <w:bCs/>
          <w:color w:val="2E75B6"/>
          <w:sz w:val="32"/>
          <w:szCs w:val="32"/>
        </w:rP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7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v3.4</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MVP. llama-cpp-python backend. Basic RAG pipeline. ChromaDB indexing.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v3.5</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migration (ADR-001). Streaming response UI. RAG parameter tuning (similarity 0.35, TOP_K 30, context 6000). Model pre-warming. start.bat auto Ollama install/start. Duplicate key fix.</w:t>
            </w:r>
          </w:p>
        </w:tc>
      </w:tr>
    </w:tbl>
    <w:p>
      <w:pPr>
        <w:pStyle w:val="Heading1"/>
        <w:spacing w:after="200" w:before="360"/>
      </w:pPr>
      <w:r>
        <w:rPr>
          <w:rFonts w:ascii="Arial" w:cs="Arial" w:eastAsia="Arial" w:hAnsi="Arial"/>
          <w:b/>
          <w:bCs/>
          <w:color w:val="2E75B6"/>
          <w:sz w:val="32"/>
          <w:szCs w:val="32"/>
        </w:rPr>
        <w:t xml:space="preserve">10. Architecture Decision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ADR</w:t>
            </w:r>
          </w:p>
        </w:tc>
        <w:tc>
          <w:tcPr>
            <w:tcW w:type="dxa" w:w="70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ADR-001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Backend Migration: llama-cpp-python → Ollama HTTP API</w:t>
            </w:r>
          </w:p>
        </w:tc>
      </w:tr>
    </w:tbl>
    <w:p>
      <w:pPr>
        <w:spacing w:after="120"/>
      </w:pPr>
      <w:r>
        <w:rPr>
          <w:rFonts w:ascii="Arial" w:cs="Arial" w:eastAsia="Arial" w:hAnsi="Arial"/>
          <w:sz w:val="20"/>
          <w:szCs w:val="20"/>
        </w:rPr>
        <w:t xml:space="preserve">Full ADR documents are maintained in the docs/ directory of the project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Monoshiri Product Specification v3.5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2026-04-08T14:13:14.111Z</dcterms:created>
  <dcterms:modified xsi:type="dcterms:W3CDTF">2026-04-08T14:13:14.111Z</dcterms:modified>
</cp:coreProperties>
</file>

<file path=docProps/custom.xml><?xml version="1.0" encoding="utf-8"?>
<Properties xmlns="http://schemas.openxmlformats.org/officeDocument/2006/custom-properties" xmlns:vt="http://schemas.openxmlformats.org/officeDocument/2006/docPropsVTypes"/>
</file>